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544"/>
        <w:gridCol w:w="5544"/>
      </w:tblGrid>
      <w:tr>
        <w:tc>
          <w:tcPr>
            <w:tcW w:type="dxa" w:w="3384"/>
            <w:shd w:val="clear" w:color="auto" w:fill="D9D3F7"/>
            <w:tcMar>
              <w:top w:w="200" w:type="dxa"/>
              <w:left w:w="160" w:type="dxa"/>
              <w:bottom w:w="160" w:type="dxa"/>
              <w:right w:w="140" w:type="dxa"/>
            </w:tcMar>
          </w:tcPr>
          <w:p/>
          <w:p>
            <w:pPr>
              <w:spacing w:after="60" w:before="0"/>
            </w:pPr>
            <w:r>
              <w:rPr>
                <w:b/>
                <w:i w:val="0"/>
                <w:sz w:val="20"/>
                <w:spacing w:val="30"/>
              </w:rPr>
              <w:t>SUMMARY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8"/>
              </w:rPr>
              <w:t>Enterprise AI Brain Specialist and founder of LCGIS. I train and evaluate frontier LLMs (RLHF, red-teaming, rubric design, fact-checking) and help small and mid-sized businesses adopt AI foundation-first: judgment, then systems, then tools. Background in biochemistry, sales leadership, and team onboarding.</w:t>
            </w:r>
          </w:p>
          <w:p>
            <w:pPr>
              <w:spacing w:after="60" w:before="180"/>
            </w:pPr>
            <w:r>
              <w:rPr>
                <w:b/>
                <w:i w:val="0"/>
                <w:sz w:val="20"/>
                <w:spacing w:val="30"/>
              </w:rPr>
              <w:t>CORE SKILLS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8"/>
              </w:rPr>
              <w:t xml:space="preserve">AI training: </w:t>
            </w:r>
            <w:r>
              <w:rPr>
                <w:sz w:val="18"/>
              </w:rPr>
              <w:t>RLHF, preference ranking, adversarial red-teaming, refusal/logic auditing, rubric architecture, fact-checking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8"/>
              </w:rPr>
              <w:t xml:space="preserve">AI/ML: </w:t>
            </w:r>
            <w:r>
              <w:rPr>
                <w:sz w:val="18"/>
              </w:rPr>
              <w:t>LangChain, TensorFlow, PyTorch, Hugging Face, OpenAI API, Generative AI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8"/>
              </w:rPr>
              <w:t xml:space="preserve">Programming: </w:t>
            </w:r>
            <w:r>
              <w:rPr>
                <w:sz w:val="18"/>
              </w:rPr>
              <w:t>Python, SQL, REST APIs, Git, Jupyter, Pandas, NumPy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8"/>
              </w:rPr>
              <w:t xml:space="preserve">Systems: </w:t>
            </w:r>
            <w:r>
              <w:rPr>
                <w:sz w:val="18"/>
              </w:rPr>
              <w:t>SOPs, onboarding frameworks, process automation, AI ethics and data privacy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8"/>
              </w:rPr>
              <w:t xml:space="preserve">Scientific: </w:t>
            </w:r>
            <w:r>
              <w:rPr>
                <w:sz w:val="18"/>
              </w:rPr>
              <w:t>Biochemistry, chemistry, research design, lab protocols</w:t>
            </w:r>
          </w:p>
          <w:p>
            <w:pPr>
              <w:spacing w:after="60" w:before="180"/>
            </w:pPr>
            <w:r>
              <w:rPr>
                <w:b/>
                <w:i w:val="0"/>
                <w:sz w:val="20"/>
                <w:spacing w:val="30"/>
              </w:rPr>
              <w:t>EDUCATION</w:t>
            </w:r>
          </w:p>
          <w:p>
            <w:pPr>
              <w:spacing w:after="0" w:before="0"/>
            </w:pPr>
            <w:r>
              <w:rPr>
                <w:b/>
                <w:i w:val="0"/>
                <w:sz w:val="18"/>
              </w:rPr>
              <w:t>AI &amp; Machine Learning Certificate</w:t>
            </w:r>
          </w:p>
          <w:p>
            <w:pPr>
              <w:spacing w:after="80" w:before="0"/>
            </w:pPr>
            <w:r>
              <w:rPr>
                <w:b w:val="0"/>
                <w:i w:val="0"/>
                <w:sz w:val="18"/>
              </w:rPr>
              <w:t>Columbia Engineering | Jun - Dec 2024</w:t>
            </w:r>
          </w:p>
          <w:p>
            <w:pPr>
              <w:spacing w:after="0" w:before="0"/>
            </w:pPr>
            <w:r>
              <w:rPr>
                <w:b/>
                <w:i w:val="0"/>
                <w:sz w:val="18"/>
              </w:rPr>
              <w:t>B.S. Biochemistry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18"/>
              </w:rPr>
              <w:t>Rutgers University | 2016 - 2022</w:t>
            </w:r>
          </w:p>
          <w:p>
            <w:pPr>
              <w:spacing w:after="60" w:before="180"/>
            </w:pPr>
            <w:r>
              <w:rPr>
                <w:b/>
                <w:i w:val="0"/>
                <w:sz w:val="20"/>
                <w:spacing w:val="30"/>
              </w:rPr>
              <w:t>CERTIFICATIONS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8"/>
              </w:rPr>
              <w:t>Claude 101 (Anthropic)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8"/>
              </w:rPr>
              <w:t>AI Fluency: Framework &amp; Foundations (Anthropic)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8"/>
              </w:rPr>
              <w:t>Vector Marketing President's Club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8"/>
              </w:rPr>
              <w:t>Leadership Academy Graduate</w:t>
            </w:r>
          </w:p>
          <w:p>
            <w:pPr>
              <w:spacing w:after="60" w:before="180"/>
            </w:pPr>
            <w:r>
              <w:rPr>
                <w:b/>
                <w:i w:val="0"/>
                <w:sz w:val="20"/>
                <w:spacing w:val="30"/>
              </w:rPr>
              <w:t>LINKS</w:t>
            </w:r>
          </w:p>
          <w:p>
            <w:pPr>
              <w:spacing w:after="20" w:before="0"/>
            </w:pPr>
            <w:hyperlink r:id="rId9">
              <w:r>
                <w:rPr>
                  <w:color w:val="1155CC"/>
                  <w:u w:val="single"/>
                  <w:sz w:val="18"/>
                </w:rPr>
                <w:t xml:space="preserve">LinkedIn</w:t>
              </w:r>
            </w:hyperlink>
          </w:p>
          <w:p>
            <w:pPr>
              <w:spacing w:after="20" w:before="0"/>
            </w:pPr>
            <w:hyperlink r:id="rId10">
              <w:r>
                <w:rPr>
                  <w:color w:val="1155CC"/>
                  <w:u w:val="single"/>
                  <w:sz w:val="18"/>
                </w:rPr>
                <w:t xml:space="preserve">AI Brain Clone (Substack)</w:t>
              </w:r>
            </w:hyperlink>
          </w:p>
          <w:p>
            <w:pPr>
              <w:spacing w:after="20" w:before="0"/>
            </w:pPr>
            <w:hyperlink r:id="rId11">
              <w:r>
                <w:rPr>
                  <w:color w:val="1155CC"/>
                  <w:u w:val="single"/>
                  <w:sz w:val="18"/>
                </w:rPr>
                <w:t xml:space="preserve">GitHub</w:t>
              </w:r>
            </w:hyperlink>
          </w:p>
        </w:tc>
        <w:tc>
          <w:tcPr>
            <w:tcW w:type="dxa" w:w="7704"/>
            <w:tcMar>
              <w:top w:w="200" w:type="dxa"/>
              <w:left w:w="220" w:type="dxa"/>
              <w:bottom w:w="16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i w:val="0"/>
                <w:sz w:val="60"/>
              </w:rPr>
              <w:t>La Raven Gordon</w:t>
            </w:r>
          </w:p>
          <w:p>
            <w:pPr>
              <w:spacing w:after="40" w:before="0"/>
            </w:pPr>
            <w:r>
              <w:rPr>
                <w:b/>
                <w:i w:val="0"/>
                <w:sz w:val="21"/>
                <w:spacing w:val="20"/>
              </w:rPr>
              <w:t>ENTERPRISE AI BRAIN SPECIALIST  |  FOUNDER, LCGIS</w:t>
            </w:r>
          </w:p>
          <w:p>
            <w:pPr>
              <w:spacing w:after="80" w:before="0"/>
            </w:pPr>
            <w:r>
              <w:rPr>
                <w:b w:val="0"/>
                <w:i w:val="0"/>
                <w:sz w:val="19"/>
              </w:rPr>
              <w:t>(848) 269-7402  |  laraven.gordon@gmail.com</w:t>
            </w:r>
          </w:p>
          <w:p>
            <w:pPr>
              <w:spacing w:after="60" w:before="180"/>
            </w:pPr>
            <w:r>
              <w:rPr>
                <w:b/>
                <w:i w:val="0"/>
                <w:sz w:val="20"/>
                <w:spacing w:val="30"/>
              </w:rPr>
              <w:t>PROFESSIONAL EXPERIENCE</w:t>
            </w:r>
          </w:p>
          <w:p>
            <w:pPr>
              <w:spacing w:after="0" w:before="0"/>
            </w:pPr>
            <w:r>
              <w:rPr>
                <w:b/>
                <w:i w:val="0"/>
                <w:sz w:val="20"/>
              </w:rPr>
              <w:t>Enterprise AI Brain Specialist</w:t>
            </w:r>
          </w:p>
          <w:p>
            <w:pPr>
              <w:spacing w:after="40"/>
            </w:pPr>
            <w:r>
              <w:rPr>
                <w:i/>
                <w:sz w:val="18"/>
              </w:rPr>
              <w:t>Self-Employed, Remote  |  Dec 2023 - Present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Train and evaluate frontier LLMs across 28+ confidential enterprise and lab projects: RLHF pipelines, preference ranking, adversarial red-teaming, refusal/logic auditing, and rubric design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Trained models for scientific domains (biochemistry, chemistry), improving domain knowledge by 40% through validation frameworks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Advise on compliance and ethics: copyright, data privacy, and regulatory exposure in AI-generated content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Work under NDA; project names withheld</w:t>
            </w:r>
          </w:p>
          <w:p>
            <w:pPr>
              <w:spacing w:after="0" w:before="120"/>
            </w:pPr>
            <w:r>
              <w:rPr>
                <w:b/>
                <w:i w:val="0"/>
                <w:sz w:val="20"/>
              </w:rPr>
              <w:t>Founder, SMB &amp; Individual AI Implementation Specialist</w:t>
            </w:r>
          </w:p>
          <w:p>
            <w:pPr>
              <w:spacing w:after="40"/>
            </w:pPr>
            <w:r>
              <w:rPr>
                <w:i/>
                <w:sz w:val="18"/>
              </w:rPr>
              <w:t>LCGIS (LC Gordon Intelligent Systems), Remote  |  Jun 2021 - Present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Created the Three Brains framework (human judgment, organizational systems, AI tools) and guide clients through readiness assessment, discovery, and integration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Drive adoption across analytics, customer service, and internal automation; refer out when AI is not the right fit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Publish the AI Brain Clone newsletter on Substack</w:t>
            </w:r>
          </w:p>
          <w:p>
            <w:pPr>
              <w:spacing w:after="0" w:before="120"/>
            </w:pPr>
            <w:r>
              <w:rPr>
                <w:b/>
                <w:i w:val="0"/>
                <w:sz w:val="20"/>
              </w:rPr>
              <w:t>Field Sales Manager and Consultant</w:t>
            </w:r>
          </w:p>
          <w:p>
            <w:pPr>
              <w:spacing w:after="40"/>
            </w:pPr>
            <w:r>
              <w:rPr>
                <w:i/>
                <w:sz w:val="18"/>
              </w:rPr>
              <w:t>Vector Marketing, Essex County, NJ  |  Oct 2020 - Present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Led and coached 50+ representatives; hired, trained, and developed sales teams (Assistant Manager Jan 2021 - May 2022; Branch Manager Apr - Oct 2022)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Built an onboarding framework that trained 300 new hires in 3 days; implemented AI customer service and analytics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Continue as Event Sales Specialist and consultant on an as-needed basis</w:t>
            </w:r>
          </w:p>
          <w:p>
            <w:pPr>
              <w:spacing w:after="0" w:before="120"/>
            </w:pPr>
            <w:r>
              <w:rPr>
                <w:b/>
                <w:i w:val="0"/>
                <w:sz w:val="20"/>
              </w:rPr>
              <w:t>Laboratory Assistant</w:t>
            </w:r>
          </w:p>
          <w:p>
            <w:pPr>
              <w:spacing w:after="40"/>
            </w:pPr>
            <w:r>
              <w:rPr>
                <w:i/>
                <w:sz w:val="18"/>
              </w:rPr>
              <w:t>Rutgers University-New Brunswick  |  Sep 2023 - Feb 2024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Conducted nutritional and mineral analyses; maintained lab and greenhouse safety standards</w:t>
            </w:r>
          </w:p>
          <w:p>
            <w:pPr>
              <w:spacing w:after="0" w:before="120"/>
            </w:pPr>
            <w:r>
              <w:rPr>
                <w:b/>
                <w:i w:val="0"/>
                <w:sz w:val="20"/>
              </w:rPr>
              <w:t>Tutor</w:t>
            </w:r>
          </w:p>
          <w:p>
            <w:pPr>
              <w:spacing w:after="40"/>
            </w:pPr>
            <w:r>
              <w:rPr>
                <w:i/>
                <w:sz w:val="18"/>
              </w:rPr>
              <w:t>The Princeton Review  |  Nov 2022 - Nov 2023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Assessed learning gaps and built structured improvement plans</w:t>
            </w:r>
          </w:p>
          <w:p>
            <w:pPr>
              <w:spacing w:after="0" w:before="120"/>
            </w:pPr>
            <w:r>
              <w:rPr>
                <w:b/>
                <w:i w:val="0"/>
                <w:sz w:val="20"/>
              </w:rPr>
              <w:t>Course Content Creator</w:t>
            </w:r>
          </w:p>
          <w:p>
            <w:pPr>
              <w:spacing w:after="40"/>
            </w:pPr>
            <w:r>
              <w:rPr>
                <w:i/>
                <w:sz w:val="18"/>
              </w:rPr>
              <w:t>Rutgers University-New Brunswick  |  Sep 2020 - Feb 2021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Designed online course content for complex scientific topics</w:t>
            </w:r>
          </w:p>
          <w:p>
            <w:pPr>
              <w:spacing w:after="60" w:before="180"/>
            </w:pPr>
            <w:r>
              <w:rPr>
                <w:b/>
                <w:i w:val="0"/>
                <w:sz w:val="20"/>
                <w:spacing w:val="30"/>
              </w:rPr>
              <w:t>SELECTED PROJECTS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9"/>
              </w:rPr>
              <w:t xml:space="preserve">Relocation Insights Application: </w:t>
            </w:r>
            <w:r>
              <w:rPr>
                <w:sz w:val="19"/>
              </w:rPr>
              <w:t xml:space="preserve">Conversational AI built with LangChain and Google Gen AI; 95% user satisfaction, real-time multi-API data. </w:t>
            </w:r>
            <w:hyperlink r:id="rId12">
              <w:r>
                <w:rPr>
                  <w:color w:val="1155CC"/>
                  <w:u w:val="single"/>
                  <w:sz w:val="19"/>
                </w:rPr>
                <w:t xml:space="preserve">GitHub</w:t>
              </w:r>
            </w:hyperlink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9"/>
              </w:rPr>
              <w:t xml:space="preserve">Olympic Swimming Analysis: </w:t>
            </w:r>
            <w:r>
              <w:rPr>
                <w:sz w:val="19"/>
              </w:rPr>
              <w:t xml:space="preserve">100+ years of Olympic data with forecasting and statistical modeling (Python, Pandas, Prophet). </w:t>
            </w:r>
            <w:hyperlink r:id="rId13">
              <w:r>
                <w:rPr>
                  <w:color w:val="1155CC"/>
                  <w:u w:val="single"/>
                  <w:sz w:val="19"/>
                </w:rPr>
                <w:t xml:space="preserve">GitHub</w:t>
              </w:r>
            </w:hyperlink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9"/>
              </w:rPr>
              <w:t xml:space="preserve">Banking Interface System: </w:t>
            </w:r>
            <w:r>
              <w:rPr>
                <w:sz w:val="19"/>
              </w:rPr>
              <w:t xml:space="preserve">Secure transaction system with error handling and conversational flows. </w:t>
            </w:r>
            <w:hyperlink r:id="rId14">
              <w:r>
                <w:rPr>
                  <w:color w:val="1155CC"/>
                  <w:u w:val="single"/>
                  <w:sz w:val="19"/>
                </w:rPr>
                <w:t xml:space="preserve">GitHub</w:t>
              </w:r>
            </w:hyperlink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9"/>
              </w:rPr>
              <w:t xml:space="preserve">Obesity Classification System: </w:t>
            </w:r>
            <w:r>
              <w:rPr>
                <w:sz w:val="19"/>
              </w:rPr>
              <w:t xml:space="preserve">ML model analyzing health factors. </w:t>
            </w:r>
            <w:hyperlink r:id="rId15">
              <w:r>
                <w:rPr>
                  <w:color w:val="1155CC"/>
                  <w:u w:val="single"/>
                  <w:sz w:val="19"/>
                </w:rPr>
                <w:t xml:space="preserve">GitHub</w:t>
              </w:r>
            </w:hyperlink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b/>
                <w:sz w:val="19"/>
              </w:rPr>
              <w:t xml:space="preserve">Indigenous Vegetables Research: </w:t>
            </w:r>
            <w:r>
              <w:rPr>
                <w:sz w:val="19"/>
              </w:rPr>
              <w:t xml:space="preserve">Nutritional analysis, data pipelines, and educational materials (Rutgers). </w:t>
            </w:r>
            <w:hyperlink r:id="rId16">
              <w:r>
                <w:rPr>
                  <w:color w:val="1155CC"/>
                  <w:u w:val="single"/>
                  <w:sz w:val="19"/>
                </w:rPr>
                <w:t xml:space="preserve">View</w:t>
              </w:r>
            </w:hyperlink>
          </w:p>
          <w:p>
            <w:pPr>
              <w:spacing w:after="60" w:before="180"/>
            </w:pPr>
            <w:r>
              <w:rPr>
                <w:b/>
                <w:i w:val="0"/>
                <w:sz w:val="20"/>
                <w:spacing w:val="30"/>
              </w:rPr>
              <w:t>ACHIEVEMENTS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Vector Marketing President's Club inductee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Nominee, 2018 Student Employee of the Year (top 60 of 12,500 student employees), Rutgers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Joyce Family Scholarship</w:t>
            </w:r>
          </w:p>
          <w:p>
            <w:pPr>
              <w:spacing w:after="30"/>
              <w:ind w:left="230" w:hanging="187"/>
            </w:pPr>
            <w:r>
              <w:t xml:space="preserve">•  </w:t>
            </w:r>
            <w:r>
              <w:rPr>
                <w:sz w:val="19"/>
              </w:rPr>
              <w:t>Research: Catnip Oils (2019), Environmental Impact (2018), Indigenous Vegetables (2022), Nutritional Analysis (2024)</w:t>
            </w: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laraven-gordon/" TargetMode="External"/><Relationship Id="rId10" Type="http://schemas.openxmlformats.org/officeDocument/2006/relationships/hyperlink" Target="https://aibrainclone.substack.com/" TargetMode="External"/><Relationship Id="rId11" Type="http://schemas.openxmlformats.org/officeDocument/2006/relationships/hyperlink" Target="https://github.com/gordon-laraven" TargetMode="External"/><Relationship Id="rId12" Type="http://schemas.openxmlformats.org/officeDocument/2006/relationships/hyperlink" Target="https://github.com/dmmonjur/Final-project" TargetMode="External"/><Relationship Id="rId13" Type="http://schemas.openxmlformats.org/officeDocument/2006/relationships/hyperlink" Target="https://github.com/kkuria1/Olympic-swimming-analysis" TargetMode="External"/><Relationship Id="rId14" Type="http://schemas.openxmlformats.org/officeDocument/2006/relationships/hyperlink" Target="https://github.com/gordon-laraven/customer_banking" TargetMode="External"/><Relationship Id="rId15" Type="http://schemas.openxmlformats.org/officeDocument/2006/relationships/hyperlink" Target="https://github.com/gordon-laraven/diabetes_project_2" TargetMode="External"/><Relationship Id="rId16" Type="http://schemas.openxmlformats.org/officeDocument/2006/relationships/hyperlink" Target="https://storytelling.marine.rutgers.edu/amarant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