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Songti SC" w:hAnsi="Songti SC" w:cs="Songti SC"/>
          <w:sz w:val="24"/>
          <w:sz-cs w:val="24"/>
        </w:rPr>
        <w:t xml:space="preserve">餐饮数据输出综合要求（含基本输出和诊断输出）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以终为始：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酒店最期望得到的信息首推竞争对手数据（餐饮，分各餐厅，宴会，婚宴）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营业额收入（实时，趋势）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平均消费（实时，趋势）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接待人数（实施，趋势）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社会餐饮数据（连锁，独立餐厅，婚礼堂）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同样纬度的数据收集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不在酒店订阅福利范畴，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作为顾问咨询报告的重要对比依据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数据至少涵盖营业额，平均消费，接待人数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基于地理位置的酒店餐饮分类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全日餐厅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中餐厅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特色餐厅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宴会厅（婚宴，</w:t>
      </w:r>
      <w:r>
        <w:rPr>
          <w:rFonts w:ascii="Times" w:hAnsi="Times" w:cs="Times"/>
          <w:sz w:val="24"/>
          <w:sz-cs w:val="24"/>
        </w:rPr>
        <w:t xml:space="preserve">MICE</w:t>
      </w:r>
      <w:r>
        <w:rPr>
          <w:rFonts w:ascii="Songti SC" w:hAnsi="Songti SC" w:cs="Songti SC"/>
          <w:sz w:val="24"/>
          <w:sz-cs w:val="24"/>
        </w:rPr>
        <w:t xml:space="preserve">，其他）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基于地理位置的社会餐厅分类（精致餐饮，其他餐饮，大众餐饮含连锁）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主要收集社会精致餐饮数据（精致餐饮的定义在数据收集阶段由螃蟹树聚确定审核）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与酒店产生竞争的其他社会餐饮，如自助餐，婚礼堂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大众餐饮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订阅报告（样本）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</w:rPr>
        <w:t xml:space="preserve">诊断咨询报告（样本）</w:t>
      </w:r>
    </w:p>
    <w:p>
      <w:pPr>
        <w:ind w:left="720"/>
      </w:pPr>
      <w:r>
        <w:rPr>
          <w:rFonts w:ascii="Songti SC" w:hAnsi="Songti SC" w:cs="Songti SC"/>
          <w:sz w:val="24"/>
          <w:sz-cs w:val="24"/>
        </w:rPr>
        <w:t xml:space="preserve"/>
      </w:r>
    </w:p>
    <w:p>
      <w:pPr>
        <w:ind w:left="720"/>
      </w:pPr>
      <w:r>
        <w:rPr>
          <w:rFonts w:ascii="Songti SC" w:hAnsi="Songti SC" w:cs="Songti SC"/>
          <w:sz w:val="24"/>
          <w:sz-cs w:val="24"/>
        </w:rPr>
        <w:t xml:space="preserve"/>
      </w:r>
    </w:p>
    <w:p>
      <w:pPr>
        <w:ind w:left="720"/>
      </w:pPr>
      <w:r>
        <w:rPr>
          <w:rFonts w:ascii="Songti SC" w:hAnsi="Songti SC" w:cs="Songti SC"/>
          <w:sz w:val="24"/>
          <w:sz-cs w:val="24"/>
        </w:rPr>
        <w:t xml:space="preserve">客房造价：餐饮造价 7:10 客房造价3500每平方米 餐饮基本上5000每平米</w:t>
      </w:r>
    </w:p>
    <w:p>
      <w:pPr>
        <w:ind w:left="720"/>
      </w:pPr>
      <w:r>
        <w:rPr>
          <w:rFonts w:ascii="Songti SC" w:hAnsi="Songti SC" w:cs="Songti SC"/>
          <w:sz w:val="24"/>
          <w:sz-cs w:val="24"/>
        </w:rPr>
        <w:t xml:space="preserve">造价取得</w:t>
      </w:r>
    </w:p>
    <w:p>
      <w:pPr>
        <w:ind w:left="720"/>
      </w:pPr>
      <w:r>
        <w:rPr>
          <w:rFonts w:ascii="Songti SC" w:hAnsi="Songti SC" w:cs="Songti SC"/>
          <w:sz w:val="24"/>
          <w:sz-cs w:val="24"/>
        </w:rPr>
        <w:t xml:space="preserve">按餐位投资数据还是按面积—决定权在于用户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HO</dc:creator>
</cp:coreProperties>
</file>

<file path=docProps/meta.xml><?xml version="1.0" encoding="utf-8"?>
<meta xmlns="http://schemas.apple.com/cocoa/2006/metadata">
  <generator>CocoaOOXMLWriter/2685.7</generator>
</meta>
</file>