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4E79"/>
          <w:sz w:val="52"/>
          <w:szCs w:val="52"/>
        </w:rPr>
        <w:t xml:space="preserve">Supervision &amp; CEU Tracker</w:t>
      </w:r>
    </w:p>
    <w:p>
      <w:pPr>
        <w:spacing w:after="40"/>
        <w:jc w:val="center"/>
      </w:pPr>
      <w:r>
        <w:rPr>
          <w:color w:val="555555"/>
          <w:sz w:val="30"/>
          <w:szCs w:val="30"/>
        </w:rPr>
        <w:t xml:space="preserve">for Mental Health Professionals</w:t>
      </w:r>
    </w:p>
    <w:p>
      <w:pPr>
        <w:spacing w:after="0" w:before="240"/>
        <w:jc w:val="center"/>
      </w:pPr>
      <w:r>
        <w:rPr>
          <w:b/>
          <w:bCs/>
          <w:sz w:val="28"/>
          <w:szCs w:val="28"/>
        </w:rPr>
        <w:t xml:space="preserve">Phase 1 — Product Specification</w:t>
      </w:r>
    </w:p>
    <w:p>
      <w:pPr>
        <w:spacing w:after="0"/>
        <w:jc w:val="center"/>
      </w:pPr>
      <w:r>
        <w:rPr>
          <w:i/>
          <w:iCs/>
          <w:color w:val="777777"/>
          <w:sz w:val="20"/>
          <w:szCs w:val="20"/>
        </w:rPr>
        <w:t xml:space="preserve">Draft for review · July 28, 2026</w:t>
      </w:r>
    </w:p>
    <w:p>
      <w:pPr>
        <w:spacing w:before="120"/>
        <w:jc w:val="center"/>
      </w:pPr>
      <w:r>
        <w:rPr>
          <w:color w:val="777777"/>
          <w:sz w:val="19"/>
          <w:szCs w:val="19"/>
        </w:rPr>
        <w:t xml:space="preserve">Professions: LPCC · LGSW · LMFT · LADC   |   Verified first in Minnesota</w:t>
      </w:r>
    </w:p>
    <w:p>
      <w:r>
        <w:br w:type="page"/>
      </w:r>
    </w:p>
    <w:p>
      <w:pPr>
        <w:pStyle w:val="Heading1"/>
        <w:spacing w:after="120" w:before="280"/>
      </w:pPr>
      <w:r>
        <w:rPr>
          <w:b/>
          <w:bCs/>
          <w:color w:val="1F4E79"/>
        </w:rPr>
        <w:t xml:space="preserve">How to use this document</w:t>
      </w:r>
    </w:p>
    <w:p>
      <w:pPr>
        <w:spacing w:after="120" w:line="276"/>
      </w:pPr>
      <w:r>
        <w:t xml:space="preserve">This is the Phase 1 deliverable: a written product specification, no code yet. It defines what we are building before we build it. Please mark it up directly — use Word comments, or just strike/highlight anything you disagree with — and send it back. Nothing here is final until you approve it.</w:t>
      </w:r>
    </w:p>
    <w:p>
      <w:pPr>
        <w:spacing w:after="120" w:line="276"/>
      </w:pPr>
      <w:r>
        <w:t xml:space="preserve">Each section that needs a decision from you ends with a callout, and the decisions you made are recorded at the end under “Decisions (resolved).” This spec is approved; Phase 2 (architecture) is in progress.</w:t>
      </w:r>
    </w:p>
    <w:p>
      <w:pPr>
        <w:spacing w:after="120" w:line="276"/>
      </w:pPr>
      <w:r>
        <w:rPr>
          <w:b/>
          <w:bCs/>
        </w:rPr>
        <w:t xml:space="preserve">A note on accuracy: </w:t>
      </w:r>
      <w:r>
        <w:t xml:space="preserve">The Minnesota hour and CEU figures in this document were pulled from current (2026) state board sources and are cited at the end. They are used here to prove the data model captures the right shape of the rules. Exact numbers for every state are treated as editable data (the “rules-as-data” engine), not code, and each state’s record will be board-verified before it ships as “verified.”</w:t>
      </w:r>
    </w:p>
    <w:p>
      <w:pPr>
        <w:pStyle w:val="Heading1"/>
        <w:spacing w:after="120" w:before="280"/>
      </w:pPr>
      <w:r>
        <w:rPr>
          <w:b/>
          <w:bCs/>
          <w:color w:val="1F4E79"/>
        </w:rPr>
        <w:t xml:space="preserve">1. Locked scope (Phase 0 recap)</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60"/>
      </w:tblGrid>
      <w:tr>
        <w:trPr>
          <w:tblHeader/>
        </w:trPr>
        <w:tc>
          <w:tcPr>
            <w:tcW w:type="dxa" w:w="3000"/>
            <w:shd w:fill="1F4E79" w:color="auto" w:val="clear"/>
            <w:tcMar>
              <w:top w:type="dxa" w:w="60"/>
              <w:left w:type="dxa" w:w="90"/>
              <w:bottom w:type="dxa" w:w="60"/>
              <w:right w:type="dxa" w:w="90"/>
            </w:tcMar>
          </w:tcPr>
          <w:p>
            <w:pPr>
              <w:spacing w:after="20"/>
            </w:pPr>
            <w:r>
              <w:rPr>
                <w:b/>
                <w:bCs/>
                <w:color w:val="FFFFFF"/>
                <w:sz w:val="19"/>
                <w:szCs w:val="19"/>
              </w:rPr>
              <w:t xml:space="preserve">Decision</w:t>
            </w:r>
          </w:p>
        </w:tc>
        <w:tc>
          <w:tcPr>
            <w:tcW w:type="dxa" w:w="6360"/>
            <w:shd w:fill="1F4E79" w:color="auto" w:val="clear"/>
            <w:tcMar>
              <w:top w:type="dxa" w:w="60"/>
              <w:left w:type="dxa" w:w="90"/>
              <w:bottom w:type="dxa" w:w="60"/>
              <w:right w:type="dxa" w:w="90"/>
            </w:tcMar>
          </w:tcPr>
          <w:p>
            <w:pPr>
              <w:spacing w:after="20"/>
            </w:pPr>
            <w:r>
              <w:rPr>
                <w:b/>
                <w:bCs/>
                <w:color w:val="FFFFFF"/>
                <w:sz w:val="19"/>
                <w:szCs w:val="19"/>
              </w:rPr>
              <w:t xml:space="preserve">What we locked</w:t>
            </w:r>
          </w:p>
        </w:tc>
      </w:tr>
      <w:tr>
        <w:tc>
          <w:tcPr>
            <w:tcW w:type="dxa" w:w="3000"/>
            <w:shd w:fill="F2F2F2" w:color="auto" w:val="clear"/>
            <w:tcMar>
              <w:top w:type="dxa" w:w="60"/>
              <w:left w:type="dxa" w:w="90"/>
              <w:bottom w:type="dxa" w:w="60"/>
              <w:right w:type="dxa" w:w="90"/>
            </w:tcMar>
          </w:tcPr>
          <w:p>
            <w:pPr>
              <w:spacing w:after="20"/>
            </w:pPr>
            <w:r>
              <w:rPr>
                <w:b/>
                <w:bCs/>
                <w:sz w:val="19"/>
                <w:szCs w:val="19"/>
              </w:rPr>
              <w:t xml:space="preserve">Professions</w:t>
            </w:r>
          </w:p>
        </w:tc>
        <w:tc>
          <w:tcPr>
            <w:tcW w:type="dxa" w:w="6360"/>
            <w:tcMar>
              <w:top w:type="dxa" w:w="60"/>
              <w:left w:type="dxa" w:w="90"/>
              <w:bottom w:type="dxa" w:w="60"/>
              <w:right w:type="dxa" w:w="90"/>
            </w:tcMar>
          </w:tcPr>
          <w:p>
            <w:pPr>
              <w:spacing w:after="20"/>
            </w:pPr>
            <w:r>
              <w:rPr>
                <w:b w:val="false"/>
                <w:bCs w:val="false"/>
                <w:sz w:val="19"/>
                <w:szCs w:val="19"/>
              </w:rPr>
              <w:t xml:space="preserve">LPCC, LGSW, LMFT, LADC only.</w:t>
            </w:r>
          </w:p>
        </w:tc>
      </w:tr>
      <w:tr>
        <w:tc>
          <w:tcPr>
            <w:tcW w:type="dxa" w:w="3000"/>
            <w:shd w:fill="F2F2F2" w:color="auto" w:val="clear"/>
            <w:tcMar>
              <w:top w:type="dxa" w:w="60"/>
              <w:left w:type="dxa" w:w="90"/>
              <w:bottom w:type="dxa" w:w="60"/>
              <w:right w:type="dxa" w:w="90"/>
            </w:tcMar>
          </w:tcPr>
          <w:p>
            <w:pPr>
              <w:spacing w:after="20"/>
            </w:pPr>
            <w:r>
              <w:rPr>
                <w:b/>
                <w:bCs/>
                <w:sz w:val="19"/>
                <w:szCs w:val="19"/>
              </w:rPr>
              <w:t xml:space="preserve">Geography</w:t>
            </w:r>
          </w:p>
        </w:tc>
        <w:tc>
          <w:tcPr>
            <w:tcW w:type="dxa" w:w="6360"/>
            <w:tcMar>
              <w:top w:type="dxa" w:w="60"/>
              <w:left w:type="dxa" w:w="90"/>
              <w:bottom w:type="dxa" w:w="60"/>
              <w:right w:type="dxa" w:w="90"/>
            </w:tcMar>
          </w:tcPr>
          <w:p>
            <w:pPr>
              <w:spacing w:after="20"/>
            </w:pPr>
            <w:r>
              <w:rPr>
                <w:b w:val="false"/>
                <w:bCs w:val="false"/>
                <w:sz w:val="19"/>
                <w:szCs w:val="19"/>
              </w:rPr>
              <w:t xml:space="preserve">All US, handled as editable data per state. Minnesota built and verified first.</w:t>
            </w:r>
          </w:p>
        </w:tc>
      </w:tr>
      <w:tr>
        <w:tc>
          <w:tcPr>
            <w:tcW w:type="dxa" w:w="3000"/>
            <w:shd w:fill="F2F2F2" w:color="auto" w:val="clear"/>
            <w:tcMar>
              <w:top w:type="dxa" w:w="60"/>
              <w:left w:type="dxa" w:w="90"/>
              <w:bottom w:type="dxa" w:w="60"/>
              <w:right w:type="dxa" w:w="90"/>
            </w:tcMar>
          </w:tcPr>
          <w:p>
            <w:pPr>
              <w:spacing w:after="20"/>
            </w:pPr>
            <w:r>
              <w:rPr>
                <w:b/>
                <w:bCs/>
                <w:sz w:val="19"/>
                <w:szCs w:val="19"/>
              </w:rPr>
              <w:t xml:space="preserve">Lite edition</w:t>
            </w:r>
          </w:p>
        </w:tc>
        <w:tc>
          <w:tcPr>
            <w:tcW w:type="dxa" w:w="6360"/>
            <w:tcMar>
              <w:top w:type="dxa" w:w="60"/>
              <w:left w:type="dxa" w:w="90"/>
              <w:bottom w:type="dxa" w:w="60"/>
              <w:right w:type="dxa" w:w="90"/>
            </w:tcMar>
          </w:tcPr>
          <w:p>
            <w:pPr>
              <w:spacing w:after="20"/>
            </w:pPr>
            <w:r>
              <w:rPr>
                <w:b w:val="false"/>
                <w:bCs w:val="false"/>
                <w:sz w:val="19"/>
                <w:szCs w:val="19"/>
              </w:rPr>
              <w:t xml:space="preserve">One-time purchase. Offline, single-machine, solo self-tracking. No linking or sign-off.</w:t>
            </w:r>
          </w:p>
        </w:tc>
      </w:tr>
      <w:tr>
        <w:tc>
          <w:tcPr>
            <w:tcW w:type="dxa" w:w="3000"/>
            <w:shd w:fill="F2F2F2" w:color="auto" w:val="clear"/>
            <w:tcMar>
              <w:top w:type="dxa" w:w="60"/>
              <w:left w:type="dxa" w:w="90"/>
              <w:bottom w:type="dxa" w:w="60"/>
              <w:right w:type="dxa" w:w="90"/>
            </w:tcMar>
          </w:tcPr>
          <w:p>
            <w:pPr>
              <w:spacing w:after="20"/>
            </w:pPr>
            <w:r>
              <w:rPr>
                <w:b/>
                <w:bCs/>
                <w:sz w:val="19"/>
                <w:szCs w:val="19"/>
              </w:rPr>
              <w:t xml:space="preserve">Web edition</w:t>
            </w:r>
          </w:p>
        </w:tc>
        <w:tc>
          <w:tcPr>
            <w:tcW w:type="dxa" w:w="6360"/>
            <w:tcMar>
              <w:top w:type="dxa" w:w="60"/>
              <w:left w:type="dxa" w:w="90"/>
              <w:bottom w:type="dxa" w:w="60"/>
              <w:right w:type="dxa" w:w="90"/>
            </w:tcMar>
          </w:tcPr>
          <w:p>
            <w:pPr>
              <w:spacing w:after="20"/>
            </w:pPr>
            <w:r>
              <w:rPr>
                <w:b w:val="false"/>
                <w:bCs w:val="false"/>
                <w:sz w:val="19"/>
                <w:szCs w:val="19"/>
              </w:rPr>
              <w:t xml:space="preserve">Subscription. Everything in Lite plus supervisor linking, e-signature sign-off, calendar sync, cloud backup, multi-device, supervisor dashboard.</w:t>
            </w:r>
          </w:p>
        </w:tc>
      </w:tr>
      <w:tr>
        <w:tc>
          <w:tcPr>
            <w:tcW w:type="dxa" w:w="3000"/>
            <w:shd w:fill="F2F2F2" w:color="auto" w:val="clear"/>
            <w:tcMar>
              <w:top w:type="dxa" w:w="60"/>
              <w:left w:type="dxa" w:w="90"/>
              <w:bottom w:type="dxa" w:w="60"/>
              <w:right w:type="dxa" w:w="90"/>
            </w:tcMar>
          </w:tcPr>
          <w:p>
            <w:pPr>
              <w:spacing w:after="20"/>
            </w:pPr>
            <w:r>
              <w:rPr>
                <w:b/>
                <w:bCs/>
                <w:sz w:val="19"/>
                <w:szCs w:val="19"/>
              </w:rPr>
              <w:t xml:space="preserve">Integrations (v1)</w:t>
            </w:r>
          </w:p>
        </w:tc>
        <w:tc>
          <w:tcPr>
            <w:tcW w:type="dxa" w:w="6360"/>
            <w:tcMar>
              <w:top w:type="dxa" w:w="60"/>
              <w:left w:type="dxa" w:w="90"/>
              <w:bottom w:type="dxa" w:w="60"/>
              <w:right w:type="dxa" w:w="90"/>
            </w:tcMar>
          </w:tcPr>
          <w:p>
            <w:pPr>
              <w:spacing w:after="20"/>
            </w:pPr>
            <w:r>
              <w:rPr>
                <w:b w:val="false"/>
                <w:bCs w:val="false"/>
                <w:sz w:val="19"/>
                <w:szCs w:val="19"/>
              </w:rPr>
              <w:t xml:space="preserve">Supervisor e-signature + Google/Outlook calendar sync (both Web-only).</w:t>
            </w:r>
          </w:p>
        </w:tc>
      </w:tr>
      <w:tr>
        <w:tc>
          <w:tcPr>
            <w:tcW w:type="dxa" w:w="3000"/>
            <w:shd w:fill="F2F2F2" w:color="auto" w:val="clear"/>
            <w:tcMar>
              <w:top w:type="dxa" w:w="60"/>
              <w:left w:type="dxa" w:w="90"/>
              <w:bottom w:type="dxa" w:w="60"/>
              <w:right w:type="dxa" w:w="90"/>
            </w:tcMar>
          </w:tcPr>
          <w:p>
            <w:pPr>
              <w:spacing w:after="20"/>
            </w:pPr>
            <w:r>
              <w:rPr>
                <w:b/>
                <w:bCs/>
                <w:sz w:val="19"/>
                <w:szCs w:val="19"/>
              </w:rPr>
              <w:t xml:space="preserve">Build</w:t>
            </w:r>
          </w:p>
        </w:tc>
        <w:tc>
          <w:tcPr>
            <w:tcW w:type="dxa" w:w="6360"/>
            <w:tcMar>
              <w:top w:type="dxa" w:w="60"/>
              <w:left w:type="dxa" w:w="90"/>
              <w:bottom w:type="dxa" w:w="60"/>
              <w:right w:type="dxa" w:w="90"/>
            </w:tcMar>
          </w:tcPr>
          <w:p>
            <w:pPr>
              <w:spacing w:after="20"/>
            </w:pPr>
            <w:r>
              <w:rPr>
                <w:b w:val="false"/>
                <w:bCs w:val="false"/>
                <w:sz w:val="19"/>
                <w:szCs w:val="19"/>
              </w:rPr>
              <w:t xml:space="preserve">I write all code and deliver deployable artifacts.</w:t>
            </w:r>
          </w:p>
        </w:tc>
      </w:tr>
      <w:tr>
        <w:tc>
          <w:tcPr>
            <w:tcW w:type="dxa" w:w="3000"/>
            <w:shd w:fill="F2F2F2" w:color="auto" w:val="clear"/>
            <w:tcMar>
              <w:top w:type="dxa" w:w="60"/>
              <w:left w:type="dxa" w:w="90"/>
              <w:bottom w:type="dxa" w:w="60"/>
              <w:right w:type="dxa" w:w="90"/>
            </w:tcMar>
          </w:tcPr>
          <w:p>
            <w:pPr>
              <w:spacing w:after="20"/>
            </w:pPr>
            <w:r>
              <w:rPr>
                <w:b/>
                <w:bCs/>
                <w:sz w:val="19"/>
                <w:szCs w:val="19"/>
              </w:rPr>
              <w:t xml:space="preserve">Compliance</w:t>
            </w:r>
          </w:p>
        </w:tc>
        <w:tc>
          <w:tcPr>
            <w:tcW w:type="dxa" w:w="6360"/>
            <w:tcMar>
              <w:top w:type="dxa" w:w="60"/>
              <w:left w:type="dxa" w:w="90"/>
              <w:bottom w:type="dxa" w:w="60"/>
              <w:right w:type="dxa" w:w="90"/>
            </w:tcMar>
          </w:tcPr>
          <w:p>
            <w:pPr>
              <w:spacing w:after="20"/>
            </w:pPr>
            <w:r>
              <w:rPr>
                <w:b w:val="false"/>
                <w:bCs w:val="false"/>
                <w:sz w:val="19"/>
                <w:szCs w:val="19"/>
              </w:rPr>
              <w:t xml:space="preserve">HIPAA-conscious design (supervision logs can reference clients); formal review in Phase 5.</w:t>
            </w:r>
          </w:p>
        </w:tc>
      </w:tr>
    </w:tbl>
    <w:p>
      <w:pPr>
        <w:spacing w:after="120" w:line="276"/>
      </w:pPr>
      <w:r>
        <w:t xml:space="preserve"/>
      </w:r>
    </w:p>
    <w:p>
      <w:pPr>
        <w:pStyle w:val="Heading1"/>
        <w:spacing w:after="120" w:before="280"/>
      </w:pPr>
      <w:r>
        <w:rPr>
          <w:b/>
          <w:bCs/>
          <w:color w:val="1F4E79"/>
        </w:rPr>
        <w:t xml:space="preserve">2. Product overview</w:t>
      </w:r>
    </w:p>
    <w:p>
      <w:pPr>
        <w:spacing w:after="120" w:line="276"/>
      </w:pPr>
      <w:r>
        <w:t xml:space="preserve">One product, two editions built from a shared core. The tracker answers one question for a clinical trainee at any moment: “Am I on track to meet my board’s requirements, and what’s left?” For a supervisor it answers: “Are my supervisees on track, and what needs my sign-off?”</w:t>
      </w:r>
    </w:p>
    <w:p>
      <w:pPr>
        <w:pStyle w:val="Heading2"/>
        <w:spacing w:after="80" w:before="220"/>
      </w:pPr>
      <w:r>
        <w:rPr>
          <w:b/>
          <w:bCs/>
          <w:color w:val="1F4E79"/>
        </w:rPr>
        <w:t xml:space="preserve">2.1 Editions at a glance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120"/>
        <w:gridCol w:w="3120"/>
        <w:gridCol w:w="3120"/>
      </w:tblGrid>
      <w:tr>
        <w:trPr>
          <w:tblHeader/>
        </w:trPr>
        <w:tc>
          <w:tcPr>
            <w:tcW w:type="dxa" w:w="3120"/>
            <w:shd w:fill="1F4E79" w:color="auto" w:val="clear"/>
            <w:tcMar>
              <w:top w:type="dxa" w:w="60"/>
              <w:left w:type="dxa" w:w="90"/>
              <w:bottom w:type="dxa" w:w="60"/>
              <w:right w:type="dxa" w:w="90"/>
            </w:tcMar>
          </w:tcPr>
          <w:p>
            <w:pPr>
              <w:spacing w:after="20"/>
            </w:pPr>
            <w:r>
              <w:rPr>
                <w:b/>
                <w:bCs/>
                <w:color w:val="FFFFFF"/>
                <w:sz w:val="19"/>
                <w:szCs w:val="19"/>
              </w:rPr>
              <w:t xml:space="preserve"/>
            </w:r>
          </w:p>
        </w:tc>
        <w:tc>
          <w:tcPr>
            <w:tcW w:type="dxa" w:w="3120"/>
            <w:shd w:fill="1F4E79" w:color="auto" w:val="clear"/>
            <w:tcMar>
              <w:top w:type="dxa" w:w="60"/>
              <w:left w:type="dxa" w:w="90"/>
              <w:bottom w:type="dxa" w:w="60"/>
              <w:right w:type="dxa" w:w="90"/>
            </w:tcMar>
          </w:tcPr>
          <w:p>
            <w:pPr>
              <w:spacing w:after="20"/>
            </w:pPr>
            <w:r>
              <w:rPr>
                <w:b/>
                <w:bCs/>
                <w:color w:val="FFFFFF"/>
                <w:sz w:val="19"/>
                <w:szCs w:val="19"/>
              </w:rPr>
              <w:t xml:space="preserve">Lite</w:t>
            </w:r>
          </w:p>
        </w:tc>
        <w:tc>
          <w:tcPr>
            <w:tcW w:type="dxa" w:w="3120"/>
            <w:shd w:fill="1F4E79" w:color="auto" w:val="clear"/>
            <w:tcMar>
              <w:top w:type="dxa" w:w="60"/>
              <w:left w:type="dxa" w:w="90"/>
              <w:bottom w:type="dxa" w:w="60"/>
              <w:right w:type="dxa" w:w="90"/>
            </w:tcMar>
          </w:tcPr>
          <w:p>
            <w:pPr>
              <w:spacing w:after="20"/>
            </w:pPr>
            <w:r>
              <w:rPr>
                <w:b/>
                <w:bCs/>
                <w:color w:val="FFFFFF"/>
                <w:sz w:val="19"/>
                <w:szCs w:val="19"/>
              </w:rPr>
              <w:t xml:space="preserve">Web</w:t>
            </w:r>
          </w:p>
        </w:tc>
      </w:tr>
      <w:tr>
        <w:tc>
          <w:tcPr>
            <w:tcW w:type="dxa" w:w="3120"/>
            <w:shd w:fill="F2F2F2" w:color="auto" w:val="clear"/>
            <w:tcMar>
              <w:top w:type="dxa" w:w="60"/>
              <w:left w:type="dxa" w:w="90"/>
              <w:bottom w:type="dxa" w:w="60"/>
              <w:right w:type="dxa" w:w="90"/>
            </w:tcMar>
          </w:tcPr>
          <w:p>
            <w:pPr>
              <w:spacing w:after="20"/>
            </w:pPr>
            <w:r>
              <w:rPr>
                <w:b/>
                <w:bCs/>
                <w:sz w:val="19"/>
                <w:szCs w:val="19"/>
              </w:rPr>
              <w:t xml:space="preserve">Pricing</w:t>
            </w:r>
          </w:p>
        </w:tc>
        <w:tc>
          <w:tcPr>
            <w:tcW w:type="dxa" w:w="3120"/>
            <w:tcMar>
              <w:top w:type="dxa" w:w="60"/>
              <w:left w:type="dxa" w:w="90"/>
              <w:bottom w:type="dxa" w:w="60"/>
              <w:right w:type="dxa" w:w="90"/>
            </w:tcMar>
          </w:tcPr>
          <w:p>
            <w:pPr>
              <w:spacing w:after="20"/>
            </w:pPr>
            <w:r>
              <w:rPr>
                <w:b w:val="false"/>
                <w:bCs w:val="false"/>
                <w:sz w:val="19"/>
                <w:szCs w:val="19"/>
              </w:rPr>
              <w:t xml:space="preserve">One-time purchase</w:t>
            </w:r>
          </w:p>
        </w:tc>
        <w:tc>
          <w:tcPr>
            <w:tcW w:type="dxa" w:w="3120"/>
            <w:shd w:fill="DDEBF7" w:color="auto" w:val="clear"/>
            <w:tcMar>
              <w:top w:type="dxa" w:w="60"/>
              <w:left w:type="dxa" w:w="90"/>
              <w:bottom w:type="dxa" w:w="60"/>
              <w:right w:type="dxa" w:w="90"/>
            </w:tcMar>
          </w:tcPr>
          <w:p>
            <w:pPr>
              <w:spacing w:after="20"/>
            </w:pPr>
            <w:r>
              <w:rPr>
                <w:b w:val="false"/>
                <w:bCs w:val="false"/>
                <w:sz w:val="19"/>
                <w:szCs w:val="19"/>
              </w:rPr>
              <w:t xml:space="preserve">Subscription (monthly/annual)</w:t>
            </w:r>
          </w:p>
        </w:tc>
      </w:tr>
      <w:tr>
        <w:tc>
          <w:tcPr>
            <w:tcW w:type="dxa" w:w="3120"/>
            <w:shd w:fill="F2F2F2" w:color="auto" w:val="clear"/>
            <w:tcMar>
              <w:top w:type="dxa" w:w="60"/>
              <w:left w:type="dxa" w:w="90"/>
              <w:bottom w:type="dxa" w:w="60"/>
              <w:right w:type="dxa" w:w="90"/>
            </w:tcMar>
          </w:tcPr>
          <w:p>
            <w:pPr>
              <w:spacing w:after="20"/>
            </w:pPr>
            <w:r>
              <w:rPr>
                <w:b/>
                <w:bCs/>
                <w:sz w:val="19"/>
                <w:szCs w:val="19"/>
              </w:rPr>
              <w:t xml:space="preserve">Runs where</w:t>
            </w:r>
          </w:p>
        </w:tc>
        <w:tc>
          <w:tcPr>
            <w:tcW w:type="dxa" w:w="3120"/>
            <w:tcMar>
              <w:top w:type="dxa" w:w="60"/>
              <w:left w:type="dxa" w:w="90"/>
              <w:bottom w:type="dxa" w:w="60"/>
              <w:right w:type="dxa" w:w="90"/>
            </w:tcMar>
          </w:tcPr>
          <w:p>
            <w:pPr>
              <w:spacing w:after="20"/>
            </w:pPr>
            <w:r>
              <w:rPr>
                <w:b w:val="false"/>
                <w:bCs w:val="false"/>
                <w:sz w:val="19"/>
                <w:szCs w:val="19"/>
              </w:rPr>
              <w:t xml:space="preserve">Installed on one computer, offline</w:t>
            </w:r>
          </w:p>
        </w:tc>
        <w:tc>
          <w:tcPr>
            <w:tcW w:type="dxa" w:w="3120"/>
            <w:shd w:fill="DDEBF7" w:color="auto" w:val="clear"/>
            <w:tcMar>
              <w:top w:type="dxa" w:w="60"/>
              <w:left w:type="dxa" w:w="90"/>
              <w:bottom w:type="dxa" w:w="60"/>
              <w:right w:type="dxa" w:w="90"/>
            </w:tcMar>
          </w:tcPr>
          <w:p>
            <w:pPr>
              <w:spacing w:after="20"/>
            </w:pPr>
            <w:r>
              <w:rPr>
                <w:b w:val="false"/>
                <w:bCs w:val="false"/>
                <w:sz w:val="19"/>
                <w:szCs w:val="19"/>
              </w:rPr>
              <w:t xml:space="preserve">Hosted (Railway), any browser/device</w:t>
            </w:r>
          </w:p>
        </w:tc>
      </w:tr>
      <w:tr>
        <w:tc>
          <w:tcPr>
            <w:tcW w:type="dxa" w:w="3120"/>
            <w:shd w:fill="F2F2F2" w:color="auto" w:val="clear"/>
            <w:tcMar>
              <w:top w:type="dxa" w:w="60"/>
              <w:left w:type="dxa" w:w="90"/>
              <w:bottom w:type="dxa" w:w="60"/>
              <w:right w:type="dxa" w:w="90"/>
            </w:tcMar>
          </w:tcPr>
          <w:p>
            <w:pPr>
              <w:spacing w:after="20"/>
            </w:pPr>
            <w:r>
              <w:rPr>
                <w:b/>
                <w:bCs/>
                <w:sz w:val="19"/>
                <w:szCs w:val="19"/>
              </w:rPr>
              <w:t xml:space="preserve">Data lives</w:t>
            </w:r>
          </w:p>
        </w:tc>
        <w:tc>
          <w:tcPr>
            <w:tcW w:type="dxa" w:w="3120"/>
            <w:tcMar>
              <w:top w:type="dxa" w:w="60"/>
              <w:left w:type="dxa" w:w="90"/>
              <w:bottom w:type="dxa" w:w="60"/>
              <w:right w:type="dxa" w:w="90"/>
            </w:tcMar>
          </w:tcPr>
          <w:p>
            <w:pPr>
              <w:spacing w:after="20"/>
            </w:pPr>
            <w:r>
              <w:rPr>
                <w:b w:val="false"/>
                <w:bCs w:val="false"/>
                <w:sz w:val="19"/>
                <w:szCs w:val="19"/>
              </w:rPr>
              <w:t xml:space="preserve">Local database on the machine</w:t>
            </w:r>
          </w:p>
        </w:tc>
        <w:tc>
          <w:tcPr>
            <w:tcW w:type="dxa" w:w="3120"/>
            <w:shd w:fill="DDEBF7" w:color="auto" w:val="clear"/>
            <w:tcMar>
              <w:top w:type="dxa" w:w="60"/>
              <w:left w:type="dxa" w:w="90"/>
              <w:bottom w:type="dxa" w:w="60"/>
              <w:right w:type="dxa" w:w="90"/>
            </w:tcMar>
          </w:tcPr>
          <w:p>
            <w:pPr>
              <w:spacing w:after="20"/>
            </w:pPr>
            <w:r>
              <w:rPr>
                <w:b w:val="false"/>
                <w:bCs w:val="false"/>
                <w:sz w:val="19"/>
                <w:szCs w:val="19"/>
              </w:rPr>
              <w:t xml:space="preserve">Cloud database, encrypted, backed up</w:t>
            </w:r>
          </w:p>
        </w:tc>
      </w:tr>
      <w:tr>
        <w:tc>
          <w:tcPr>
            <w:tcW w:type="dxa" w:w="3120"/>
            <w:shd w:fill="F2F2F2" w:color="auto" w:val="clear"/>
            <w:tcMar>
              <w:top w:type="dxa" w:w="60"/>
              <w:left w:type="dxa" w:w="90"/>
              <w:bottom w:type="dxa" w:w="60"/>
              <w:right w:type="dxa" w:w="90"/>
            </w:tcMar>
          </w:tcPr>
          <w:p>
            <w:pPr>
              <w:spacing w:after="20"/>
            </w:pPr>
            <w:r>
              <w:rPr>
                <w:b/>
                <w:bCs/>
                <w:sz w:val="19"/>
                <w:szCs w:val="19"/>
              </w:rPr>
              <w:t xml:space="preserve">Primary user</w:t>
            </w:r>
          </w:p>
        </w:tc>
        <w:tc>
          <w:tcPr>
            <w:tcW w:type="dxa" w:w="3120"/>
            <w:tcMar>
              <w:top w:type="dxa" w:w="60"/>
              <w:left w:type="dxa" w:w="90"/>
              <w:bottom w:type="dxa" w:w="60"/>
              <w:right w:type="dxa" w:w="90"/>
            </w:tcMar>
          </w:tcPr>
          <w:p>
            <w:pPr>
              <w:spacing w:after="20"/>
            </w:pPr>
            <w:r>
              <w:rPr>
                <w:b w:val="false"/>
                <w:bCs w:val="false"/>
                <w:sz w:val="19"/>
                <w:szCs w:val="19"/>
              </w:rPr>
              <w:t xml:space="preserve">Solo trainee tracking themselves</w:t>
            </w:r>
          </w:p>
        </w:tc>
        <w:tc>
          <w:tcPr>
            <w:tcW w:type="dxa" w:w="3120"/>
            <w:shd w:fill="DDEBF7" w:color="auto" w:val="clear"/>
            <w:tcMar>
              <w:top w:type="dxa" w:w="60"/>
              <w:left w:type="dxa" w:w="90"/>
              <w:bottom w:type="dxa" w:w="60"/>
              <w:right w:type="dxa" w:w="90"/>
            </w:tcMar>
          </w:tcPr>
          <w:p>
            <w:pPr>
              <w:spacing w:after="20"/>
            </w:pPr>
            <w:r>
              <w:rPr>
                <w:b w:val="false"/>
                <w:bCs w:val="false"/>
                <w:sz w:val="19"/>
                <w:szCs w:val="19"/>
              </w:rPr>
              <w:t xml:space="preserve">Trainee + supervisor in a relationship; supervisors with several trainees</w:t>
            </w:r>
          </w:p>
        </w:tc>
      </w:tr>
      <w:tr>
        <w:tc>
          <w:tcPr>
            <w:tcW w:type="dxa" w:w="3120"/>
            <w:shd w:fill="F2F2F2" w:color="auto" w:val="clear"/>
            <w:tcMar>
              <w:top w:type="dxa" w:w="60"/>
              <w:left w:type="dxa" w:w="90"/>
              <w:bottom w:type="dxa" w:w="60"/>
              <w:right w:type="dxa" w:w="90"/>
            </w:tcMar>
          </w:tcPr>
          <w:p>
            <w:pPr>
              <w:spacing w:after="20"/>
            </w:pPr>
            <w:r>
              <w:rPr>
                <w:b/>
                <w:bCs/>
                <w:sz w:val="19"/>
                <w:szCs w:val="19"/>
              </w:rPr>
              <w:t xml:space="preserve">Sign-off</w:t>
            </w:r>
          </w:p>
        </w:tc>
        <w:tc>
          <w:tcPr>
            <w:tcW w:type="dxa" w:w="3120"/>
            <w:tcMar>
              <w:top w:type="dxa" w:w="60"/>
              <w:left w:type="dxa" w:w="90"/>
              <w:bottom w:type="dxa" w:w="60"/>
              <w:right w:type="dxa" w:w="90"/>
            </w:tcMar>
          </w:tcPr>
          <w:p>
            <w:pPr>
              <w:spacing w:after="20"/>
            </w:pPr>
            <w:r>
              <w:rPr>
                <w:b w:val="false"/>
                <w:bCs w:val="false"/>
                <w:sz w:val="19"/>
                <w:szCs w:val="19"/>
              </w:rPr>
              <w:t xml:space="preserve">—</w:t>
            </w:r>
          </w:p>
        </w:tc>
        <w:tc>
          <w:tcPr>
            <w:tcW w:type="dxa" w:w="3120"/>
            <w:shd w:fill="DDEBF7" w:color="auto" w:val="clear"/>
            <w:tcMar>
              <w:top w:type="dxa" w:w="60"/>
              <w:left w:type="dxa" w:w="90"/>
              <w:bottom w:type="dxa" w:w="60"/>
              <w:right w:type="dxa" w:w="90"/>
            </w:tcMar>
          </w:tcPr>
          <w:p>
            <w:pPr>
              <w:spacing w:after="20"/>
            </w:pPr>
            <w:r>
              <w:rPr>
                <w:b w:val="false"/>
                <w:bCs w:val="false"/>
                <w:sz w:val="19"/>
                <w:szCs w:val="19"/>
              </w:rPr>
              <w:t xml:space="preserve">Supervisor e-signature attestation</w:t>
            </w:r>
          </w:p>
        </w:tc>
      </w:tr>
      <w:tr>
        <w:tc>
          <w:tcPr>
            <w:tcW w:type="dxa" w:w="3120"/>
            <w:shd w:fill="F2F2F2" w:color="auto" w:val="clear"/>
            <w:tcMar>
              <w:top w:type="dxa" w:w="60"/>
              <w:left w:type="dxa" w:w="90"/>
              <w:bottom w:type="dxa" w:w="60"/>
              <w:right w:type="dxa" w:w="90"/>
            </w:tcMar>
          </w:tcPr>
          <w:p>
            <w:pPr>
              <w:spacing w:after="20"/>
            </w:pPr>
            <w:r>
              <w:rPr>
                <w:b/>
                <w:bCs/>
                <w:sz w:val="19"/>
                <w:szCs w:val="19"/>
              </w:rPr>
              <w:t xml:space="preserve">Calendar</w:t>
            </w:r>
          </w:p>
        </w:tc>
        <w:tc>
          <w:tcPr>
            <w:tcW w:type="dxa" w:w="3120"/>
            <w:tcMar>
              <w:top w:type="dxa" w:w="60"/>
              <w:left w:type="dxa" w:w="90"/>
              <w:bottom w:type="dxa" w:w="60"/>
              <w:right w:type="dxa" w:w="90"/>
            </w:tcMar>
          </w:tcPr>
          <w:p>
            <w:pPr>
              <w:spacing w:after="20"/>
            </w:pPr>
            <w:r>
              <w:rPr>
                <w:b w:val="false"/>
                <w:bCs w:val="false"/>
                <w:sz w:val="19"/>
                <w:szCs w:val="19"/>
              </w:rPr>
              <w:t xml:space="preserve">—</w:t>
            </w:r>
          </w:p>
        </w:tc>
        <w:tc>
          <w:tcPr>
            <w:tcW w:type="dxa" w:w="3120"/>
            <w:shd w:fill="DDEBF7" w:color="auto" w:val="clear"/>
            <w:tcMar>
              <w:top w:type="dxa" w:w="60"/>
              <w:left w:type="dxa" w:w="90"/>
              <w:bottom w:type="dxa" w:w="60"/>
              <w:right w:type="dxa" w:w="90"/>
            </w:tcMar>
          </w:tcPr>
          <w:p>
            <w:pPr>
              <w:spacing w:after="20"/>
            </w:pPr>
            <w:r>
              <w:rPr>
                <w:b w:val="false"/>
                <w:bCs w:val="false"/>
                <w:sz w:val="19"/>
                <w:szCs w:val="19"/>
              </w:rPr>
              <w:t xml:space="preserve">Google / Outlook sync</w:t>
            </w:r>
          </w:p>
        </w:tc>
      </w:tr>
      <w:tr>
        <w:tc>
          <w:tcPr>
            <w:tcW w:type="dxa" w:w="3120"/>
            <w:shd w:fill="F2F2F2" w:color="auto" w:val="clear"/>
            <w:tcMar>
              <w:top w:type="dxa" w:w="60"/>
              <w:left w:type="dxa" w:w="90"/>
              <w:bottom w:type="dxa" w:w="60"/>
              <w:right w:type="dxa" w:w="90"/>
            </w:tcMar>
          </w:tcPr>
          <w:p>
            <w:pPr>
              <w:spacing w:after="20"/>
            </w:pPr>
            <w:r>
              <w:rPr>
                <w:b/>
                <w:bCs/>
                <w:sz w:val="19"/>
                <w:szCs w:val="19"/>
              </w:rPr>
              <w:t xml:space="preserve">Linking</w:t>
            </w:r>
          </w:p>
        </w:tc>
        <w:tc>
          <w:tcPr>
            <w:tcW w:type="dxa" w:w="3120"/>
            <w:tcMar>
              <w:top w:type="dxa" w:w="60"/>
              <w:left w:type="dxa" w:w="90"/>
              <w:bottom w:type="dxa" w:w="60"/>
              <w:right w:type="dxa" w:w="90"/>
            </w:tcMar>
          </w:tcPr>
          <w:p>
            <w:pPr>
              <w:spacing w:after="20"/>
            </w:pPr>
            <w:r>
              <w:rPr>
                <w:b w:val="false"/>
                <w:bCs w:val="false"/>
                <w:sz w:val="19"/>
                <w:szCs w:val="19"/>
              </w:rPr>
              <w:t xml:space="preserve">—</w:t>
            </w:r>
          </w:p>
        </w:tc>
        <w:tc>
          <w:tcPr>
            <w:tcW w:type="dxa" w:w="3120"/>
            <w:shd w:fill="DDEBF7" w:color="auto" w:val="clear"/>
            <w:tcMar>
              <w:top w:type="dxa" w:w="60"/>
              <w:left w:type="dxa" w:w="90"/>
              <w:bottom w:type="dxa" w:w="60"/>
              <w:right w:type="dxa" w:w="90"/>
            </w:tcMar>
          </w:tcPr>
          <w:p>
            <w:pPr>
              <w:spacing w:after="20"/>
            </w:pPr>
            <w:r>
              <w:rPr>
                <w:b w:val="false"/>
                <w:bCs w:val="false"/>
                <w:sz w:val="19"/>
                <w:szCs w:val="19"/>
              </w:rPr>
              <w:t xml:space="preserve">Real-time trainee↔supervisor link</w:t>
            </w:r>
          </w:p>
        </w:tc>
      </w:tr>
    </w:tbl>
    <w:p>
      <w:pPr>
        <w:spacing w:after="120" w:line="276"/>
      </w:pPr>
      <w:r>
        <w:t xml:space="preserve"/>
      </w:r>
    </w:p>
    <w:p>
      <w:pPr>
        <w:pStyle w:val="ListParagraph"/>
        <w:numPr>
          <w:ilvl w:val="0"/>
          <w:numId w:val="1"/>
        </w:numPr>
        <w:spacing w:after="60" w:line="264"/>
      </w:pPr>
      <w:r>
        <w:rPr>
          <w:b/>
          <w:bCs/>
        </w:rPr>
        <w:t xml:space="preserve">Upsell logic: </w:t>
      </w:r>
      <w:r>
        <w:t xml:space="preserve">Lite tracks you. Web connects you to your supervisor and keeps everything synced and backed up. The two paid integrations (sign-off, calendar) are exactly the things a solo offline tool can’t do, which keeps the pricing page honest.</w:t>
      </w:r>
    </w:p>
    <w:p>
      <w:pPr>
        <w:pStyle w:val="Heading1"/>
        <w:spacing w:after="120" w:before="280"/>
      </w:pPr>
      <w:r>
        <w:rPr>
          <w:b/>
          <w:bCs/>
          <w:color w:val="1F4E79"/>
        </w:rPr>
        <w:t xml:space="preserve">3. Roles</w:t>
      </w:r>
    </w:p>
    <w:p>
      <w:pPr>
        <w:pStyle w:val="Heading3"/>
        <w:spacing w:after="60" w:before="160"/>
      </w:pPr>
      <w:r>
        <w:rPr>
          <w:b/>
          <w:bCs/>
          <w:color w:val="333333"/>
        </w:rPr>
        <w:t xml:space="preserve">Trainee (pre-independent-license clinician)</w:t>
      </w:r>
    </w:p>
    <w:p>
      <w:pPr>
        <w:spacing w:after="120" w:line="276"/>
      </w:pPr>
      <w:r>
        <w:t xml:space="preserve">An LPCC/LGSW/LMFT/LADC candidate accumulating supervised hours and CEUs toward full/independent licensure or toward a renewal. Wants a running, accurate picture of progress and a clean export for the board.</w:t>
      </w:r>
    </w:p>
    <w:p>
      <w:pPr>
        <w:pStyle w:val="Heading3"/>
        <w:spacing w:after="60" w:before="160"/>
      </w:pPr>
      <w:r>
        <w:rPr>
          <w:b/>
          <w:bCs/>
          <w:color w:val="333333"/>
        </w:rPr>
        <w:t xml:space="preserve">Supervisor (Web only)</w:t>
      </w:r>
    </w:p>
    <w:p>
      <w:pPr>
        <w:spacing w:after="120" w:line="276"/>
      </w:pPr>
      <w:r>
        <w:t xml:space="preserve">A board-approved supervisor overseeing one or more trainees. Reviews logged hours, signs off (attests) to supervision that occurred, and monitors each supervisee’s progress. Never sees another supervisor’s trainees.</w:t>
      </w:r>
    </w:p>
    <w:p>
      <w:pPr>
        <w:pStyle w:val="Heading3"/>
        <w:spacing w:after="60" w:before="160"/>
      </w:pPr>
      <w:r>
        <w:rPr>
          <w:b/>
          <w:bCs/>
          <w:color w:val="333333"/>
        </w:rPr>
        <w:t xml:space="preserve">Later (not in v1)</w:t>
      </w:r>
    </w:p>
    <w:p>
      <w:pPr>
        <w:spacing w:after="120" w:line="276"/>
      </w:pPr>
      <w:r>
        <w:t xml:space="preserve">Program/agency administrator overseeing many supervisor–trainee pairs. Flagged now so the data model leaves room; not built in v1.</w:t>
      </w:r>
    </w:p>
    <w:p>
      <w:r>
        <w:br w:type="page"/>
      </w:r>
    </w:p>
    <w:p>
      <w:pPr>
        <w:pStyle w:val="Heading1"/>
        <w:spacing w:after="120" w:before="280"/>
      </w:pPr>
      <w:r>
        <w:rPr>
          <w:b/>
          <w:bCs/>
          <w:color w:val="1F4E79"/>
        </w:rPr>
        <w:t xml:space="preserve">4. Feature list by role</w:t>
      </w:r>
    </w:p>
    <w:p>
      <w:pPr>
        <w:pStyle w:val="Heading2"/>
        <w:spacing w:after="80" w:before="220"/>
      </w:pPr>
      <w:r>
        <w:rPr>
          <w:b/>
          <w:bCs/>
          <w:color w:val="1F4E79"/>
        </w:rPr>
        <w:t xml:space="preserve">4.1 Trainee features</w:t>
      </w:r>
    </w:p>
    <w:p>
      <w:pPr>
        <w:pStyle w:val="ListParagraph"/>
        <w:numPr>
          <w:ilvl w:val="0"/>
          <w:numId w:val="1"/>
        </w:numPr>
        <w:spacing w:after="60" w:line="264"/>
      </w:pPr>
      <w:r>
        <w:t xml:space="preserve">Set up profile: profession (LPCC/LGSW/LMFT/LADC), state, license/registration date, target credential, and renewal date.</w:t>
      </w:r>
    </w:p>
    <w:p>
      <w:pPr>
        <w:pStyle w:val="ListParagraph"/>
        <w:numPr>
          <w:ilvl w:val="0"/>
          <w:numId w:val="1"/>
        </w:numPr>
        <w:spacing w:after="60" w:line="264"/>
      </w:pPr>
      <w:r>
        <w:t xml:space="preserve">Log a supervision session: date, duration, supervisor, format (individual / group), setting (in-person / remote), and notes.</w:t>
      </w:r>
    </w:p>
    <w:p>
      <w:pPr>
        <w:pStyle w:val="ListParagraph"/>
        <w:numPr>
          <w:ilvl w:val="0"/>
          <w:numId w:val="1"/>
        </w:numPr>
        <w:spacing w:after="60" w:line="264"/>
      </w:pPr>
      <w:r>
        <w:t xml:space="preserve">Log direct client-contact hours and other practice hours (separate from supervision hours).</w:t>
      </w:r>
    </w:p>
    <w:p>
      <w:pPr>
        <w:pStyle w:val="ListParagraph"/>
        <w:numPr>
          <w:ilvl w:val="0"/>
          <w:numId w:val="1"/>
        </w:numPr>
        <w:spacing w:after="60" w:line="264"/>
      </w:pPr>
      <w:r>
        <w:t xml:space="preserve">Log a CEU/CE activity: title, provider, date, hours, category (general / ethics / cultural responsiveness / diversity / supervision), and attach a certificate.</w:t>
      </w:r>
    </w:p>
    <w:p>
      <w:pPr>
        <w:pStyle w:val="ListParagraph"/>
        <w:numPr>
          <w:ilvl w:val="0"/>
          <w:numId w:val="1"/>
        </w:numPr>
        <w:spacing w:after="60" w:line="264"/>
      </w:pPr>
      <w:r>
        <w:t xml:space="preserve">See live progress against the active requirement set: e.g. “1,240 / 4,000 supervised hours · 610 / 1,800 direct contact · 62 / 100 supervision hours (28 / 50 individual).”</w:t>
      </w:r>
    </w:p>
    <w:p>
      <w:pPr>
        <w:pStyle w:val="ListParagraph"/>
        <w:numPr>
          <w:ilvl w:val="0"/>
          <w:numId w:val="1"/>
        </w:numPr>
        <w:spacing w:after="60" w:line="264"/>
      </w:pPr>
      <w:r>
        <w:t xml:space="preserve">See CEU progress for the current renewal cycle, broken out by required category, with the next renewal deadline.</w:t>
      </w:r>
    </w:p>
    <w:p>
      <w:pPr>
        <w:pStyle w:val="ListParagraph"/>
        <w:numPr>
          <w:ilvl w:val="0"/>
          <w:numId w:val="1"/>
        </w:numPr>
        <w:spacing w:after="60" w:line="264"/>
      </w:pPr>
      <w:r>
        <w:t xml:space="preserve">Deadline &amp; gap reminders (local notifications in Lite): renewal approaching, category shortfall, cycle ending.</w:t>
      </w:r>
    </w:p>
    <w:p>
      <w:pPr>
        <w:pStyle w:val="ListParagraph"/>
        <w:numPr>
          <w:ilvl w:val="0"/>
          <w:numId w:val="1"/>
        </w:numPr>
        <w:spacing w:after="60" w:line="264"/>
      </w:pPr>
      <w:r>
        <w:t xml:space="preserve">Store CE certificates and supervision documentation locally (attachments).</w:t>
      </w:r>
    </w:p>
    <w:p>
      <w:pPr>
        <w:pStyle w:val="ListParagraph"/>
        <w:numPr>
          <w:ilvl w:val="0"/>
          <w:numId w:val="1"/>
        </w:numPr>
        <w:spacing w:after="60" w:line="264"/>
      </w:pPr>
      <w:r>
        <w:t xml:space="preserve">Export a board-ready report (PDF and CSV): totals, category breakdowns, and an itemized log for a date range.</w:t>
      </w:r>
    </w:p>
    <w:p>
      <w:pPr>
        <w:pStyle w:val="Heading2"/>
        <w:spacing w:after="80" w:before="220"/>
      </w:pPr>
      <w:r>
        <w:rPr>
          <w:b/>
          <w:bCs/>
          <w:color w:val="1F4E79"/>
        </w:rPr>
        <w:t xml:space="preserve">4.2 Supervisor features (Web)</w:t>
      </w:r>
    </w:p>
    <w:p>
      <w:pPr>
        <w:pStyle w:val="ListParagraph"/>
        <w:numPr>
          <w:ilvl w:val="0"/>
          <w:numId w:val="1"/>
        </w:numPr>
        <w:spacing w:after="60" w:line="264"/>
      </w:pPr>
      <w:r>
        <w:t xml:space="preserve">Dashboard of all linked supervisees with at-a-glance progress and “needs attention” flags.</w:t>
      </w:r>
    </w:p>
    <w:p>
      <w:pPr>
        <w:pStyle w:val="ListParagraph"/>
        <w:numPr>
          <w:ilvl w:val="0"/>
          <w:numId w:val="1"/>
        </w:numPr>
        <w:spacing w:after="60" w:line="264"/>
      </w:pPr>
      <w:r>
        <w:t xml:space="preserve">Review a supervisee’s pending supervision entries and approve or return them with a note.</w:t>
      </w:r>
    </w:p>
    <w:p>
      <w:pPr>
        <w:pStyle w:val="ListParagraph"/>
        <w:numPr>
          <w:ilvl w:val="0"/>
          <w:numId w:val="1"/>
        </w:numPr>
        <w:spacing w:after="60" w:line="264"/>
      </w:pPr>
      <w:r>
        <w:t xml:space="preserve">E-signature sign-off: attest to a session or a batch of hours; produces a tamper-evident, timestamped attestation record.</w:t>
      </w:r>
    </w:p>
    <w:p>
      <w:pPr>
        <w:pStyle w:val="ListParagraph"/>
        <w:numPr>
          <w:ilvl w:val="0"/>
          <w:numId w:val="1"/>
        </w:numPr>
        <w:spacing w:after="60" w:line="264"/>
      </w:pPr>
      <w:r>
        <w:t xml:space="preserve">See each supervisee’s running totals against their board’s requirement set.</w:t>
      </w:r>
    </w:p>
    <w:p>
      <w:pPr>
        <w:pStyle w:val="ListParagraph"/>
        <w:numPr>
          <w:ilvl w:val="0"/>
          <w:numId w:val="1"/>
        </w:numPr>
        <w:spacing w:after="60" w:line="264"/>
      </w:pPr>
      <w:r>
        <w:t xml:space="preserve">Export a supervisor-side summary/verification for a supervisee (useful for the board’s supervisor-verification forms).</w:t>
      </w:r>
    </w:p>
    <w:p>
      <w:pPr>
        <w:pStyle w:val="ListParagraph"/>
        <w:numPr>
          <w:ilvl w:val="0"/>
          <w:numId w:val="1"/>
        </w:numPr>
        <w:spacing w:after="60" w:line="264"/>
      </w:pPr>
      <w:r>
        <w:t xml:space="preserve">Manage the supervisory relationship: accept a link request, set the supervision start date, end/transfer the relationship.</w:t>
      </w:r>
    </w:p>
    <w:p>
      <w:pPr>
        <w:pStyle w:val="Heading2"/>
        <w:spacing w:after="80" w:before="220"/>
      </w:pPr>
      <w:r>
        <w:rPr>
          <w:b/>
          <w:bCs/>
          <w:color w:val="1F4E79"/>
        </w:rPr>
        <w:t xml:space="preserve">4.3 Linked-relationship features (Web)</w:t>
      </w:r>
    </w:p>
    <w:p>
      <w:pPr>
        <w:pStyle w:val="ListParagraph"/>
        <w:numPr>
          <w:ilvl w:val="0"/>
          <w:numId w:val="1"/>
        </w:numPr>
        <w:spacing w:after="60" w:line="264"/>
      </w:pPr>
      <w:r>
        <w:t xml:space="preserve">Trainee sends a link invite (email); supervisor accepts — establishes the connection.</w:t>
      </w:r>
    </w:p>
    <w:p>
      <w:pPr>
        <w:pStyle w:val="ListParagraph"/>
        <w:numPr>
          <w:ilvl w:val="0"/>
          <w:numId w:val="1"/>
        </w:numPr>
        <w:spacing w:after="60" w:line="264"/>
      </w:pPr>
      <w:r>
        <w:t xml:space="preserve">Hours a trainee logs appear in the supervisor’s queue for review/sign-off in near-real-time.</w:t>
      </w:r>
    </w:p>
    <w:p>
      <w:pPr>
        <w:pStyle w:val="ListParagraph"/>
        <w:numPr>
          <w:ilvl w:val="0"/>
          <w:numId w:val="1"/>
        </w:numPr>
        <w:spacing w:after="60" w:line="264"/>
      </w:pPr>
      <w:r>
        <w:t xml:space="preserve">Sign-off state is shared: the trainee sees which hours are pending, approved, or returned.</w:t>
      </w:r>
    </w:p>
    <w:p>
      <w:pPr>
        <w:pStyle w:val="ListParagraph"/>
        <w:numPr>
          <w:ilvl w:val="0"/>
          <w:numId w:val="1"/>
        </w:numPr>
        <w:spacing w:after="60" w:line="264"/>
      </w:pPr>
      <w:r>
        <w:t xml:space="preserve">Calendar-sourced sessions can be confirmed by both parties before counting.</w:t>
      </w:r>
    </w:p>
    <w:p>
      <w:pPr>
        <w:pStyle w:val="ListParagraph"/>
        <w:numPr>
          <w:ilvl w:val="0"/>
          <w:numId w:val="1"/>
        </w:numPr>
        <w:spacing w:after="60" w:line="264"/>
      </w:pPr>
      <w:r>
        <w:t xml:space="preserve">A trainee may have multiple supervisors (e.g. clinical + site); each signs off only on their own supervision.</w:t>
      </w:r>
    </w:p>
    <w:p>
      <w:pPr>
        <w:pStyle w:val="Heading2"/>
        <w:spacing w:after="80" w:before="220"/>
      </w:pPr>
      <w:r>
        <w:rPr>
          <w:b/>
          <w:bCs/>
          <w:color w:val="1F4E79"/>
        </w:rPr>
        <w:t xml:space="preserve">4.4 Lite vs Web feature matrix</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560"/>
        <w:gridCol w:w="2400"/>
        <w:gridCol w:w="2400"/>
      </w:tblGrid>
      <w:tr>
        <w:trPr>
          <w:tblHeader/>
        </w:trPr>
        <w:tc>
          <w:tcPr>
            <w:tcW w:type="dxa" w:w="4560"/>
            <w:shd w:fill="1F4E79" w:color="auto" w:val="clear"/>
            <w:tcMar>
              <w:top w:type="dxa" w:w="60"/>
              <w:left w:type="dxa" w:w="90"/>
              <w:bottom w:type="dxa" w:w="60"/>
              <w:right w:type="dxa" w:w="90"/>
            </w:tcMar>
          </w:tcPr>
          <w:p>
            <w:pPr>
              <w:spacing w:after="20"/>
            </w:pPr>
            <w:r>
              <w:rPr>
                <w:b/>
                <w:bCs/>
                <w:color w:val="FFFFFF"/>
                <w:sz w:val="19"/>
                <w:szCs w:val="19"/>
              </w:rPr>
              <w:t xml:space="preserve">Feature</w:t>
            </w:r>
          </w:p>
        </w:tc>
        <w:tc>
          <w:tcPr>
            <w:tcW w:type="dxa" w:w="2400"/>
            <w:shd w:fill="1F4E79" w:color="auto" w:val="clear"/>
            <w:tcMar>
              <w:top w:type="dxa" w:w="60"/>
              <w:left w:type="dxa" w:w="90"/>
              <w:bottom w:type="dxa" w:w="60"/>
              <w:right w:type="dxa" w:w="90"/>
            </w:tcMar>
          </w:tcPr>
          <w:p>
            <w:pPr>
              <w:spacing w:after="20"/>
            </w:pPr>
            <w:r>
              <w:rPr>
                <w:b/>
                <w:bCs/>
                <w:color w:val="FFFFFF"/>
                <w:sz w:val="19"/>
                <w:szCs w:val="19"/>
              </w:rPr>
              <w:t xml:space="preserve">Lite</w:t>
            </w:r>
          </w:p>
        </w:tc>
        <w:tc>
          <w:tcPr>
            <w:tcW w:type="dxa" w:w="2400"/>
            <w:shd w:fill="1F4E79" w:color="auto" w:val="clear"/>
            <w:tcMar>
              <w:top w:type="dxa" w:w="60"/>
              <w:left w:type="dxa" w:w="90"/>
              <w:bottom w:type="dxa" w:w="60"/>
              <w:right w:type="dxa" w:w="90"/>
            </w:tcMar>
          </w:tcPr>
          <w:p>
            <w:pPr>
              <w:spacing w:after="20"/>
            </w:pPr>
            <w:r>
              <w:rPr>
                <w:b/>
                <w:bCs/>
                <w:color w:val="FFFFFF"/>
                <w:sz w:val="19"/>
                <w:szCs w:val="19"/>
              </w:rPr>
              <w:t xml:space="preserve">Web</w:t>
            </w:r>
          </w:p>
        </w:tc>
      </w:tr>
      <w:tr>
        <w:tc>
          <w:tcPr>
            <w:tcW w:type="dxa" w:w="4560"/>
            <w:tcMar>
              <w:top w:type="dxa" w:w="60"/>
              <w:left w:type="dxa" w:w="90"/>
              <w:bottom w:type="dxa" w:w="60"/>
              <w:right w:type="dxa" w:w="90"/>
            </w:tcMar>
          </w:tcPr>
          <w:p>
            <w:pPr>
              <w:spacing w:after="20"/>
            </w:pPr>
            <w:r>
              <w:rPr>
                <w:b w:val="false"/>
                <w:bCs w:val="false"/>
                <w:sz w:val="19"/>
                <w:szCs w:val="19"/>
              </w:rPr>
              <w:t xml:space="preserve">Log supervision &amp; practice hours</w:t>
            </w:r>
          </w:p>
        </w:tc>
        <w:tc>
          <w:tcPr>
            <w:tcW w:type="dxa" w:w="2400"/>
            <w:shd w:fill="E2EFDA" w:color="auto" w:val="clear"/>
            <w:tcMar>
              <w:top w:type="dxa" w:w="60"/>
              <w:left w:type="dxa" w:w="90"/>
              <w:bottom w:type="dxa" w:w="60"/>
              <w:right w:type="dxa" w:w="90"/>
            </w:tcMar>
          </w:tcPr>
          <w:p>
            <w:pPr>
              <w:spacing w:after="20"/>
              <w:jc w:val="center"/>
            </w:pPr>
            <w:r>
              <w:rPr>
                <w:b/>
                <w:bCs/>
                <w:sz w:val="19"/>
                <w:szCs w:val="19"/>
              </w:rPr>
              <w:t xml:space="preserve">Yes</w:t>
            </w:r>
          </w:p>
        </w:tc>
        <w:tc>
          <w:tcPr>
            <w:tcW w:type="dxa" w:w="2400"/>
            <w:shd w:fill="DDEBF7" w:color="auto" w:val="clear"/>
            <w:tcMar>
              <w:top w:type="dxa" w:w="60"/>
              <w:left w:type="dxa" w:w="90"/>
              <w:bottom w:type="dxa" w:w="60"/>
              <w:right w:type="dxa" w:w="90"/>
            </w:tcMar>
          </w:tcPr>
          <w:p>
            <w:pPr>
              <w:spacing w:after="20"/>
              <w:jc w:val="center"/>
            </w:pPr>
            <w:r>
              <w:rPr>
                <w:b/>
                <w:bCs/>
                <w:sz w:val="19"/>
                <w:szCs w:val="19"/>
              </w:rPr>
              <w:t xml:space="preserve">Yes</w:t>
            </w:r>
          </w:p>
        </w:tc>
      </w:tr>
      <w:tr>
        <w:tc>
          <w:tcPr>
            <w:tcW w:type="dxa" w:w="4560"/>
            <w:tcMar>
              <w:top w:type="dxa" w:w="60"/>
              <w:left w:type="dxa" w:w="90"/>
              <w:bottom w:type="dxa" w:w="60"/>
              <w:right w:type="dxa" w:w="90"/>
            </w:tcMar>
          </w:tcPr>
          <w:p>
            <w:pPr>
              <w:spacing w:after="20"/>
            </w:pPr>
            <w:r>
              <w:rPr>
                <w:b w:val="false"/>
                <w:bCs w:val="false"/>
                <w:sz w:val="19"/>
                <w:szCs w:val="19"/>
              </w:rPr>
              <w:t xml:space="preserve">Log CEUs + attach certificates</w:t>
            </w:r>
          </w:p>
        </w:tc>
        <w:tc>
          <w:tcPr>
            <w:tcW w:type="dxa" w:w="2400"/>
            <w:shd w:fill="E2EFDA" w:color="auto" w:val="clear"/>
            <w:tcMar>
              <w:top w:type="dxa" w:w="60"/>
              <w:left w:type="dxa" w:w="90"/>
              <w:bottom w:type="dxa" w:w="60"/>
              <w:right w:type="dxa" w:w="90"/>
            </w:tcMar>
          </w:tcPr>
          <w:p>
            <w:pPr>
              <w:spacing w:after="20"/>
              <w:jc w:val="center"/>
            </w:pPr>
            <w:r>
              <w:rPr>
                <w:b/>
                <w:bCs/>
                <w:sz w:val="19"/>
                <w:szCs w:val="19"/>
              </w:rPr>
              <w:t xml:space="preserve">Yes</w:t>
            </w:r>
          </w:p>
        </w:tc>
        <w:tc>
          <w:tcPr>
            <w:tcW w:type="dxa" w:w="2400"/>
            <w:shd w:fill="DDEBF7" w:color="auto" w:val="clear"/>
            <w:tcMar>
              <w:top w:type="dxa" w:w="60"/>
              <w:left w:type="dxa" w:w="90"/>
              <w:bottom w:type="dxa" w:w="60"/>
              <w:right w:type="dxa" w:w="90"/>
            </w:tcMar>
          </w:tcPr>
          <w:p>
            <w:pPr>
              <w:spacing w:after="20"/>
              <w:jc w:val="center"/>
            </w:pPr>
            <w:r>
              <w:rPr>
                <w:b/>
                <w:bCs/>
                <w:sz w:val="19"/>
                <w:szCs w:val="19"/>
              </w:rPr>
              <w:t xml:space="preserve">Yes</w:t>
            </w:r>
          </w:p>
        </w:tc>
      </w:tr>
      <w:tr>
        <w:tc>
          <w:tcPr>
            <w:tcW w:type="dxa" w:w="4560"/>
            <w:tcMar>
              <w:top w:type="dxa" w:w="60"/>
              <w:left w:type="dxa" w:w="90"/>
              <w:bottom w:type="dxa" w:w="60"/>
              <w:right w:type="dxa" w:w="90"/>
            </w:tcMar>
          </w:tcPr>
          <w:p>
            <w:pPr>
              <w:spacing w:after="20"/>
            </w:pPr>
            <w:r>
              <w:rPr>
                <w:b w:val="false"/>
                <w:bCs w:val="false"/>
                <w:sz w:val="19"/>
                <w:szCs w:val="19"/>
              </w:rPr>
              <w:t xml:space="preserve">Live progress vs. board requirements</w:t>
            </w:r>
          </w:p>
        </w:tc>
        <w:tc>
          <w:tcPr>
            <w:tcW w:type="dxa" w:w="2400"/>
            <w:shd w:fill="E2EFDA" w:color="auto" w:val="clear"/>
            <w:tcMar>
              <w:top w:type="dxa" w:w="60"/>
              <w:left w:type="dxa" w:w="90"/>
              <w:bottom w:type="dxa" w:w="60"/>
              <w:right w:type="dxa" w:w="90"/>
            </w:tcMar>
          </w:tcPr>
          <w:p>
            <w:pPr>
              <w:spacing w:after="20"/>
              <w:jc w:val="center"/>
            </w:pPr>
            <w:r>
              <w:rPr>
                <w:b/>
                <w:bCs/>
                <w:sz w:val="19"/>
                <w:szCs w:val="19"/>
              </w:rPr>
              <w:t xml:space="preserve">Yes</w:t>
            </w:r>
          </w:p>
        </w:tc>
        <w:tc>
          <w:tcPr>
            <w:tcW w:type="dxa" w:w="2400"/>
            <w:shd w:fill="DDEBF7" w:color="auto" w:val="clear"/>
            <w:tcMar>
              <w:top w:type="dxa" w:w="60"/>
              <w:left w:type="dxa" w:w="90"/>
              <w:bottom w:type="dxa" w:w="60"/>
              <w:right w:type="dxa" w:w="90"/>
            </w:tcMar>
          </w:tcPr>
          <w:p>
            <w:pPr>
              <w:spacing w:after="20"/>
              <w:jc w:val="center"/>
            </w:pPr>
            <w:r>
              <w:rPr>
                <w:b/>
                <w:bCs/>
                <w:sz w:val="19"/>
                <w:szCs w:val="19"/>
              </w:rPr>
              <w:t xml:space="preserve">Yes</w:t>
            </w:r>
          </w:p>
        </w:tc>
      </w:tr>
      <w:tr>
        <w:tc>
          <w:tcPr>
            <w:tcW w:type="dxa" w:w="4560"/>
            <w:tcMar>
              <w:top w:type="dxa" w:w="60"/>
              <w:left w:type="dxa" w:w="90"/>
              <w:bottom w:type="dxa" w:w="60"/>
              <w:right w:type="dxa" w:w="90"/>
            </w:tcMar>
          </w:tcPr>
          <w:p>
            <w:pPr>
              <w:spacing w:after="20"/>
            </w:pPr>
            <w:r>
              <w:rPr>
                <w:b w:val="false"/>
                <w:bCs w:val="false"/>
                <w:sz w:val="19"/>
                <w:szCs w:val="19"/>
              </w:rPr>
              <w:t xml:space="preserve">Local deadline/gap reminders</w:t>
            </w:r>
          </w:p>
        </w:tc>
        <w:tc>
          <w:tcPr>
            <w:tcW w:type="dxa" w:w="2400"/>
            <w:shd w:fill="E2EFDA" w:color="auto" w:val="clear"/>
            <w:tcMar>
              <w:top w:type="dxa" w:w="60"/>
              <w:left w:type="dxa" w:w="90"/>
              <w:bottom w:type="dxa" w:w="60"/>
              <w:right w:type="dxa" w:w="90"/>
            </w:tcMar>
          </w:tcPr>
          <w:p>
            <w:pPr>
              <w:spacing w:after="20"/>
              <w:jc w:val="center"/>
            </w:pPr>
            <w:r>
              <w:rPr>
                <w:b/>
                <w:bCs/>
                <w:sz w:val="19"/>
                <w:szCs w:val="19"/>
              </w:rPr>
              <w:t xml:space="preserve">Yes</w:t>
            </w:r>
          </w:p>
        </w:tc>
        <w:tc>
          <w:tcPr>
            <w:tcW w:type="dxa" w:w="2400"/>
            <w:shd w:fill="DDEBF7" w:color="auto" w:val="clear"/>
            <w:tcMar>
              <w:top w:type="dxa" w:w="60"/>
              <w:left w:type="dxa" w:w="90"/>
              <w:bottom w:type="dxa" w:w="60"/>
              <w:right w:type="dxa" w:w="90"/>
            </w:tcMar>
          </w:tcPr>
          <w:p>
            <w:pPr>
              <w:spacing w:after="20"/>
              <w:jc w:val="center"/>
            </w:pPr>
            <w:r>
              <w:rPr>
                <w:b/>
                <w:bCs/>
                <w:sz w:val="19"/>
                <w:szCs w:val="19"/>
              </w:rPr>
              <w:t xml:space="preserve">Yes</w:t>
            </w:r>
          </w:p>
        </w:tc>
      </w:tr>
      <w:tr>
        <w:tc>
          <w:tcPr>
            <w:tcW w:type="dxa" w:w="4560"/>
            <w:tcMar>
              <w:top w:type="dxa" w:w="60"/>
              <w:left w:type="dxa" w:w="90"/>
              <w:bottom w:type="dxa" w:w="60"/>
              <w:right w:type="dxa" w:w="90"/>
            </w:tcMar>
          </w:tcPr>
          <w:p>
            <w:pPr>
              <w:spacing w:after="20"/>
            </w:pPr>
            <w:r>
              <w:rPr>
                <w:b w:val="false"/>
                <w:bCs w:val="false"/>
                <w:sz w:val="19"/>
                <w:szCs w:val="19"/>
              </w:rPr>
              <w:t xml:space="preserve">PDF / CSV board-ready export</w:t>
            </w:r>
          </w:p>
        </w:tc>
        <w:tc>
          <w:tcPr>
            <w:tcW w:type="dxa" w:w="2400"/>
            <w:shd w:fill="E2EFDA" w:color="auto" w:val="clear"/>
            <w:tcMar>
              <w:top w:type="dxa" w:w="60"/>
              <w:left w:type="dxa" w:w="90"/>
              <w:bottom w:type="dxa" w:w="60"/>
              <w:right w:type="dxa" w:w="90"/>
            </w:tcMar>
          </w:tcPr>
          <w:p>
            <w:pPr>
              <w:spacing w:after="20"/>
              <w:jc w:val="center"/>
            </w:pPr>
            <w:r>
              <w:rPr>
                <w:b/>
                <w:bCs/>
                <w:sz w:val="19"/>
                <w:szCs w:val="19"/>
              </w:rPr>
              <w:t xml:space="preserve">Yes</w:t>
            </w:r>
          </w:p>
        </w:tc>
        <w:tc>
          <w:tcPr>
            <w:tcW w:type="dxa" w:w="2400"/>
            <w:shd w:fill="DDEBF7" w:color="auto" w:val="clear"/>
            <w:tcMar>
              <w:top w:type="dxa" w:w="60"/>
              <w:left w:type="dxa" w:w="90"/>
              <w:bottom w:type="dxa" w:w="60"/>
              <w:right w:type="dxa" w:w="90"/>
            </w:tcMar>
          </w:tcPr>
          <w:p>
            <w:pPr>
              <w:spacing w:after="20"/>
              <w:jc w:val="center"/>
            </w:pPr>
            <w:r>
              <w:rPr>
                <w:b/>
                <w:bCs/>
                <w:sz w:val="19"/>
                <w:szCs w:val="19"/>
              </w:rPr>
              <w:t xml:space="preserve">Yes</w:t>
            </w:r>
          </w:p>
        </w:tc>
      </w:tr>
      <w:tr>
        <w:tc>
          <w:tcPr>
            <w:tcW w:type="dxa" w:w="4560"/>
            <w:tcMar>
              <w:top w:type="dxa" w:w="60"/>
              <w:left w:type="dxa" w:w="90"/>
              <w:bottom w:type="dxa" w:w="60"/>
              <w:right w:type="dxa" w:w="90"/>
            </w:tcMar>
          </w:tcPr>
          <w:p>
            <w:pPr>
              <w:spacing w:after="20"/>
            </w:pPr>
            <w:r>
              <w:rPr>
                <w:b w:val="false"/>
                <w:bCs w:val="false"/>
                <w:sz w:val="19"/>
                <w:szCs w:val="19"/>
              </w:rPr>
              <w:t xml:space="preserve">Rules-as-data for all US states</w:t>
            </w:r>
          </w:p>
        </w:tc>
        <w:tc>
          <w:tcPr>
            <w:tcW w:type="dxa" w:w="2400"/>
            <w:shd w:fill="E2EFDA" w:color="auto" w:val="clear"/>
            <w:tcMar>
              <w:top w:type="dxa" w:w="60"/>
              <w:left w:type="dxa" w:w="90"/>
              <w:bottom w:type="dxa" w:w="60"/>
              <w:right w:type="dxa" w:w="90"/>
            </w:tcMar>
          </w:tcPr>
          <w:p>
            <w:pPr>
              <w:spacing w:after="20"/>
              <w:jc w:val="center"/>
            </w:pPr>
            <w:r>
              <w:rPr>
                <w:b/>
                <w:bCs/>
                <w:sz w:val="19"/>
                <w:szCs w:val="19"/>
              </w:rPr>
              <w:t xml:space="preserve">Yes</w:t>
            </w:r>
          </w:p>
        </w:tc>
        <w:tc>
          <w:tcPr>
            <w:tcW w:type="dxa" w:w="2400"/>
            <w:shd w:fill="DDEBF7" w:color="auto" w:val="clear"/>
            <w:tcMar>
              <w:top w:type="dxa" w:w="60"/>
              <w:left w:type="dxa" w:w="90"/>
              <w:bottom w:type="dxa" w:w="60"/>
              <w:right w:type="dxa" w:w="90"/>
            </w:tcMar>
          </w:tcPr>
          <w:p>
            <w:pPr>
              <w:spacing w:after="20"/>
              <w:jc w:val="center"/>
            </w:pPr>
            <w:r>
              <w:rPr>
                <w:b/>
                <w:bCs/>
                <w:sz w:val="19"/>
                <w:szCs w:val="19"/>
              </w:rPr>
              <w:t xml:space="preserve">Yes</w:t>
            </w:r>
          </w:p>
        </w:tc>
      </w:tr>
      <w:tr>
        <w:tc>
          <w:tcPr>
            <w:tcW w:type="dxa" w:w="4560"/>
            <w:tcMar>
              <w:top w:type="dxa" w:w="60"/>
              <w:left w:type="dxa" w:w="90"/>
              <w:bottom w:type="dxa" w:w="60"/>
              <w:right w:type="dxa" w:w="90"/>
            </w:tcMar>
          </w:tcPr>
          <w:p>
            <w:pPr>
              <w:spacing w:after="20"/>
            </w:pPr>
            <w:r>
              <w:rPr>
                <w:b w:val="false"/>
                <w:bCs w:val="false"/>
                <w:sz w:val="19"/>
                <w:szCs w:val="19"/>
              </w:rPr>
              <w:t xml:space="preserve">Trainee↔supervisor linking</w:t>
            </w:r>
          </w:p>
        </w:tc>
        <w:tc>
          <w:tcPr>
            <w:tcW w:type="dxa" w:w="2400"/>
            <w:shd w:fill="F2F2F2" w:color="auto" w:val="clear"/>
            <w:tcMar>
              <w:top w:type="dxa" w:w="60"/>
              <w:left w:type="dxa" w:w="90"/>
              <w:bottom w:type="dxa" w:w="60"/>
              <w:right w:type="dxa" w:w="90"/>
            </w:tcMar>
          </w:tcPr>
          <w:p>
            <w:pPr>
              <w:spacing w:after="20"/>
              <w:jc w:val="center"/>
            </w:pPr>
            <w:r>
              <w:rPr>
                <w:b w:val="false"/>
                <w:bCs w:val="false"/>
                <w:sz w:val="19"/>
                <w:szCs w:val="19"/>
              </w:rPr>
              <w:t xml:space="preserve">—</w:t>
            </w:r>
          </w:p>
        </w:tc>
        <w:tc>
          <w:tcPr>
            <w:tcW w:type="dxa" w:w="2400"/>
            <w:shd w:fill="DDEBF7" w:color="auto" w:val="clear"/>
            <w:tcMar>
              <w:top w:type="dxa" w:w="60"/>
              <w:left w:type="dxa" w:w="90"/>
              <w:bottom w:type="dxa" w:w="60"/>
              <w:right w:type="dxa" w:w="90"/>
            </w:tcMar>
          </w:tcPr>
          <w:p>
            <w:pPr>
              <w:spacing w:after="20"/>
              <w:jc w:val="center"/>
            </w:pPr>
            <w:r>
              <w:rPr>
                <w:b/>
                <w:bCs/>
                <w:sz w:val="19"/>
                <w:szCs w:val="19"/>
              </w:rPr>
              <w:t xml:space="preserve">Yes</w:t>
            </w:r>
          </w:p>
        </w:tc>
      </w:tr>
      <w:tr>
        <w:tc>
          <w:tcPr>
            <w:tcW w:type="dxa" w:w="4560"/>
            <w:tcMar>
              <w:top w:type="dxa" w:w="60"/>
              <w:left w:type="dxa" w:w="90"/>
              <w:bottom w:type="dxa" w:w="60"/>
              <w:right w:type="dxa" w:w="90"/>
            </w:tcMar>
          </w:tcPr>
          <w:p>
            <w:pPr>
              <w:spacing w:after="20"/>
            </w:pPr>
            <w:r>
              <w:rPr>
                <w:b w:val="false"/>
                <w:bCs w:val="false"/>
                <w:sz w:val="19"/>
                <w:szCs w:val="19"/>
              </w:rPr>
              <w:t xml:space="preserve">Supervisor e-signature sign-off</w:t>
            </w:r>
          </w:p>
        </w:tc>
        <w:tc>
          <w:tcPr>
            <w:tcW w:type="dxa" w:w="2400"/>
            <w:shd w:fill="F2F2F2" w:color="auto" w:val="clear"/>
            <w:tcMar>
              <w:top w:type="dxa" w:w="60"/>
              <w:left w:type="dxa" w:w="90"/>
              <w:bottom w:type="dxa" w:w="60"/>
              <w:right w:type="dxa" w:w="90"/>
            </w:tcMar>
          </w:tcPr>
          <w:p>
            <w:pPr>
              <w:spacing w:after="20"/>
              <w:jc w:val="center"/>
            </w:pPr>
            <w:r>
              <w:rPr>
                <w:b w:val="false"/>
                <w:bCs w:val="false"/>
                <w:sz w:val="19"/>
                <w:szCs w:val="19"/>
              </w:rPr>
              <w:t xml:space="preserve">—</w:t>
            </w:r>
          </w:p>
        </w:tc>
        <w:tc>
          <w:tcPr>
            <w:tcW w:type="dxa" w:w="2400"/>
            <w:shd w:fill="DDEBF7" w:color="auto" w:val="clear"/>
            <w:tcMar>
              <w:top w:type="dxa" w:w="60"/>
              <w:left w:type="dxa" w:w="90"/>
              <w:bottom w:type="dxa" w:w="60"/>
              <w:right w:type="dxa" w:w="90"/>
            </w:tcMar>
          </w:tcPr>
          <w:p>
            <w:pPr>
              <w:spacing w:after="20"/>
              <w:jc w:val="center"/>
            </w:pPr>
            <w:r>
              <w:rPr>
                <w:b/>
                <w:bCs/>
                <w:sz w:val="19"/>
                <w:szCs w:val="19"/>
              </w:rPr>
              <w:t xml:space="preserve">Yes</w:t>
            </w:r>
          </w:p>
        </w:tc>
      </w:tr>
      <w:tr>
        <w:tc>
          <w:tcPr>
            <w:tcW w:type="dxa" w:w="4560"/>
            <w:tcMar>
              <w:top w:type="dxa" w:w="60"/>
              <w:left w:type="dxa" w:w="90"/>
              <w:bottom w:type="dxa" w:w="60"/>
              <w:right w:type="dxa" w:w="90"/>
            </w:tcMar>
          </w:tcPr>
          <w:p>
            <w:pPr>
              <w:spacing w:after="20"/>
            </w:pPr>
            <w:r>
              <w:rPr>
                <w:b w:val="false"/>
                <w:bCs w:val="false"/>
                <w:sz w:val="19"/>
                <w:szCs w:val="19"/>
              </w:rPr>
              <w:t xml:space="preserve">Supervisor multi-supervisee dashboard</w:t>
            </w:r>
          </w:p>
        </w:tc>
        <w:tc>
          <w:tcPr>
            <w:tcW w:type="dxa" w:w="2400"/>
            <w:shd w:fill="F2F2F2" w:color="auto" w:val="clear"/>
            <w:tcMar>
              <w:top w:type="dxa" w:w="60"/>
              <w:left w:type="dxa" w:w="90"/>
              <w:bottom w:type="dxa" w:w="60"/>
              <w:right w:type="dxa" w:w="90"/>
            </w:tcMar>
          </w:tcPr>
          <w:p>
            <w:pPr>
              <w:spacing w:after="20"/>
              <w:jc w:val="center"/>
            </w:pPr>
            <w:r>
              <w:rPr>
                <w:b w:val="false"/>
                <w:bCs w:val="false"/>
                <w:sz w:val="19"/>
                <w:szCs w:val="19"/>
              </w:rPr>
              <w:t xml:space="preserve">—</w:t>
            </w:r>
          </w:p>
        </w:tc>
        <w:tc>
          <w:tcPr>
            <w:tcW w:type="dxa" w:w="2400"/>
            <w:shd w:fill="DDEBF7" w:color="auto" w:val="clear"/>
            <w:tcMar>
              <w:top w:type="dxa" w:w="60"/>
              <w:left w:type="dxa" w:w="90"/>
              <w:bottom w:type="dxa" w:w="60"/>
              <w:right w:type="dxa" w:w="90"/>
            </w:tcMar>
          </w:tcPr>
          <w:p>
            <w:pPr>
              <w:spacing w:after="20"/>
              <w:jc w:val="center"/>
            </w:pPr>
            <w:r>
              <w:rPr>
                <w:b/>
                <w:bCs/>
                <w:sz w:val="19"/>
                <w:szCs w:val="19"/>
              </w:rPr>
              <w:t xml:space="preserve">Yes</w:t>
            </w:r>
          </w:p>
        </w:tc>
      </w:tr>
      <w:tr>
        <w:tc>
          <w:tcPr>
            <w:tcW w:type="dxa" w:w="4560"/>
            <w:tcMar>
              <w:top w:type="dxa" w:w="60"/>
              <w:left w:type="dxa" w:w="90"/>
              <w:bottom w:type="dxa" w:w="60"/>
              <w:right w:type="dxa" w:w="90"/>
            </w:tcMar>
          </w:tcPr>
          <w:p>
            <w:pPr>
              <w:spacing w:after="20"/>
            </w:pPr>
            <w:r>
              <w:rPr>
                <w:b w:val="false"/>
                <w:bCs w:val="false"/>
                <w:sz w:val="19"/>
                <w:szCs w:val="19"/>
              </w:rPr>
              <w:t xml:space="preserve">Google / Outlook calendar sync</w:t>
            </w:r>
          </w:p>
        </w:tc>
        <w:tc>
          <w:tcPr>
            <w:tcW w:type="dxa" w:w="2400"/>
            <w:shd w:fill="F2F2F2" w:color="auto" w:val="clear"/>
            <w:tcMar>
              <w:top w:type="dxa" w:w="60"/>
              <w:left w:type="dxa" w:w="90"/>
              <w:bottom w:type="dxa" w:w="60"/>
              <w:right w:type="dxa" w:w="90"/>
            </w:tcMar>
          </w:tcPr>
          <w:p>
            <w:pPr>
              <w:spacing w:after="20"/>
              <w:jc w:val="center"/>
            </w:pPr>
            <w:r>
              <w:rPr>
                <w:b w:val="false"/>
                <w:bCs w:val="false"/>
                <w:sz w:val="19"/>
                <w:szCs w:val="19"/>
              </w:rPr>
              <w:t xml:space="preserve">—</w:t>
            </w:r>
          </w:p>
        </w:tc>
        <w:tc>
          <w:tcPr>
            <w:tcW w:type="dxa" w:w="2400"/>
            <w:shd w:fill="DDEBF7" w:color="auto" w:val="clear"/>
            <w:tcMar>
              <w:top w:type="dxa" w:w="60"/>
              <w:left w:type="dxa" w:w="90"/>
              <w:bottom w:type="dxa" w:w="60"/>
              <w:right w:type="dxa" w:w="90"/>
            </w:tcMar>
          </w:tcPr>
          <w:p>
            <w:pPr>
              <w:spacing w:after="20"/>
              <w:jc w:val="center"/>
            </w:pPr>
            <w:r>
              <w:rPr>
                <w:b/>
                <w:bCs/>
                <w:sz w:val="19"/>
                <w:szCs w:val="19"/>
              </w:rPr>
              <w:t xml:space="preserve">Yes</w:t>
            </w:r>
          </w:p>
        </w:tc>
      </w:tr>
      <w:tr>
        <w:tc>
          <w:tcPr>
            <w:tcW w:type="dxa" w:w="4560"/>
            <w:tcMar>
              <w:top w:type="dxa" w:w="60"/>
              <w:left w:type="dxa" w:w="90"/>
              <w:bottom w:type="dxa" w:w="60"/>
              <w:right w:type="dxa" w:w="90"/>
            </w:tcMar>
          </w:tcPr>
          <w:p>
            <w:pPr>
              <w:spacing w:after="20"/>
            </w:pPr>
            <w:r>
              <w:rPr>
                <w:b w:val="false"/>
                <w:bCs w:val="false"/>
                <w:sz w:val="19"/>
                <w:szCs w:val="19"/>
              </w:rPr>
              <w:t xml:space="preserve">Cloud backup &amp; multi-device</w:t>
            </w:r>
          </w:p>
        </w:tc>
        <w:tc>
          <w:tcPr>
            <w:tcW w:type="dxa" w:w="2400"/>
            <w:shd w:fill="F2F2F2" w:color="auto" w:val="clear"/>
            <w:tcMar>
              <w:top w:type="dxa" w:w="60"/>
              <w:left w:type="dxa" w:w="90"/>
              <w:bottom w:type="dxa" w:w="60"/>
              <w:right w:type="dxa" w:w="90"/>
            </w:tcMar>
          </w:tcPr>
          <w:p>
            <w:pPr>
              <w:spacing w:after="20"/>
              <w:jc w:val="center"/>
            </w:pPr>
            <w:r>
              <w:rPr>
                <w:b w:val="false"/>
                <w:bCs w:val="false"/>
                <w:sz w:val="19"/>
                <w:szCs w:val="19"/>
              </w:rPr>
              <w:t xml:space="preserve">—</w:t>
            </w:r>
          </w:p>
        </w:tc>
        <w:tc>
          <w:tcPr>
            <w:tcW w:type="dxa" w:w="2400"/>
            <w:shd w:fill="DDEBF7" w:color="auto" w:val="clear"/>
            <w:tcMar>
              <w:top w:type="dxa" w:w="60"/>
              <w:left w:type="dxa" w:w="90"/>
              <w:bottom w:type="dxa" w:w="60"/>
              <w:right w:type="dxa" w:w="90"/>
            </w:tcMar>
          </w:tcPr>
          <w:p>
            <w:pPr>
              <w:spacing w:after="20"/>
              <w:jc w:val="center"/>
            </w:pPr>
            <w:r>
              <w:rPr>
                <w:b/>
                <w:bCs/>
                <w:sz w:val="19"/>
                <w:szCs w:val="19"/>
              </w:rPr>
              <w:t xml:space="preserve">Yes</w:t>
            </w:r>
          </w:p>
        </w:tc>
      </w:tr>
      <w:tr>
        <w:tc>
          <w:tcPr>
            <w:tcW w:type="dxa" w:w="4560"/>
            <w:tcMar>
              <w:top w:type="dxa" w:w="60"/>
              <w:left w:type="dxa" w:w="90"/>
              <w:bottom w:type="dxa" w:w="60"/>
              <w:right w:type="dxa" w:w="90"/>
            </w:tcMar>
          </w:tcPr>
          <w:p>
            <w:pPr>
              <w:spacing w:after="20"/>
            </w:pPr>
            <w:r>
              <w:rPr>
                <w:b w:val="false"/>
                <w:bCs w:val="false"/>
                <w:sz w:val="19"/>
                <w:szCs w:val="19"/>
              </w:rPr>
              <w:t xml:space="preserve">Email reminders / notifications</w:t>
            </w:r>
          </w:p>
        </w:tc>
        <w:tc>
          <w:tcPr>
            <w:tcW w:type="dxa" w:w="2400"/>
            <w:shd w:fill="F2F2F2" w:color="auto" w:val="clear"/>
            <w:tcMar>
              <w:top w:type="dxa" w:w="60"/>
              <w:left w:type="dxa" w:w="90"/>
              <w:bottom w:type="dxa" w:w="60"/>
              <w:right w:type="dxa" w:w="90"/>
            </w:tcMar>
          </w:tcPr>
          <w:p>
            <w:pPr>
              <w:spacing w:after="20"/>
              <w:jc w:val="center"/>
            </w:pPr>
            <w:r>
              <w:rPr>
                <w:b w:val="false"/>
                <w:bCs w:val="false"/>
                <w:sz w:val="19"/>
                <w:szCs w:val="19"/>
              </w:rPr>
              <w:t xml:space="preserve">—</w:t>
            </w:r>
          </w:p>
        </w:tc>
        <w:tc>
          <w:tcPr>
            <w:tcW w:type="dxa" w:w="2400"/>
            <w:shd w:fill="DDEBF7" w:color="auto" w:val="clear"/>
            <w:tcMar>
              <w:top w:type="dxa" w:w="60"/>
              <w:left w:type="dxa" w:w="90"/>
              <w:bottom w:type="dxa" w:w="60"/>
              <w:right w:type="dxa" w:w="90"/>
            </w:tcMar>
          </w:tcPr>
          <w:p>
            <w:pPr>
              <w:spacing w:after="20"/>
              <w:jc w:val="center"/>
            </w:pPr>
            <w:r>
              <w:rPr>
                <w:b/>
                <w:bCs/>
                <w:sz w:val="19"/>
                <w:szCs w:val="19"/>
              </w:rPr>
              <w:t xml:space="preserve">Yes</w:t>
            </w:r>
          </w:p>
        </w:tc>
      </w:tr>
    </w:tbl>
    <w:p>
      <w:r>
        <w:br w:type="page"/>
      </w:r>
    </w:p>
    <w:p>
      <w:pPr>
        <w:pStyle w:val="Heading1"/>
        <w:spacing w:after="120" w:before="280"/>
      </w:pPr>
      <w:r>
        <w:rPr>
          <w:b/>
          <w:bCs/>
          <w:color w:val="1F4E79"/>
        </w:rPr>
        <w:t xml:space="preserve">5. Data model</w:t>
      </w:r>
    </w:p>
    <w:p>
      <w:pPr>
        <w:spacing w:after="120" w:line="276"/>
      </w:pPr>
      <w:r>
        <w:t xml:space="preserve">The heart of the product. It has two halves: the rules (what a board requires — stored as editable data) and the record (what the user actually did). Progress is simply the record measured against the active rule set.</w:t>
      </w:r>
    </w:p>
    <w:p>
      <w:pPr>
        <w:pStyle w:val="Heading2"/>
        <w:spacing w:after="80" w:before="220"/>
      </w:pPr>
      <w:r>
        <w:rPr>
          <w:b/>
          <w:bCs/>
          <w:color w:val="1F4E79"/>
        </w:rPr>
        <w:t xml:space="preserve">5.1 Core entities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60"/>
      </w:tblGrid>
      <w:tr>
        <w:trPr>
          <w:tblHeader/>
        </w:trPr>
        <w:tc>
          <w:tcPr>
            <w:tcW w:type="dxa" w:w="2400"/>
            <w:shd w:fill="1F4E79" w:color="auto" w:val="clear"/>
            <w:tcMar>
              <w:top w:type="dxa" w:w="60"/>
              <w:left w:type="dxa" w:w="90"/>
              <w:bottom w:type="dxa" w:w="60"/>
              <w:right w:type="dxa" w:w="90"/>
            </w:tcMar>
          </w:tcPr>
          <w:p>
            <w:pPr>
              <w:spacing w:after="20"/>
            </w:pPr>
            <w:r>
              <w:rPr>
                <w:b/>
                <w:bCs/>
                <w:color w:val="FFFFFF"/>
                <w:sz w:val="19"/>
                <w:szCs w:val="19"/>
              </w:rPr>
              <w:t xml:space="preserve">Entity</w:t>
            </w:r>
          </w:p>
        </w:tc>
        <w:tc>
          <w:tcPr>
            <w:tcW w:type="dxa" w:w="6960"/>
            <w:shd w:fill="1F4E79" w:color="auto" w:val="clear"/>
            <w:tcMar>
              <w:top w:type="dxa" w:w="60"/>
              <w:left w:type="dxa" w:w="90"/>
              <w:bottom w:type="dxa" w:w="60"/>
              <w:right w:type="dxa" w:w="90"/>
            </w:tcMar>
          </w:tcPr>
          <w:p>
            <w:pPr>
              <w:spacing w:after="20"/>
            </w:pPr>
            <w:r>
              <w:rPr>
                <w:b/>
                <w:bCs/>
                <w:color w:val="FFFFFF"/>
                <w:sz w:val="19"/>
                <w:szCs w:val="19"/>
              </w:rPr>
              <w:t xml:space="preserve">Purpose</w:t>
            </w:r>
          </w:p>
        </w:tc>
      </w:tr>
      <w:tr>
        <w:tc>
          <w:tcPr>
            <w:tcW w:type="dxa" w:w="2400"/>
            <w:shd w:fill="F2F2F2" w:color="auto" w:val="clear"/>
            <w:tcMar>
              <w:top w:type="dxa" w:w="60"/>
              <w:left w:type="dxa" w:w="90"/>
              <w:bottom w:type="dxa" w:w="60"/>
              <w:right w:type="dxa" w:w="90"/>
            </w:tcMar>
          </w:tcPr>
          <w:p>
            <w:pPr>
              <w:spacing w:after="20"/>
            </w:pPr>
            <w:r>
              <w:rPr>
                <w:b/>
                <w:bCs/>
                <w:sz w:val="19"/>
                <w:szCs w:val="19"/>
              </w:rPr>
              <w:t xml:space="preserve">User</w:t>
            </w:r>
          </w:p>
        </w:tc>
        <w:tc>
          <w:tcPr>
            <w:tcW w:type="dxa" w:w="6960"/>
            <w:tcMar>
              <w:top w:type="dxa" w:w="60"/>
              <w:left w:type="dxa" w:w="90"/>
              <w:bottom w:type="dxa" w:w="60"/>
              <w:right w:type="dxa" w:w="90"/>
            </w:tcMar>
          </w:tcPr>
          <w:p>
            <w:pPr>
              <w:spacing w:after="20"/>
            </w:pPr>
            <w:r>
              <w:rPr>
                <w:b w:val="false"/>
                <w:bCs w:val="false"/>
                <w:sz w:val="19"/>
                <w:szCs w:val="19"/>
              </w:rPr>
              <w:t xml:space="preserve">A person + their role(s). A user can be a trainee, a supervisor, or both.</w:t>
            </w:r>
          </w:p>
        </w:tc>
      </w:tr>
      <w:tr>
        <w:tc>
          <w:tcPr>
            <w:tcW w:type="dxa" w:w="2400"/>
            <w:shd w:fill="F2F2F2" w:color="auto" w:val="clear"/>
            <w:tcMar>
              <w:top w:type="dxa" w:w="60"/>
              <w:left w:type="dxa" w:w="90"/>
              <w:bottom w:type="dxa" w:w="60"/>
              <w:right w:type="dxa" w:w="90"/>
            </w:tcMar>
          </w:tcPr>
          <w:p>
            <w:pPr>
              <w:spacing w:after="20"/>
            </w:pPr>
            <w:r>
              <w:rPr>
                <w:b/>
                <w:bCs/>
                <w:sz w:val="19"/>
                <w:szCs w:val="19"/>
              </w:rPr>
              <w:t xml:space="preserve">Credential</w:t>
            </w:r>
          </w:p>
        </w:tc>
        <w:tc>
          <w:tcPr>
            <w:tcW w:type="dxa" w:w="6960"/>
            <w:tcMar>
              <w:top w:type="dxa" w:w="60"/>
              <w:left w:type="dxa" w:w="90"/>
              <w:bottom w:type="dxa" w:w="60"/>
              <w:right w:type="dxa" w:w="90"/>
            </w:tcMar>
          </w:tcPr>
          <w:p>
            <w:pPr>
              <w:spacing w:after="20"/>
            </w:pPr>
            <w:r>
              <w:rPr>
                <w:b w:val="false"/>
                <w:bCs w:val="false"/>
                <w:sz w:val="19"/>
                <w:szCs w:val="19"/>
              </w:rPr>
              <w:t xml:space="preserve">The user’s license/registration being worked toward or renewed: profession, state, start date, target, renewal date. Links to one RequirementSet.</w:t>
            </w:r>
          </w:p>
        </w:tc>
      </w:tr>
      <w:tr>
        <w:tc>
          <w:tcPr>
            <w:tcW w:type="dxa" w:w="2400"/>
            <w:shd w:fill="F2F2F2" w:color="auto" w:val="clear"/>
            <w:tcMar>
              <w:top w:type="dxa" w:w="60"/>
              <w:left w:type="dxa" w:w="90"/>
              <w:bottom w:type="dxa" w:w="60"/>
              <w:right w:type="dxa" w:w="90"/>
            </w:tcMar>
          </w:tcPr>
          <w:p>
            <w:pPr>
              <w:spacing w:after="20"/>
            </w:pPr>
            <w:r>
              <w:rPr>
                <w:b/>
                <w:bCs/>
                <w:sz w:val="19"/>
                <w:szCs w:val="19"/>
              </w:rPr>
              <w:t xml:space="preserve">RequirementSet</w:t>
            </w:r>
          </w:p>
        </w:tc>
        <w:tc>
          <w:tcPr>
            <w:tcW w:type="dxa" w:w="6960"/>
            <w:tcMar>
              <w:top w:type="dxa" w:w="60"/>
              <w:left w:type="dxa" w:w="90"/>
              <w:bottom w:type="dxa" w:w="60"/>
              <w:right w:type="dxa" w:w="90"/>
            </w:tcMar>
          </w:tcPr>
          <w:p>
            <w:pPr>
              <w:spacing w:after="20"/>
            </w:pPr>
            <w:r>
              <w:rPr>
                <w:b w:val="false"/>
                <w:bCs w:val="false"/>
                <w:sz w:val="19"/>
                <w:szCs w:val="19"/>
              </w:rPr>
              <w:t xml:space="preserve">The rules-as-data record for a (profession × state × purpose) — the board’s requirements. See 5.2.</w:t>
            </w:r>
          </w:p>
        </w:tc>
      </w:tr>
      <w:tr>
        <w:tc>
          <w:tcPr>
            <w:tcW w:type="dxa" w:w="2400"/>
            <w:shd w:fill="F2F2F2" w:color="auto" w:val="clear"/>
            <w:tcMar>
              <w:top w:type="dxa" w:w="60"/>
              <w:left w:type="dxa" w:w="90"/>
              <w:bottom w:type="dxa" w:w="60"/>
              <w:right w:type="dxa" w:w="90"/>
            </w:tcMar>
          </w:tcPr>
          <w:p>
            <w:pPr>
              <w:spacing w:after="20"/>
            </w:pPr>
            <w:r>
              <w:rPr>
                <w:b/>
                <w:bCs/>
                <w:sz w:val="19"/>
                <w:szCs w:val="19"/>
              </w:rPr>
              <w:t xml:space="preserve">SupervisionEntry</w:t>
            </w:r>
          </w:p>
        </w:tc>
        <w:tc>
          <w:tcPr>
            <w:tcW w:type="dxa" w:w="6960"/>
            <w:tcMar>
              <w:top w:type="dxa" w:w="60"/>
              <w:left w:type="dxa" w:w="90"/>
              <w:bottom w:type="dxa" w:w="60"/>
              <w:right w:type="dxa" w:w="90"/>
            </w:tcMar>
          </w:tcPr>
          <w:p>
            <w:pPr>
              <w:spacing w:after="20"/>
            </w:pPr>
            <w:r>
              <w:rPr>
                <w:b w:val="false"/>
                <w:bCs w:val="false"/>
                <w:sz w:val="19"/>
                <w:szCs w:val="19"/>
              </w:rPr>
              <w:t xml:space="preserve">One supervision session: date, minutes, format (individual/group), setting (in-person/remote), supervisor, notes, status.</w:t>
            </w:r>
          </w:p>
        </w:tc>
      </w:tr>
      <w:tr>
        <w:tc>
          <w:tcPr>
            <w:tcW w:type="dxa" w:w="2400"/>
            <w:shd w:fill="F2F2F2" w:color="auto" w:val="clear"/>
            <w:tcMar>
              <w:top w:type="dxa" w:w="60"/>
              <w:left w:type="dxa" w:w="90"/>
              <w:bottom w:type="dxa" w:w="60"/>
              <w:right w:type="dxa" w:w="90"/>
            </w:tcMar>
          </w:tcPr>
          <w:p>
            <w:pPr>
              <w:spacing w:after="20"/>
            </w:pPr>
            <w:r>
              <w:rPr>
                <w:b/>
                <w:bCs/>
                <w:sz w:val="19"/>
                <w:szCs w:val="19"/>
              </w:rPr>
              <w:t xml:space="preserve">PracticeEntry</w:t>
            </w:r>
          </w:p>
        </w:tc>
        <w:tc>
          <w:tcPr>
            <w:tcW w:type="dxa" w:w="6960"/>
            <w:tcMar>
              <w:top w:type="dxa" w:w="60"/>
              <w:left w:type="dxa" w:w="90"/>
              <w:bottom w:type="dxa" w:w="60"/>
              <w:right w:type="dxa" w:w="90"/>
            </w:tcMar>
          </w:tcPr>
          <w:p>
            <w:pPr>
              <w:spacing w:after="20"/>
            </w:pPr>
            <w:r>
              <w:rPr>
                <w:b w:val="false"/>
                <w:bCs w:val="false"/>
                <w:sz w:val="19"/>
                <w:szCs w:val="19"/>
              </w:rPr>
              <w:t xml:space="preserve">Practice/experience hours: total supervised hours and direct client-contact hours, by date.</w:t>
            </w:r>
          </w:p>
        </w:tc>
      </w:tr>
      <w:tr>
        <w:tc>
          <w:tcPr>
            <w:tcW w:type="dxa" w:w="2400"/>
            <w:shd w:fill="F2F2F2" w:color="auto" w:val="clear"/>
            <w:tcMar>
              <w:top w:type="dxa" w:w="60"/>
              <w:left w:type="dxa" w:w="90"/>
              <w:bottom w:type="dxa" w:w="60"/>
              <w:right w:type="dxa" w:w="90"/>
            </w:tcMar>
          </w:tcPr>
          <w:p>
            <w:pPr>
              <w:spacing w:after="20"/>
            </w:pPr>
            <w:r>
              <w:rPr>
                <w:b/>
                <w:bCs/>
                <w:sz w:val="19"/>
                <w:szCs w:val="19"/>
              </w:rPr>
              <w:t xml:space="preserve">CEUEntry</w:t>
            </w:r>
          </w:p>
        </w:tc>
        <w:tc>
          <w:tcPr>
            <w:tcW w:type="dxa" w:w="6960"/>
            <w:tcMar>
              <w:top w:type="dxa" w:w="60"/>
              <w:left w:type="dxa" w:w="90"/>
              <w:bottom w:type="dxa" w:w="60"/>
              <w:right w:type="dxa" w:w="90"/>
            </w:tcMar>
          </w:tcPr>
          <w:p>
            <w:pPr>
              <w:spacing w:after="20"/>
            </w:pPr>
            <w:r>
              <w:rPr>
                <w:b w:val="false"/>
                <w:bCs w:val="false"/>
                <w:sz w:val="19"/>
                <w:szCs w:val="19"/>
              </w:rPr>
              <w:t xml:space="preserve">One CE activity: title, provider, date, hours, category, certificate attachment.</w:t>
            </w:r>
          </w:p>
        </w:tc>
      </w:tr>
      <w:tr>
        <w:tc>
          <w:tcPr>
            <w:tcW w:type="dxa" w:w="2400"/>
            <w:shd w:fill="F2F2F2" w:color="auto" w:val="clear"/>
            <w:tcMar>
              <w:top w:type="dxa" w:w="60"/>
              <w:left w:type="dxa" w:w="90"/>
              <w:bottom w:type="dxa" w:w="60"/>
              <w:right w:type="dxa" w:w="90"/>
            </w:tcMar>
          </w:tcPr>
          <w:p>
            <w:pPr>
              <w:spacing w:after="20"/>
            </w:pPr>
            <w:r>
              <w:rPr>
                <w:b/>
                <w:bCs/>
                <w:sz w:val="19"/>
                <w:szCs w:val="19"/>
              </w:rPr>
              <w:t xml:space="preserve">Attestation</w:t>
            </w:r>
          </w:p>
        </w:tc>
        <w:tc>
          <w:tcPr>
            <w:tcW w:type="dxa" w:w="6960"/>
            <w:tcMar>
              <w:top w:type="dxa" w:w="60"/>
              <w:left w:type="dxa" w:w="90"/>
              <w:bottom w:type="dxa" w:w="60"/>
              <w:right w:type="dxa" w:w="90"/>
            </w:tcMar>
          </w:tcPr>
          <w:p>
            <w:pPr>
              <w:spacing w:after="20"/>
            </w:pPr>
            <w:r>
              <w:rPr>
                <w:b w:val="false"/>
                <w:bCs w:val="false"/>
                <w:sz w:val="19"/>
                <w:szCs w:val="19"/>
              </w:rPr>
              <w:t xml:space="preserve">A supervisor’s e-signature sign-off over one or more entries: who, when, what was attested, signature hash (Web).</w:t>
            </w:r>
          </w:p>
        </w:tc>
      </w:tr>
      <w:tr>
        <w:tc>
          <w:tcPr>
            <w:tcW w:type="dxa" w:w="2400"/>
            <w:shd w:fill="F2F2F2" w:color="auto" w:val="clear"/>
            <w:tcMar>
              <w:top w:type="dxa" w:w="60"/>
              <w:left w:type="dxa" w:w="90"/>
              <w:bottom w:type="dxa" w:w="60"/>
              <w:right w:type="dxa" w:w="90"/>
            </w:tcMar>
          </w:tcPr>
          <w:p>
            <w:pPr>
              <w:spacing w:after="20"/>
            </w:pPr>
            <w:r>
              <w:rPr>
                <w:b/>
                <w:bCs/>
                <w:sz w:val="19"/>
                <w:szCs w:val="19"/>
              </w:rPr>
              <w:t xml:space="preserve">SupervisionLink</w:t>
            </w:r>
          </w:p>
        </w:tc>
        <w:tc>
          <w:tcPr>
            <w:tcW w:type="dxa" w:w="6960"/>
            <w:tcMar>
              <w:top w:type="dxa" w:w="60"/>
              <w:left w:type="dxa" w:w="90"/>
              <w:bottom w:type="dxa" w:w="60"/>
              <w:right w:type="dxa" w:w="90"/>
            </w:tcMar>
          </w:tcPr>
          <w:p>
            <w:pPr>
              <w:spacing w:after="20"/>
            </w:pPr>
            <w:r>
              <w:rPr>
                <w:b w:val="false"/>
                <w:bCs w:val="false"/>
                <w:sz w:val="19"/>
                <w:szCs w:val="19"/>
              </w:rPr>
              <w:t xml:space="preserve">The trainee↔supervisor relationship: parties, start/end date, status (Web).</w:t>
            </w:r>
          </w:p>
        </w:tc>
      </w:tr>
      <w:tr>
        <w:tc>
          <w:tcPr>
            <w:tcW w:type="dxa" w:w="2400"/>
            <w:shd w:fill="F2F2F2" w:color="auto" w:val="clear"/>
            <w:tcMar>
              <w:top w:type="dxa" w:w="60"/>
              <w:left w:type="dxa" w:w="90"/>
              <w:bottom w:type="dxa" w:w="60"/>
              <w:right w:type="dxa" w:w="90"/>
            </w:tcMar>
          </w:tcPr>
          <w:p>
            <w:pPr>
              <w:spacing w:after="20"/>
            </w:pPr>
            <w:r>
              <w:rPr>
                <w:b/>
                <w:bCs/>
                <w:sz w:val="19"/>
                <w:szCs w:val="19"/>
              </w:rPr>
              <w:t xml:space="preserve">CalendarConnection</w:t>
            </w:r>
          </w:p>
        </w:tc>
        <w:tc>
          <w:tcPr>
            <w:tcW w:type="dxa" w:w="6960"/>
            <w:tcMar>
              <w:top w:type="dxa" w:w="60"/>
              <w:left w:type="dxa" w:w="90"/>
              <w:bottom w:type="dxa" w:w="60"/>
              <w:right w:type="dxa" w:w="90"/>
            </w:tcMar>
          </w:tcPr>
          <w:p>
            <w:pPr>
              <w:spacing w:after="20"/>
            </w:pPr>
            <w:r>
              <w:rPr>
                <w:b w:val="false"/>
                <w:bCs w:val="false"/>
                <w:sz w:val="19"/>
                <w:szCs w:val="19"/>
              </w:rPr>
              <w:t xml:space="preserve">A linked Google/Outlook account and sync settings (Web).</w:t>
            </w:r>
          </w:p>
        </w:tc>
      </w:tr>
      <w:tr>
        <w:tc>
          <w:tcPr>
            <w:tcW w:type="dxa" w:w="2400"/>
            <w:shd w:fill="F2F2F2" w:color="auto" w:val="clear"/>
            <w:tcMar>
              <w:top w:type="dxa" w:w="60"/>
              <w:left w:type="dxa" w:w="90"/>
              <w:bottom w:type="dxa" w:w="60"/>
              <w:right w:type="dxa" w:w="90"/>
            </w:tcMar>
          </w:tcPr>
          <w:p>
            <w:pPr>
              <w:spacing w:after="20"/>
            </w:pPr>
            <w:r>
              <w:rPr>
                <w:b/>
                <w:bCs/>
                <w:sz w:val="19"/>
                <w:szCs w:val="19"/>
              </w:rPr>
              <w:t xml:space="preserve">Attachment</w:t>
            </w:r>
          </w:p>
        </w:tc>
        <w:tc>
          <w:tcPr>
            <w:tcW w:type="dxa" w:w="6960"/>
            <w:tcMar>
              <w:top w:type="dxa" w:w="60"/>
              <w:left w:type="dxa" w:w="90"/>
              <w:bottom w:type="dxa" w:w="60"/>
              <w:right w:type="dxa" w:w="90"/>
            </w:tcMar>
          </w:tcPr>
          <w:p>
            <w:pPr>
              <w:spacing w:after="20"/>
            </w:pPr>
            <w:r>
              <w:rPr>
                <w:b w:val="false"/>
                <w:bCs w:val="false"/>
                <w:sz w:val="19"/>
                <w:szCs w:val="19"/>
              </w:rPr>
              <w:t xml:space="preserve">A stored file (certificate, documentation) tied to an entry.</w:t>
            </w:r>
          </w:p>
        </w:tc>
      </w:tr>
    </w:tbl>
    <w:p>
      <w:pPr>
        <w:spacing w:after="120" w:line="276"/>
      </w:pPr>
      <w:r>
        <w:t xml:space="preserve"/>
      </w:r>
    </w:p>
    <w:p>
      <w:pPr>
        <w:pStyle w:val="Heading2"/>
        <w:spacing w:after="80" w:before="220"/>
      </w:pPr>
      <w:r>
        <w:rPr>
          <w:b/>
          <w:bCs/>
          <w:color w:val="1F4E79"/>
        </w:rPr>
        <w:t xml:space="preserve">5.2 The rules-as-data schema (RequirementSet)</w:t>
      </w:r>
    </w:p>
    <w:p>
      <w:pPr>
        <w:spacing w:after="120" w:line="276"/>
      </w:pPr>
      <w:r>
        <w:t xml:space="preserve">This is what lets one codebase serve “all US” without hard-coding 50 states. Each board requirement is a data record the app reads generically. Adding or fixing a state is data entry, never a code change.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760"/>
        <w:gridCol w:w="2400"/>
        <w:gridCol w:w="4200"/>
      </w:tblGrid>
      <w:tr>
        <w:trPr>
          <w:tblHeader/>
        </w:trPr>
        <w:tc>
          <w:tcPr>
            <w:tcW w:type="dxa" w:w="2760"/>
            <w:shd w:fill="1F4E79" w:color="auto" w:val="clear"/>
            <w:tcMar>
              <w:top w:type="dxa" w:w="60"/>
              <w:left w:type="dxa" w:w="90"/>
              <w:bottom w:type="dxa" w:w="60"/>
              <w:right w:type="dxa" w:w="90"/>
            </w:tcMar>
          </w:tcPr>
          <w:p>
            <w:pPr>
              <w:spacing w:after="20"/>
            </w:pPr>
            <w:r>
              <w:rPr>
                <w:b/>
                <w:bCs/>
                <w:color w:val="FFFFFF"/>
                <w:sz w:val="19"/>
                <w:szCs w:val="19"/>
              </w:rPr>
              <w:t xml:space="preserve">Field</w:t>
            </w:r>
          </w:p>
        </w:tc>
        <w:tc>
          <w:tcPr>
            <w:tcW w:type="dxa" w:w="2400"/>
            <w:shd w:fill="1F4E79" w:color="auto" w:val="clear"/>
            <w:tcMar>
              <w:top w:type="dxa" w:w="60"/>
              <w:left w:type="dxa" w:w="90"/>
              <w:bottom w:type="dxa" w:w="60"/>
              <w:right w:type="dxa" w:w="90"/>
            </w:tcMar>
          </w:tcPr>
          <w:p>
            <w:pPr>
              <w:spacing w:after="20"/>
            </w:pPr>
            <w:r>
              <w:rPr>
                <w:b/>
                <w:bCs/>
                <w:color w:val="FFFFFF"/>
                <w:sz w:val="19"/>
                <w:szCs w:val="19"/>
              </w:rPr>
              <w:t xml:space="preserve">Type</w:t>
            </w:r>
          </w:p>
        </w:tc>
        <w:tc>
          <w:tcPr>
            <w:tcW w:type="dxa" w:w="4200"/>
            <w:shd w:fill="1F4E79" w:color="auto" w:val="clear"/>
            <w:tcMar>
              <w:top w:type="dxa" w:w="60"/>
              <w:left w:type="dxa" w:w="90"/>
              <w:bottom w:type="dxa" w:w="60"/>
              <w:right w:type="dxa" w:w="90"/>
            </w:tcMar>
          </w:tcPr>
          <w:p>
            <w:pPr>
              <w:spacing w:after="20"/>
            </w:pPr>
            <w:r>
              <w:rPr>
                <w:b/>
                <w:bCs/>
                <w:color w:val="FFFFFF"/>
                <w:sz w:val="19"/>
                <w:szCs w:val="19"/>
              </w:rPr>
              <w:t xml:space="preserve">Meaning</w:t>
            </w:r>
          </w:p>
        </w:tc>
      </w:tr>
      <w:tr>
        <w:tc>
          <w:tcPr>
            <w:tcW w:type="dxa" w:w="2760"/>
            <w:shd w:fill="F2F2F2" w:color="auto" w:val="clear"/>
            <w:tcMar>
              <w:top w:type="dxa" w:w="60"/>
              <w:left w:type="dxa" w:w="90"/>
              <w:bottom w:type="dxa" w:w="60"/>
              <w:right w:type="dxa" w:w="90"/>
            </w:tcMar>
          </w:tcPr>
          <w:p>
            <w:pPr>
              <w:spacing w:after="20"/>
            </w:pPr>
            <w:r>
              <w:rPr>
                <w:b/>
                <w:bCs/>
                <w:sz w:val="18"/>
                <w:szCs w:val="18"/>
              </w:rPr>
              <w:t xml:space="preserve">profession</w:t>
            </w:r>
          </w:p>
        </w:tc>
        <w:tc>
          <w:tcPr>
            <w:tcW w:type="dxa" w:w="2400"/>
            <w:tcMar>
              <w:top w:type="dxa" w:w="60"/>
              <w:left w:type="dxa" w:w="90"/>
              <w:bottom w:type="dxa" w:w="60"/>
              <w:right w:type="dxa" w:w="90"/>
            </w:tcMar>
          </w:tcPr>
          <w:p>
            <w:pPr>
              <w:spacing w:after="20"/>
            </w:pPr>
            <w:r>
              <w:rPr>
                <w:b w:val="false"/>
                <w:bCs w:val="false"/>
                <w:sz w:val="18"/>
                <w:szCs w:val="18"/>
              </w:rPr>
              <w:t xml:space="preserve">enum</w:t>
            </w:r>
          </w:p>
        </w:tc>
        <w:tc>
          <w:tcPr>
            <w:tcW w:type="dxa" w:w="4200"/>
            <w:tcMar>
              <w:top w:type="dxa" w:w="60"/>
              <w:left w:type="dxa" w:w="90"/>
              <w:bottom w:type="dxa" w:w="60"/>
              <w:right w:type="dxa" w:w="90"/>
            </w:tcMar>
          </w:tcPr>
          <w:p>
            <w:pPr>
              <w:spacing w:after="20"/>
            </w:pPr>
            <w:r>
              <w:rPr>
                <w:b w:val="false"/>
                <w:bCs w:val="false"/>
                <w:sz w:val="18"/>
                <w:szCs w:val="18"/>
              </w:rPr>
              <w:t xml:space="preserve">LPCC | LGSW | LMFT | LADC</w:t>
            </w:r>
          </w:p>
        </w:tc>
      </w:tr>
      <w:tr>
        <w:tc>
          <w:tcPr>
            <w:tcW w:type="dxa" w:w="2760"/>
            <w:shd w:fill="F2F2F2" w:color="auto" w:val="clear"/>
            <w:tcMar>
              <w:top w:type="dxa" w:w="60"/>
              <w:left w:type="dxa" w:w="90"/>
              <w:bottom w:type="dxa" w:w="60"/>
              <w:right w:type="dxa" w:w="90"/>
            </w:tcMar>
          </w:tcPr>
          <w:p>
            <w:pPr>
              <w:spacing w:after="20"/>
            </w:pPr>
            <w:r>
              <w:rPr>
                <w:b/>
                <w:bCs/>
                <w:sz w:val="18"/>
                <w:szCs w:val="18"/>
              </w:rPr>
              <w:t xml:space="preserve">state</w:t>
            </w:r>
          </w:p>
        </w:tc>
        <w:tc>
          <w:tcPr>
            <w:tcW w:type="dxa" w:w="2400"/>
            <w:tcMar>
              <w:top w:type="dxa" w:w="60"/>
              <w:left w:type="dxa" w:w="90"/>
              <w:bottom w:type="dxa" w:w="60"/>
              <w:right w:type="dxa" w:w="90"/>
            </w:tcMar>
          </w:tcPr>
          <w:p>
            <w:pPr>
              <w:spacing w:after="20"/>
            </w:pPr>
            <w:r>
              <w:rPr>
                <w:b w:val="false"/>
                <w:bCs w:val="false"/>
                <w:sz w:val="18"/>
                <w:szCs w:val="18"/>
              </w:rPr>
              <w:t xml:space="preserve">enum</w:t>
            </w:r>
          </w:p>
        </w:tc>
        <w:tc>
          <w:tcPr>
            <w:tcW w:type="dxa" w:w="4200"/>
            <w:tcMar>
              <w:top w:type="dxa" w:w="60"/>
              <w:left w:type="dxa" w:w="90"/>
              <w:bottom w:type="dxa" w:w="60"/>
              <w:right w:type="dxa" w:w="90"/>
            </w:tcMar>
          </w:tcPr>
          <w:p>
            <w:pPr>
              <w:spacing w:after="20"/>
            </w:pPr>
            <w:r>
              <w:rPr>
                <w:b w:val="false"/>
                <w:bCs w:val="false"/>
                <w:sz w:val="18"/>
                <w:szCs w:val="18"/>
              </w:rPr>
              <w:t xml:space="preserve">US state (e.g. MN)</w:t>
            </w:r>
          </w:p>
        </w:tc>
      </w:tr>
      <w:tr>
        <w:tc>
          <w:tcPr>
            <w:tcW w:type="dxa" w:w="2760"/>
            <w:shd w:fill="F2F2F2" w:color="auto" w:val="clear"/>
            <w:tcMar>
              <w:top w:type="dxa" w:w="60"/>
              <w:left w:type="dxa" w:w="90"/>
              <w:bottom w:type="dxa" w:w="60"/>
              <w:right w:type="dxa" w:w="90"/>
            </w:tcMar>
          </w:tcPr>
          <w:p>
            <w:pPr>
              <w:spacing w:after="20"/>
            </w:pPr>
            <w:r>
              <w:rPr>
                <w:b/>
                <w:bCs/>
                <w:sz w:val="18"/>
                <w:szCs w:val="18"/>
              </w:rPr>
              <w:t xml:space="preserve">purpose</w:t>
            </w:r>
          </w:p>
        </w:tc>
        <w:tc>
          <w:tcPr>
            <w:tcW w:type="dxa" w:w="2400"/>
            <w:tcMar>
              <w:top w:type="dxa" w:w="60"/>
              <w:left w:type="dxa" w:w="90"/>
              <w:bottom w:type="dxa" w:w="60"/>
              <w:right w:type="dxa" w:w="90"/>
            </w:tcMar>
          </w:tcPr>
          <w:p>
            <w:pPr>
              <w:spacing w:after="20"/>
            </w:pPr>
            <w:r>
              <w:rPr>
                <w:b w:val="false"/>
                <w:bCs w:val="false"/>
                <w:sz w:val="18"/>
                <w:szCs w:val="18"/>
              </w:rPr>
              <w:t xml:space="preserve">enum</w:t>
            </w:r>
          </w:p>
        </w:tc>
        <w:tc>
          <w:tcPr>
            <w:tcW w:type="dxa" w:w="4200"/>
            <w:tcMar>
              <w:top w:type="dxa" w:w="60"/>
              <w:left w:type="dxa" w:w="90"/>
              <w:bottom w:type="dxa" w:w="60"/>
              <w:right w:type="dxa" w:w="90"/>
            </w:tcMar>
          </w:tcPr>
          <w:p>
            <w:pPr>
              <w:spacing w:after="20"/>
            </w:pPr>
            <w:r>
              <w:rPr>
                <w:b w:val="false"/>
                <w:bCs w:val="false"/>
                <w:sz w:val="18"/>
                <w:szCs w:val="18"/>
              </w:rPr>
              <w:t xml:space="preserve">Initial licensure vs. renewal cycle</w:t>
            </w:r>
          </w:p>
        </w:tc>
      </w:tr>
      <w:tr>
        <w:tc>
          <w:tcPr>
            <w:tcW w:type="dxa" w:w="2760"/>
            <w:shd w:fill="F2F2F2" w:color="auto" w:val="clear"/>
            <w:tcMar>
              <w:top w:type="dxa" w:w="60"/>
              <w:left w:type="dxa" w:w="90"/>
              <w:bottom w:type="dxa" w:w="60"/>
              <w:right w:type="dxa" w:w="90"/>
            </w:tcMar>
          </w:tcPr>
          <w:p>
            <w:pPr>
              <w:spacing w:after="20"/>
            </w:pPr>
            <w:r>
              <w:rPr>
                <w:b/>
                <w:bCs/>
                <w:sz w:val="18"/>
                <w:szCs w:val="18"/>
              </w:rPr>
              <w:t xml:space="preserve">pathway</w:t>
            </w:r>
          </w:p>
        </w:tc>
        <w:tc>
          <w:tcPr>
            <w:tcW w:type="dxa" w:w="2400"/>
            <w:tcMar>
              <w:top w:type="dxa" w:w="60"/>
              <w:left w:type="dxa" w:w="90"/>
              <w:bottom w:type="dxa" w:w="60"/>
              <w:right w:type="dxa" w:w="90"/>
            </w:tcMar>
          </w:tcPr>
          <w:p>
            <w:pPr>
              <w:spacing w:after="20"/>
            </w:pPr>
            <w:r>
              <w:rPr>
                <w:b w:val="false"/>
                <w:bCs w:val="false"/>
                <w:sz w:val="18"/>
                <w:szCs w:val="18"/>
              </w:rPr>
              <w:t xml:space="preserve">enum</w:t>
            </w:r>
          </w:p>
        </w:tc>
        <w:tc>
          <w:tcPr>
            <w:tcW w:type="dxa" w:w="4200"/>
            <w:tcMar>
              <w:top w:type="dxa" w:w="60"/>
              <w:left w:type="dxa" w:w="90"/>
              <w:bottom w:type="dxa" w:w="60"/>
              <w:right w:type="dxa" w:w="90"/>
            </w:tcMar>
          </w:tcPr>
          <w:p>
            <w:pPr>
              <w:spacing w:after="20"/>
            </w:pPr>
            <w:r>
              <w:rPr>
                <w:b w:val="false"/>
                <w:bCs w:val="false"/>
                <w:sz w:val="18"/>
                <w:szCs w:val="18"/>
              </w:rPr>
              <w:t xml:space="preserve">Which route within a license (e.g. LADC Method I vs. practicum; LGSW clinical vs. non-clinical). Lets one license carry several rule records per state.</w:t>
            </w:r>
          </w:p>
        </w:tc>
      </w:tr>
      <w:tr>
        <w:tc>
          <w:tcPr>
            <w:tcW w:type="dxa" w:w="2760"/>
            <w:shd w:fill="F2F2F2" w:color="auto" w:val="clear"/>
            <w:tcMar>
              <w:top w:type="dxa" w:w="60"/>
              <w:left w:type="dxa" w:w="90"/>
              <w:bottom w:type="dxa" w:w="60"/>
              <w:right w:type="dxa" w:w="90"/>
            </w:tcMar>
          </w:tcPr>
          <w:p>
            <w:pPr>
              <w:spacing w:after="20"/>
            </w:pPr>
            <w:r>
              <w:rPr>
                <w:b/>
                <w:bCs/>
                <w:sz w:val="18"/>
                <w:szCs w:val="18"/>
              </w:rPr>
              <w:t xml:space="preserve">status</w:t>
            </w:r>
          </w:p>
        </w:tc>
        <w:tc>
          <w:tcPr>
            <w:tcW w:type="dxa" w:w="2400"/>
            <w:tcMar>
              <w:top w:type="dxa" w:w="60"/>
              <w:left w:type="dxa" w:w="90"/>
              <w:bottom w:type="dxa" w:w="60"/>
              <w:right w:type="dxa" w:w="90"/>
            </w:tcMar>
          </w:tcPr>
          <w:p>
            <w:pPr>
              <w:spacing w:after="20"/>
            </w:pPr>
            <w:r>
              <w:rPr>
                <w:b w:val="false"/>
                <w:bCs w:val="false"/>
                <w:sz w:val="18"/>
                <w:szCs w:val="18"/>
              </w:rPr>
              <w:t xml:space="preserve">enum</w:t>
            </w:r>
          </w:p>
        </w:tc>
        <w:tc>
          <w:tcPr>
            <w:tcW w:type="dxa" w:w="4200"/>
            <w:tcMar>
              <w:top w:type="dxa" w:w="60"/>
              <w:left w:type="dxa" w:w="90"/>
              <w:bottom w:type="dxa" w:w="60"/>
              <w:right w:type="dxa" w:w="90"/>
            </w:tcMar>
          </w:tcPr>
          <w:p>
            <w:pPr>
              <w:spacing w:after="20"/>
            </w:pPr>
            <w:r>
              <w:rPr>
                <w:b w:val="false"/>
                <w:bCs w:val="false"/>
                <w:sz w:val="18"/>
                <w:szCs w:val="18"/>
              </w:rPr>
              <w:t xml:space="preserve">verified | community/unverified</w:t>
            </w:r>
          </w:p>
        </w:tc>
      </w:tr>
      <w:tr>
        <w:tc>
          <w:tcPr>
            <w:tcW w:type="dxa" w:w="2760"/>
            <w:shd w:fill="F2F2F2" w:color="auto" w:val="clear"/>
            <w:tcMar>
              <w:top w:type="dxa" w:w="60"/>
              <w:left w:type="dxa" w:w="90"/>
              <w:bottom w:type="dxa" w:w="60"/>
              <w:right w:type="dxa" w:w="90"/>
            </w:tcMar>
          </w:tcPr>
          <w:p>
            <w:pPr>
              <w:spacing w:after="20"/>
            </w:pPr>
            <w:r>
              <w:rPr>
                <w:b/>
                <w:bCs/>
                <w:sz w:val="18"/>
                <w:szCs w:val="18"/>
              </w:rPr>
              <w:t xml:space="preserve">effective_date / source_url</w:t>
            </w:r>
          </w:p>
        </w:tc>
        <w:tc>
          <w:tcPr>
            <w:tcW w:type="dxa" w:w="2400"/>
            <w:tcMar>
              <w:top w:type="dxa" w:w="60"/>
              <w:left w:type="dxa" w:w="90"/>
              <w:bottom w:type="dxa" w:w="60"/>
              <w:right w:type="dxa" w:w="90"/>
            </w:tcMar>
          </w:tcPr>
          <w:p>
            <w:pPr>
              <w:spacing w:after="20"/>
            </w:pPr>
            <w:r>
              <w:rPr>
                <w:b w:val="false"/>
                <w:bCs w:val="false"/>
                <w:sz w:val="18"/>
                <w:szCs w:val="18"/>
              </w:rPr>
              <w:t xml:space="preserve">date / url</w:t>
            </w:r>
          </w:p>
        </w:tc>
        <w:tc>
          <w:tcPr>
            <w:tcW w:type="dxa" w:w="4200"/>
            <w:tcMar>
              <w:top w:type="dxa" w:w="60"/>
              <w:left w:type="dxa" w:w="90"/>
              <w:bottom w:type="dxa" w:w="60"/>
              <w:right w:type="dxa" w:w="90"/>
            </w:tcMar>
          </w:tcPr>
          <w:p>
            <w:pPr>
              <w:spacing w:after="20"/>
            </w:pPr>
            <w:r>
              <w:rPr>
                <w:b w:val="false"/>
                <w:bCs w:val="false"/>
                <w:sz w:val="18"/>
                <w:szCs w:val="18"/>
              </w:rPr>
              <w:t xml:space="preserve">When these rules apply from; citation to the board</w:t>
            </w:r>
          </w:p>
        </w:tc>
      </w:tr>
      <w:tr>
        <w:tc>
          <w:tcPr>
            <w:tcW w:type="dxa" w:w="2760"/>
            <w:shd w:fill="F2F2F2" w:color="auto" w:val="clear"/>
            <w:tcMar>
              <w:top w:type="dxa" w:w="60"/>
              <w:left w:type="dxa" w:w="90"/>
              <w:bottom w:type="dxa" w:w="60"/>
              <w:right w:type="dxa" w:w="90"/>
            </w:tcMar>
          </w:tcPr>
          <w:p>
            <w:pPr>
              <w:spacing w:after="20"/>
            </w:pPr>
            <w:r>
              <w:rPr>
                <w:b/>
                <w:bCs/>
                <w:sz w:val="18"/>
                <w:szCs w:val="18"/>
              </w:rPr>
              <w:t xml:space="preserve">total_supervised_hours</w:t>
            </w:r>
          </w:p>
        </w:tc>
        <w:tc>
          <w:tcPr>
            <w:tcW w:type="dxa" w:w="2400"/>
            <w:tcMar>
              <w:top w:type="dxa" w:w="60"/>
              <w:left w:type="dxa" w:w="90"/>
              <w:bottom w:type="dxa" w:w="60"/>
              <w:right w:type="dxa" w:w="90"/>
            </w:tcMar>
          </w:tcPr>
          <w:p>
            <w:pPr>
              <w:spacing w:after="20"/>
            </w:pPr>
            <w:r>
              <w:rPr>
                <w:b w:val="false"/>
                <w:bCs w:val="false"/>
                <w:sz w:val="18"/>
                <w:szCs w:val="18"/>
              </w:rPr>
              <w:t xml:space="preserve">number</w:t>
            </w:r>
          </w:p>
        </w:tc>
        <w:tc>
          <w:tcPr>
            <w:tcW w:type="dxa" w:w="4200"/>
            <w:tcMar>
              <w:top w:type="dxa" w:w="60"/>
              <w:left w:type="dxa" w:w="90"/>
              <w:bottom w:type="dxa" w:w="60"/>
              <w:right w:type="dxa" w:w="90"/>
            </w:tcMar>
          </w:tcPr>
          <w:p>
            <w:pPr>
              <w:spacing w:after="20"/>
            </w:pPr>
            <w:r>
              <w:rPr>
                <w:b w:val="false"/>
                <w:bCs w:val="false"/>
                <w:sz w:val="18"/>
                <w:szCs w:val="18"/>
              </w:rPr>
              <w:t xml:space="preserve">Total post-degree supervised hours required</w:t>
            </w:r>
          </w:p>
        </w:tc>
      </w:tr>
      <w:tr>
        <w:tc>
          <w:tcPr>
            <w:tcW w:type="dxa" w:w="2760"/>
            <w:shd w:fill="F2F2F2" w:color="auto" w:val="clear"/>
            <w:tcMar>
              <w:top w:type="dxa" w:w="60"/>
              <w:left w:type="dxa" w:w="90"/>
              <w:bottom w:type="dxa" w:w="60"/>
              <w:right w:type="dxa" w:w="90"/>
            </w:tcMar>
          </w:tcPr>
          <w:p>
            <w:pPr>
              <w:spacing w:after="20"/>
            </w:pPr>
            <w:r>
              <w:rPr>
                <w:b/>
                <w:bCs/>
                <w:sz w:val="18"/>
                <w:szCs w:val="18"/>
              </w:rPr>
              <w:t xml:space="preserve">direct_contact_hours</w:t>
            </w:r>
          </w:p>
        </w:tc>
        <w:tc>
          <w:tcPr>
            <w:tcW w:type="dxa" w:w="2400"/>
            <w:tcMar>
              <w:top w:type="dxa" w:w="60"/>
              <w:left w:type="dxa" w:w="90"/>
              <w:bottom w:type="dxa" w:w="60"/>
              <w:right w:type="dxa" w:w="90"/>
            </w:tcMar>
          </w:tcPr>
          <w:p>
            <w:pPr>
              <w:spacing w:after="20"/>
            </w:pPr>
            <w:r>
              <w:rPr>
                <w:b w:val="false"/>
                <w:bCs w:val="false"/>
                <w:sz w:val="18"/>
                <w:szCs w:val="18"/>
              </w:rPr>
              <w:t xml:space="preserve">number</w:t>
            </w:r>
          </w:p>
        </w:tc>
        <w:tc>
          <w:tcPr>
            <w:tcW w:type="dxa" w:w="4200"/>
            <w:tcMar>
              <w:top w:type="dxa" w:w="60"/>
              <w:left w:type="dxa" w:w="90"/>
              <w:bottom w:type="dxa" w:w="60"/>
              <w:right w:type="dxa" w:w="90"/>
            </w:tcMar>
          </w:tcPr>
          <w:p>
            <w:pPr>
              <w:spacing w:after="20"/>
            </w:pPr>
            <w:r>
              <w:rPr>
                <w:b w:val="false"/>
                <w:bCs w:val="false"/>
                <w:sz w:val="18"/>
                <w:szCs w:val="18"/>
              </w:rPr>
              <w:t xml:space="preserve">Subset that must be direct client contact</w:t>
            </w:r>
          </w:p>
        </w:tc>
      </w:tr>
      <w:tr>
        <w:tc>
          <w:tcPr>
            <w:tcW w:type="dxa" w:w="2760"/>
            <w:shd w:fill="F2F2F2" w:color="auto" w:val="clear"/>
            <w:tcMar>
              <w:top w:type="dxa" w:w="60"/>
              <w:left w:type="dxa" w:w="90"/>
              <w:bottom w:type="dxa" w:w="60"/>
              <w:right w:type="dxa" w:w="90"/>
            </w:tcMar>
          </w:tcPr>
          <w:p>
            <w:pPr>
              <w:spacing w:after="20"/>
            </w:pPr>
            <w:r>
              <w:rPr>
                <w:b/>
                <w:bCs/>
                <w:sz w:val="18"/>
                <w:szCs w:val="18"/>
              </w:rPr>
              <w:t xml:space="preserve">direct_contact_subrules</w:t>
            </w:r>
          </w:p>
        </w:tc>
        <w:tc>
          <w:tcPr>
            <w:tcW w:type="dxa" w:w="2400"/>
            <w:tcMar>
              <w:top w:type="dxa" w:w="60"/>
              <w:left w:type="dxa" w:w="90"/>
              <w:bottom w:type="dxa" w:w="60"/>
              <w:right w:type="dxa" w:w="90"/>
            </w:tcMar>
          </w:tcPr>
          <w:p>
            <w:pPr>
              <w:spacing w:after="20"/>
            </w:pPr>
            <w:r>
              <w:rPr>
                <w:b w:val="false"/>
                <w:bCs w:val="false"/>
                <w:sz w:val="18"/>
                <w:szCs w:val="18"/>
              </w:rPr>
              <w:t xml:space="preserve">list</w:t>
            </w:r>
          </w:p>
        </w:tc>
        <w:tc>
          <w:tcPr>
            <w:tcW w:type="dxa" w:w="4200"/>
            <w:tcMar>
              <w:top w:type="dxa" w:w="60"/>
              <w:left w:type="dxa" w:w="90"/>
              <w:bottom w:type="dxa" w:w="60"/>
              <w:right w:type="dxa" w:w="90"/>
            </w:tcMar>
          </w:tcPr>
          <w:p>
            <w:pPr>
              <w:spacing w:after="20"/>
            </w:pPr>
            <w:r>
              <w:rPr>
                <w:b w:val="false"/>
                <w:bCs w:val="false"/>
                <w:sz w:val="18"/>
                <w:szCs w:val="18"/>
              </w:rPr>
              <w:t xml:space="preserve">e.g. “≥500 with couples/families” (LMFT)</w:t>
            </w:r>
          </w:p>
        </w:tc>
      </w:tr>
      <w:tr>
        <w:tc>
          <w:tcPr>
            <w:tcW w:type="dxa" w:w="2760"/>
            <w:shd w:fill="F2F2F2" w:color="auto" w:val="clear"/>
            <w:tcMar>
              <w:top w:type="dxa" w:w="60"/>
              <w:left w:type="dxa" w:w="90"/>
              <w:bottom w:type="dxa" w:w="60"/>
              <w:right w:type="dxa" w:w="90"/>
            </w:tcMar>
          </w:tcPr>
          <w:p>
            <w:pPr>
              <w:spacing w:after="20"/>
            </w:pPr>
            <w:r>
              <w:rPr>
                <w:b/>
                <w:bCs/>
                <w:sz w:val="18"/>
                <w:szCs w:val="18"/>
              </w:rPr>
              <w:t xml:space="preserve">supervision_hours</w:t>
            </w:r>
          </w:p>
        </w:tc>
        <w:tc>
          <w:tcPr>
            <w:tcW w:type="dxa" w:w="2400"/>
            <w:tcMar>
              <w:top w:type="dxa" w:w="60"/>
              <w:left w:type="dxa" w:w="90"/>
              <w:bottom w:type="dxa" w:w="60"/>
              <w:right w:type="dxa" w:w="90"/>
            </w:tcMar>
          </w:tcPr>
          <w:p>
            <w:pPr>
              <w:spacing w:after="20"/>
            </w:pPr>
            <w:r>
              <w:rPr>
                <w:b w:val="false"/>
                <w:bCs w:val="false"/>
                <w:sz w:val="18"/>
                <w:szCs w:val="18"/>
              </w:rPr>
              <w:t xml:space="preserve">number</w:t>
            </w:r>
          </w:p>
        </w:tc>
        <w:tc>
          <w:tcPr>
            <w:tcW w:type="dxa" w:w="4200"/>
            <w:tcMar>
              <w:top w:type="dxa" w:w="60"/>
              <w:left w:type="dxa" w:w="90"/>
              <w:bottom w:type="dxa" w:w="60"/>
              <w:right w:type="dxa" w:w="90"/>
            </w:tcMar>
          </w:tcPr>
          <w:p>
            <w:pPr>
              <w:spacing w:after="20"/>
            </w:pPr>
            <w:r>
              <w:rPr>
                <w:b w:val="false"/>
                <w:bCs w:val="false"/>
                <w:sz w:val="18"/>
                <w:szCs w:val="18"/>
              </w:rPr>
              <w:t xml:space="preserve">Total hours of supervision required</w:t>
            </w:r>
          </w:p>
        </w:tc>
      </w:tr>
      <w:tr>
        <w:tc>
          <w:tcPr>
            <w:tcW w:type="dxa" w:w="2760"/>
            <w:shd w:fill="F2F2F2" w:color="auto" w:val="clear"/>
            <w:tcMar>
              <w:top w:type="dxa" w:w="60"/>
              <w:left w:type="dxa" w:w="90"/>
              <w:bottom w:type="dxa" w:w="60"/>
              <w:right w:type="dxa" w:w="90"/>
            </w:tcMar>
          </w:tcPr>
          <w:p>
            <w:pPr>
              <w:spacing w:after="20"/>
            </w:pPr>
            <w:r>
              <w:rPr>
                <w:b/>
                <w:bCs/>
                <w:sz w:val="18"/>
                <w:szCs w:val="18"/>
              </w:rPr>
              <w:t xml:space="preserve">individual_supervision_min</w:t>
            </w:r>
          </w:p>
        </w:tc>
        <w:tc>
          <w:tcPr>
            <w:tcW w:type="dxa" w:w="2400"/>
            <w:tcMar>
              <w:top w:type="dxa" w:w="60"/>
              <w:left w:type="dxa" w:w="90"/>
              <w:bottom w:type="dxa" w:w="60"/>
              <w:right w:type="dxa" w:w="90"/>
            </w:tcMar>
          </w:tcPr>
          <w:p>
            <w:pPr>
              <w:spacing w:after="20"/>
            </w:pPr>
            <w:r>
              <w:rPr>
                <w:b w:val="false"/>
                <w:bCs w:val="false"/>
                <w:sz w:val="18"/>
                <w:szCs w:val="18"/>
              </w:rPr>
              <w:t xml:space="preserve">number</w:t>
            </w:r>
          </w:p>
        </w:tc>
        <w:tc>
          <w:tcPr>
            <w:tcW w:type="dxa" w:w="4200"/>
            <w:tcMar>
              <w:top w:type="dxa" w:w="60"/>
              <w:left w:type="dxa" w:w="90"/>
              <w:bottom w:type="dxa" w:w="60"/>
              <w:right w:type="dxa" w:w="90"/>
            </w:tcMar>
          </w:tcPr>
          <w:p>
            <w:pPr>
              <w:spacing w:after="20"/>
            </w:pPr>
            <w:r>
              <w:rPr>
                <w:b w:val="false"/>
                <w:bCs w:val="false"/>
                <w:sz w:val="18"/>
                <w:szCs w:val="18"/>
              </w:rPr>
              <w:t xml:space="preserve">Subset that must be 1:1</w:t>
            </w:r>
          </w:p>
        </w:tc>
      </w:tr>
      <w:tr>
        <w:tc>
          <w:tcPr>
            <w:tcW w:type="dxa" w:w="2760"/>
            <w:shd w:fill="F2F2F2" w:color="auto" w:val="clear"/>
            <w:tcMar>
              <w:top w:type="dxa" w:w="60"/>
              <w:left w:type="dxa" w:w="90"/>
              <w:bottom w:type="dxa" w:w="60"/>
              <w:right w:type="dxa" w:w="90"/>
            </w:tcMar>
          </w:tcPr>
          <w:p>
            <w:pPr>
              <w:spacing w:after="20"/>
            </w:pPr>
            <w:r>
              <w:rPr>
                <w:b/>
                <w:bCs/>
                <w:sz w:val="18"/>
                <w:szCs w:val="18"/>
              </w:rPr>
              <w:t xml:space="preserve">group_supervision_cap</w:t>
            </w:r>
          </w:p>
        </w:tc>
        <w:tc>
          <w:tcPr>
            <w:tcW w:type="dxa" w:w="2400"/>
            <w:tcMar>
              <w:top w:type="dxa" w:w="60"/>
              <w:left w:type="dxa" w:w="90"/>
              <w:bottom w:type="dxa" w:w="60"/>
              <w:right w:type="dxa" w:w="90"/>
            </w:tcMar>
          </w:tcPr>
          <w:p>
            <w:pPr>
              <w:spacing w:after="20"/>
            </w:pPr>
            <w:r>
              <w:rPr>
                <w:b w:val="false"/>
                <w:bCs w:val="false"/>
                <w:sz w:val="18"/>
                <w:szCs w:val="18"/>
              </w:rPr>
              <w:t xml:space="preserve">number/ratio</w:t>
            </w:r>
          </w:p>
        </w:tc>
        <w:tc>
          <w:tcPr>
            <w:tcW w:type="dxa" w:w="4200"/>
            <w:tcMar>
              <w:top w:type="dxa" w:w="60"/>
              <w:left w:type="dxa" w:w="90"/>
              <w:bottom w:type="dxa" w:w="60"/>
              <w:right w:type="dxa" w:w="90"/>
            </w:tcMar>
          </w:tcPr>
          <w:p>
            <w:pPr>
              <w:spacing w:after="20"/>
            </w:pPr>
            <w:r>
              <w:rPr>
                <w:b w:val="false"/>
                <w:bCs w:val="false"/>
                <w:sz w:val="18"/>
                <w:szCs w:val="18"/>
              </w:rPr>
              <w:t xml:space="preserve">Max share allowed as group</w:t>
            </w:r>
          </w:p>
        </w:tc>
      </w:tr>
      <w:tr>
        <w:tc>
          <w:tcPr>
            <w:tcW w:type="dxa" w:w="2760"/>
            <w:shd w:fill="F2F2F2" w:color="auto" w:val="clear"/>
            <w:tcMar>
              <w:top w:type="dxa" w:w="60"/>
              <w:left w:type="dxa" w:w="90"/>
              <w:bottom w:type="dxa" w:w="60"/>
              <w:right w:type="dxa" w:w="90"/>
            </w:tcMar>
          </w:tcPr>
          <w:p>
            <w:pPr>
              <w:spacing w:after="20"/>
            </w:pPr>
            <w:r>
              <w:rPr>
                <w:b/>
                <w:bCs/>
                <w:sz w:val="18"/>
                <w:szCs w:val="18"/>
              </w:rPr>
              <w:t xml:space="preserve">supervision_ratio</w:t>
            </w:r>
          </w:p>
        </w:tc>
        <w:tc>
          <w:tcPr>
            <w:tcW w:type="dxa" w:w="2400"/>
            <w:tcMar>
              <w:top w:type="dxa" w:w="60"/>
              <w:left w:type="dxa" w:w="90"/>
              <w:bottom w:type="dxa" w:w="60"/>
              <w:right w:type="dxa" w:w="90"/>
            </w:tcMar>
          </w:tcPr>
          <w:p>
            <w:pPr>
              <w:spacing w:after="20"/>
            </w:pPr>
            <w:r>
              <w:rPr>
                <w:b w:val="false"/>
                <w:bCs w:val="false"/>
                <w:sz w:val="18"/>
                <w:szCs w:val="18"/>
              </w:rPr>
              <w:t xml:space="preserve">rule</w:t>
            </w:r>
          </w:p>
        </w:tc>
        <w:tc>
          <w:tcPr>
            <w:tcW w:type="dxa" w:w="4200"/>
            <w:tcMar>
              <w:top w:type="dxa" w:w="60"/>
              <w:left w:type="dxa" w:w="90"/>
              <w:bottom w:type="dxa" w:w="60"/>
              <w:right w:type="dxa" w:w="90"/>
            </w:tcMar>
          </w:tcPr>
          <w:p>
            <w:pPr>
              <w:spacing w:after="20"/>
            </w:pPr>
            <w:r>
              <w:rPr>
                <w:b w:val="false"/>
                <w:bCs w:val="false"/>
                <w:sz w:val="18"/>
                <w:szCs w:val="18"/>
              </w:rPr>
              <w:t xml:space="preserve">e.g. min 4 / max 8 hrs per 160 hrs practice (social work)</w:t>
            </w:r>
          </w:p>
        </w:tc>
      </w:tr>
      <w:tr>
        <w:tc>
          <w:tcPr>
            <w:tcW w:type="dxa" w:w="2760"/>
            <w:shd w:fill="F2F2F2" w:color="auto" w:val="clear"/>
            <w:tcMar>
              <w:top w:type="dxa" w:w="60"/>
              <w:left w:type="dxa" w:w="90"/>
              <w:bottom w:type="dxa" w:w="60"/>
              <w:right w:type="dxa" w:w="90"/>
            </w:tcMar>
          </w:tcPr>
          <w:p>
            <w:pPr>
              <w:spacing w:after="20"/>
            </w:pPr>
            <w:r>
              <w:rPr>
                <w:b/>
                <w:bCs/>
                <w:sz w:val="18"/>
                <w:szCs w:val="18"/>
              </w:rPr>
              <w:t xml:space="preserve">min_duration_months</w:t>
            </w:r>
          </w:p>
        </w:tc>
        <w:tc>
          <w:tcPr>
            <w:tcW w:type="dxa" w:w="2400"/>
            <w:tcMar>
              <w:top w:type="dxa" w:w="60"/>
              <w:left w:type="dxa" w:w="90"/>
              <w:bottom w:type="dxa" w:w="60"/>
              <w:right w:type="dxa" w:w="90"/>
            </w:tcMar>
          </w:tcPr>
          <w:p>
            <w:pPr>
              <w:spacing w:after="20"/>
            </w:pPr>
            <w:r>
              <w:rPr>
                <w:b w:val="false"/>
                <w:bCs w:val="false"/>
                <w:sz w:val="18"/>
                <w:szCs w:val="18"/>
              </w:rPr>
              <w:t xml:space="preserve">number</w:t>
            </w:r>
          </w:p>
        </w:tc>
        <w:tc>
          <w:tcPr>
            <w:tcW w:type="dxa" w:w="4200"/>
            <w:tcMar>
              <w:top w:type="dxa" w:w="60"/>
              <w:left w:type="dxa" w:w="90"/>
              <w:bottom w:type="dxa" w:w="60"/>
              <w:right w:type="dxa" w:w="90"/>
            </w:tcMar>
          </w:tcPr>
          <w:p>
            <w:pPr>
              <w:spacing w:after="20"/>
            </w:pPr>
            <w:r>
              <w:rPr>
                <w:b w:val="false"/>
                <w:bCs w:val="false"/>
                <w:sz w:val="18"/>
                <w:szCs w:val="18"/>
              </w:rPr>
              <w:t xml:space="preserve">Minimum time to accrue (e.g. ≥ 24 months)</w:t>
            </w:r>
          </w:p>
        </w:tc>
      </w:tr>
      <w:tr>
        <w:tc>
          <w:tcPr>
            <w:tcW w:type="dxa" w:w="2760"/>
            <w:shd w:fill="F2F2F2" w:color="auto" w:val="clear"/>
            <w:tcMar>
              <w:top w:type="dxa" w:w="60"/>
              <w:left w:type="dxa" w:w="90"/>
              <w:bottom w:type="dxa" w:w="60"/>
              <w:right w:type="dxa" w:w="90"/>
            </w:tcMar>
          </w:tcPr>
          <w:p>
            <w:pPr>
              <w:spacing w:after="20"/>
            </w:pPr>
            <w:r>
              <w:rPr>
                <w:b/>
                <w:bCs/>
                <w:sz w:val="18"/>
                <w:szCs w:val="18"/>
              </w:rPr>
              <w:t xml:space="preserve">ceu_cycle_months</w:t>
            </w:r>
          </w:p>
        </w:tc>
        <w:tc>
          <w:tcPr>
            <w:tcW w:type="dxa" w:w="2400"/>
            <w:tcMar>
              <w:top w:type="dxa" w:w="60"/>
              <w:left w:type="dxa" w:w="90"/>
              <w:bottom w:type="dxa" w:w="60"/>
              <w:right w:type="dxa" w:w="90"/>
            </w:tcMar>
          </w:tcPr>
          <w:p>
            <w:pPr>
              <w:spacing w:after="20"/>
            </w:pPr>
            <w:r>
              <w:rPr>
                <w:b w:val="false"/>
                <w:bCs w:val="false"/>
                <w:sz w:val="18"/>
                <w:szCs w:val="18"/>
              </w:rPr>
              <w:t xml:space="preserve">number</w:t>
            </w:r>
          </w:p>
        </w:tc>
        <w:tc>
          <w:tcPr>
            <w:tcW w:type="dxa" w:w="4200"/>
            <w:tcMar>
              <w:top w:type="dxa" w:w="60"/>
              <w:left w:type="dxa" w:w="90"/>
              <w:bottom w:type="dxa" w:w="60"/>
              <w:right w:type="dxa" w:w="90"/>
            </w:tcMar>
          </w:tcPr>
          <w:p>
            <w:pPr>
              <w:spacing w:after="20"/>
            </w:pPr>
            <w:r>
              <w:rPr>
                <w:b w:val="false"/>
                <w:bCs w:val="false"/>
                <w:sz w:val="18"/>
                <w:szCs w:val="18"/>
              </w:rPr>
              <w:t xml:space="preserve">Renewal cycle length (e.g. 24)</w:t>
            </w:r>
          </w:p>
        </w:tc>
      </w:tr>
      <w:tr>
        <w:tc>
          <w:tcPr>
            <w:tcW w:type="dxa" w:w="2760"/>
            <w:shd w:fill="F2F2F2" w:color="auto" w:val="clear"/>
            <w:tcMar>
              <w:top w:type="dxa" w:w="60"/>
              <w:left w:type="dxa" w:w="90"/>
              <w:bottom w:type="dxa" w:w="60"/>
              <w:right w:type="dxa" w:w="90"/>
            </w:tcMar>
          </w:tcPr>
          <w:p>
            <w:pPr>
              <w:spacing w:after="20"/>
            </w:pPr>
            <w:r>
              <w:rPr>
                <w:b/>
                <w:bCs/>
                <w:sz w:val="18"/>
                <w:szCs w:val="18"/>
              </w:rPr>
              <w:t xml:space="preserve">ceu_total_hours</w:t>
            </w:r>
          </w:p>
        </w:tc>
        <w:tc>
          <w:tcPr>
            <w:tcW w:type="dxa" w:w="2400"/>
            <w:tcMar>
              <w:top w:type="dxa" w:w="60"/>
              <w:left w:type="dxa" w:w="90"/>
              <w:bottom w:type="dxa" w:w="60"/>
              <w:right w:type="dxa" w:w="90"/>
            </w:tcMar>
          </w:tcPr>
          <w:p>
            <w:pPr>
              <w:spacing w:after="20"/>
            </w:pPr>
            <w:r>
              <w:rPr>
                <w:b w:val="false"/>
                <w:bCs w:val="false"/>
                <w:sz w:val="18"/>
                <w:szCs w:val="18"/>
              </w:rPr>
              <w:t xml:space="preserve">number</w:t>
            </w:r>
          </w:p>
        </w:tc>
        <w:tc>
          <w:tcPr>
            <w:tcW w:type="dxa" w:w="4200"/>
            <w:tcMar>
              <w:top w:type="dxa" w:w="60"/>
              <w:left w:type="dxa" w:w="90"/>
              <w:bottom w:type="dxa" w:w="60"/>
              <w:right w:type="dxa" w:w="90"/>
            </w:tcMar>
          </w:tcPr>
          <w:p>
            <w:pPr>
              <w:spacing w:after="20"/>
            </w:pPr>
            <w:r>
              <w:rPr>
                <w:b w:val="false"/>
                <w:bCs w:val="false"/>
                <w:sz w:val="18"/>
                <w:szCs w:val="18"/>
              </w:rPr>
              <w:t xml:space="preserve">Total CE hours per cycle</w:t>
            </w:r>
          </w:p>
        </w:tc>
      </w:tr>
      <w:tr>
        <w:tc>
          <w:tcPr>
            <w:tcW w:type="dxa" w:w="2760"/>
            <w:shd w:fill="F2F2F2" w:color="auto" w:val="clear"/>
            <w:tcMar>
              <w:top w:type="dxa" w:w="60"/>
              <w:left w:type="dxa" w:w="90"/>
              <w:bottom w:type="dxa" w:w="60"/>
              <w:right w:type="dxa" w:w="90"/>
            </w:tcMar>
          </w:tcPr>
          <w:p>
            <w:pPr>
              <w:spacing w:after="20"/>
            </w:pPr>
            <w:r>
              <w:rPr>
                <w:b/>
                <w:bCs/>
                <w:sz w:val="18"/>
                <w:szCs w:val="18"/>
              </w:rPr>
              <w:t xml:space="preserve">ceu_categories</w:t>
            </w:r>
          </w:p>
        </w:tc>
        <w:tc>
          <w:tcPr>
            <w:tcW w:type="dxa" w:w="2400"/>
            <w:tcMar>
              <w:top w:type="dxa" w:w="60"/>
              <w:left w:type="dxa" w:w="90"/>
              <w:bottom w:type="dxa" w:w="60"/>
              <w:right w:type="dxa" w:w="90"/>
            </w:tcMar>
          </w:tcPr>
          <w:p>
            <w:pPr>
              <w:spacing w:after="20"/>
            </w:pPr>
            <w:r>
              <w:rPr>
                <w:b w:val="false"/>
                <w:bCs w:val="false"/>
                <w:sz w:val="18"/>
                <w:szCs w:val="18"/>
              </w:rPr>
              <w:t xml:space="preserve">list</w:t>
            </w:r>
          </w:p>
        </w:tc>
        <w:tc>
          <w:tcPr>
            <w:tcW w:type="dxa" w:w="4200"/>
            <w:tcMar>
              <w:top w:type="dxa" w:w="60"/>
              <w:left w:type="dxa" w:w="90"/>
              <w:bottom w:type="dxa" w:w="60"/>
              <w:right w:type="dxa" w:w="90"/>
            </w:tcMar>
          </w:tcPr>
          <w:p>
            <w:pPr>
              <w:spacing w:after="20"/>
            </w:pPr>
            <w:r>
              <w:rPr>
                <w:b w:val="false"/>
                <w:bCs w:val="false"/>
                <w:sz w:val="18"/>
                <w:szCs w:val="18"/>
              </w:rPr>
              <w:t xml:space="preserve">Named subsets w/ minimums: ethics, cultural responsiveness, diversity, supervision, etc.</w:t>
            </w:r>
          </w:p>
        </w:tc>
      </w:tr>
      <w:tr>
        <w:tc>
          <w:tcPr>
            <w:tcW w:type="dxa" w:w="2760"/>
            <w:shd w:fill="F2F2F2" w:color="auto" w:val="clear"/>
            <w:tcMar>
              <w:top w:type="dxa" w:w="60"/>
              <w:left w:type="dxa" w:w="90"/>
              <w:bottom w:type="dxa" w:w="60"/>
              <w:right w:type="dxa" w:w="90"/>
            </w:tcMar>
          </w:tcPr>
          <w:p>
            <w:pPr>
              <w:spacing w:after="20"/>
            </w:pPr>
            <w:r>
              <w:rPr>
                <w:b/>
                <w:bCs/>
                <w:sz w:val="18"/>
                <w:szCs w:val="18"/>
              </w:rPr>
              <w:t xml:space="preserve">home_study_allowed</w:t>
            </w:r>
          </w:p>
        </w:tc>
        <w:tc>
          <w:tcPr>
            <w:tcW w:type="dxa" w:w="2400"/>
            <w:tcMar>
              <w:top w:type="dxa" w:w="60"/>
              <w:left w:type="dxa" w:w="90"/>
              <w:bottom w:type="dxa" w:w="60"/>
              <w:right w:type="dxa" w:w="90"/>
            </w:tcMar>
          </w:tcPr>
          <w:p>
            <w:pPr>
              <w:spacing w:after="20"/>
            </w:pPr>
            <w:r>
              <w:rPr>
                <w:b w:val="false"/>
                <w:bCs w:val="false"/>
                <w:sz w:val="18"/>
                <w:szCs w:val="18"/>
              </w:rPr>
              <w:t xml:space="preserve">bool/percent</w:t>
            </w:r>
          </w:p>
        </w:tc>
        <w:tc>
          <w:tcPr>
            <w:tcW w:type="dxa" w:w="4200"/>
            <w:tcMar>
              <w:top w:type="dxa" w:w="60"/>
              <w:left w:type="dxa" w:w="90"/>
              <w:bottom w:type="dxa" w:w="60"/>
              <w:right w:type="dxa" w:w="90"/>
            </w:tcMar>
          </w:tcPr>
          <w:p>
            <w:pPr>
              <w:spacing w:after="20"/>
            </w:pPr>
            <w:r>
              <w:rPr>
                <w:b w:val="false"/>
                <w:bCs w:val="false"/>
                <w:sz w:val="18"/>
                <w:szCs w:val="18"/>
              </w:rPr>
              <w:t xml:space="preserve">Whether/what share may be self-study</w:t>
            </w:r>
          </w:p>
        </w:tc>
      </w:tr>
      <w:tr>
        <w:tc>
          <w:tcPr>
            <w:tcW w:type="dxa" w:w="2760"/>
            <w:shd w:fill="F2F2F2" w:color="auto" w:val="clear"/>
            <w:tcMar>
              <w:top w:type="dxa" w:w="60"/>
              <w:left w:type="dxa" w:w="90"/>
              <w:bottom w:type="dxa" w:w="60"/>
              <w:right w:type="dxa" w:w="90"/>
            </w:tcMar>
          </w:tcPr>
          <w:p>
            <w:pPr>
              <w:spacing w:after="20"/>
            </w:pPr>
            <w:r>
              <w:rPr>
                <w:b/>
                <w:bCs/>
                <w:sz w:val="18"/>
                <w:szCs w:val="18"/>
              </w:rPr>
              <w:t xml:space="preserve">notes</w:t>
            </w:r>
          </w:p>
        </w:tc>
        <w:tc>
          <w:tcPr>
            <w:tcW w:type="dxa" w:w="2400"/>
            <w:tcMar>
              <w:top w:type="dxa" w:w="60"/>
              <w:left w:type="dxa" w:w="90"/>
              <w:bottom w:type="dxa" w:w="60"/>
              <w:right w:type="dxa" w:w="90"/>
            </w:tcMar>
          </w:tcPr>
          <w:p>
            <w:pPr>
              <w:spacing w:after="20"/>
            </w:pPr>
            <w:r>
              <w:rPr>
                <w:b w:val="false"/>
                <w:bCs w:val="false"/>
                <w:sz w:val="18"/>
                <w:szCs w:val="18"/>
              </w:rPr>
              <w:t xml:space="preserve">text</w:t>
            </w:r>
          </w:p>
        </w:tc>
        <w:tc>
          <w:tcPr>
            <w:tcW w:type="dxa" w:w="4200"/>
            <w:tcMar>
              <w:top w:type="dxa" w:w="60"/>
              <w:left w:type="dxa" w:w="90"/>
              <w:bottom w:type="dxa" w:w="60"/>
              <w:right w:type="dxa" w:w="90"/>
            </w:tcMar>
          </w:tcPr>
          <w:p>
            <w:pPr>
              <w:spacing w:after="20"/>
            </w:pPr>
            <w:r>
              <w:rPr>
                <w:b w:val="false"/>
                <w:bCs w:val="false"/>
                <w:sz w:val="18"/>
                <w:szCs w:val="18"/>
              </w:rPr>
              <w:t xml:space="preserve">Anything not captured structurally</w:t>
            </w:r>
          </w:p>
        </w:tc>
      </w:tr>
    </w:tbl>
    <w:p>
      <w:pPr>
        <w:spacing w:after="120" w:line="276"/>
      </w:pPr>
      <w:r>
        <w:t xml:space="preserve"/>
      </w:r>
    </w:p>
    <w:p>
      <w:pPr>
        <w:pStyle w:val="ListParagraph"/>
        <w:numPr>
          <w:ilvl w:val="0"/>
          <w:numId w:val="1"/>
        </w:numPr>
        <w:spacing w:after="60" w:line="264"/>
      </w:pPr>
      <w:r>
        <w:rPr>
          <w:b/>
          <w:bCs/>
        </w:rPr>
        <w:t xml:space="preserve">Why this matters: </w:t>
      </w:r>
      <w:r>
        <w:t xml:space="preserve">the four MN licenses already differ on almost every field — LMFT needs relational direct-contact hours, social work uses a 4/160–8/160 supervision ratio, LADC has a diversity CE minimum, LPCC/LMFT require cultural-responsiveness hours. A fixed schema with per-record values captures all of it cleanly.</w:t>
      </w:r>
    </w:p>
    <w:p>
      <w:pPr>
        <w:pStyle w:val="Heading2"/>
        <w:spacing w:after="80" w:before="220"/>
      </w:pPr>
      <w:r>
        <w:rPr>
          <w:b/>
          <w:bCs/>
          <w:color w:val="1F4E79"/>
        </w:rPr>
        <w:t xml:space="preserve">5.3 Worked example — Minnesota, verified numbers</w:t>
      </w:r>
    </w:p>
    <w:p>
      <w:pPr>
        <w:spacing w:after="120" w:line="276"/>
      </w:pPr>
      <w:r>
        <w:t xml:space="preserve">Below are the four MN records as they’d be seeded (initial-licensure supervision + renewal CE). Sources are cited at the end; figures reflect current 2026 board information and will be re-checked before shipping as “verified.”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560"/>
        <w:gridCol w:w="2100"/>
        <w:gridCol w:w="1650"/>
        <w:gridCol w:w="1650"/>
        <w:gridCol w:w="2400"/>
      </w:tblGrid>
      <w:tr>
        <w:trPr>
          <w:tblHeader/>
        </w:trPr>
        <w:tc>
          <w:tcPr>
            <w:tcW w:type="dxa" w:w="1560"/>
            <w:shd w:fill="1F4E79" w:color="auto" w:val="clear"/>
            <w:tcMar>
              <w:top w:type="dxa" w:w="60"/>
              <w:left w:type="dxa" w:w="90"/>
              <w:bottom w:type="dxa" w:w="60"/>
              <w:right w:type="dxa" w:w="90"/>
            </w:tcMar>
          </w:tcPr>
          <w:p>
            <w:pPr>
              <w:spacing w:after="20"/>
            </w:pPr>
            <w:r>
              <w:rPr>
                <w:b/>
                <w:bCs/>
                <w:color w:val="FFFFFF"/>
                <w:sz w:val="19"/>
                <w:szCs w:val="19"/>
              </w:rPr>
              <w:t xml:space="preserve">License</w:t>
            </w:r>
          </w:p>
        </w:tc>
        <w:tc>
          <w:tcPr>
            <w:tcW w:type="dxa" w:w="2100"/>
            <w:shd w:fill="1F4E79" w:color="auto" w:val="clear"/>
            <w:tcMar>
              <w:top w:type="dxa" w:w="60"/>
              <w:left w:type="dxa" w:w="90"/>
              <w:bottom w:type="dxa" w:w="60"/>
              <w:right w:type="dxa" w:w="90"/>
            </w:tcMar>
          </w:tcPr>
          <w:p>
            <w:pPr>
              <w:spacing w:after="20"/>
            </w:pPr>
            <w:r>
              <w:rPr>
                <w:b/>
                <w:bCs/>
                <w:color w:val="FFFFFF"/>
                <w:sz w:val="19"/>
                <w:szCs w:val="19"/>
              </w:rPr>
              <w:t xml:space="preserve">Supervised hrs</w:t>
            </w:r>
          </w:p>
        </w:tc>
        <w:tc>
          <w:tcPr>
            <w:tcW w:type="dxa" w:w="1650"/>
            <w:shd w:fill="1F4E79" w:color="auto" w:val="clear"/>
            <w:tcMar>
              <w:top w:type="dxa" w:w="60"/>
              <w:left w:type="dxa" w:w="90"/>
              <w:bottom w:type="dxa" w:w="60"/>
              <w:right w:type="dxa" w:w="90"/>
            </w:tcMar>
          </w:tcPr>
          <w:p>
            <w:pPr>
              <w:spacing w:after="20"/>
            </w:pPr>
            <w:r>
              <w:rPr>
                <w:b/>
                <w:bCs/>
                <w:color w:val="FFFFFF"/>
                <w:sz w:val="19"/>
                <w:szCs w:val="19"/>
              </w:rPr>
              <w:t xml:space="preserve">Direct contact</w:t>
            </w:r>
          </w:p>
        </w:tc>
        <w:tc>
          <w:tcPr>
            <w:tcW w:type="dxa" w:w="1650"/>
            <w:shd w:fill="1F4E79" w:color="auto" w:val="clear"/>
            <w:tcMar>
              <w:top w:type="dxa" w:w="60"/>
              <w:left w:type="dxa" w:w="90"/>
              <w:bottom w:type="dxa" w:w="60"/>
              <w:right w:type="dxa" w:w="90"/>
            </w:tcMar>
          </w:tcPr>
          <w:p>
            <w:pPr>
              <w:spacing w:after="20"/>
            </w:pPr>
            <w:r>
              <w:rPr>
                <w:b/>
                <w:bCs/>
                <w:color w:val="FFFFFF"/>
                <w:sz w:val="19"/>
                <w:szCs w:val="19"/>
              </w:rPr>
              <w:t xml:space="preserve">Supervision hrs</w:t>
            </w:r>
          </w:p>
        </w:tc>
        <w:tc>
          <w:tcPr>
            <w:tcW w:type="dxa" w:w="2400"/>
            <w:shd w:fill="1F4E79" w:color="auto" w:val="clear"/>
            <w:tcMar>
              <w:top w:type="dxa" w:w="60"/>
              <w:left w:type="dxa" w:w="90"/>
              <w:bottom w:type="dxa" w:w="60"/>
              <w:right w:type="dxa" w:w="90"/>
            </w:tcMar>
          </w:tcPr>
          <w:p>
            <w:pPr>
              <w:spacing w:after="20"/>
            </w:pPr>
            <w:r>
              <w:rPr>
                <w:b/>
                <w:bCs/>
                <w:color w:val="FFFFFF"/>
                <w:sz w:val="19"/>
                <w:szCs w:val="19"/>
              </w:rPr>
              <w:t xml:space="preserve">CE / cycle</w:t>
            </w:r>
          </w:p>
        </w:tc>
      </w:tr>
      <w:tr>
        <w:tc>
          <w:tcPr>
            <w:tcW w:type="dxa" w:w="1560"/>
            <w:shd w:fill="F2F2F2" w:color="auto" w:val="clear"/>
            <w:tcMar>
              <w:top w:type="dxa" w:w="60"/>
              <w:left w:type="dxa" w:w="90"/>
              <w:bottom w:type="dxa" w:w="60"/>
              <w:right w:type="dxa" w:w="90"/>
            </w:tcMar>
          </w:tcPr>
          <w:p>
            <w:pPr>
              <w:spacing w:after="20"/>
            </w:pPr>
            <w:r>
              <w:rPr>
                <w:b/>
                <w:bCs/>
                <w:sz w:val="18"/>
                <w:szCs w:val="18"/>
              </w:rPr>
              <w:t xml:space="preserve">LPCC</w:t>
            </w:r>
          </w:p>
        </w:tc>
        <w:tc>
          <w:tcPr>
            <w:tcW w:type="dxa" w:w="2100"/>
            <w:tcMar>
              <w:top w:type="dxa" w:w="60"/>
              <w:left w:type="dxa" w:w="90"/>
              <w:bottom w:type="dxa" w:w="60"/>
              <w:right w:type="dxa" w:w="90"/>
            </w:tcMar>
          </w:tcPr>
          <w:p>
            <w:pPr>
              <w:spacing w:after="20"/>
            </w:pPr>
            <w:r>
              <w:rPr>
                <w:b w:val="false"/>
                <w:bCs w:val="false"/>
                <w:sz w:val="18"/>
                <w:szCs w:val="18"/>
              </w:rPr>
              <w:t xml:space="preserve">4,000</w:t>
            </w:r>
          </w:p>
        </w:tc>
        <w:tc>
          <w:tcPr>
            <w:tcW w:type="dxa" w:w="1650"/>
            <w:tcMar>
              <w:top w:type="dxa" w:w="60"/>
              <w:left w:type="dxa" w:w="90"/>
              <w:bottom w:type="dxa" w:w="60"/>
              <w:right w:type="dxa" w:w="90"/>
            </w:tcMar>
          </w:tcPr>
          <w:p>
            <w:pPr>
              <w:spacing w:after="20"/>
            </w:pPr>
            <w:r>
              <w:rPr>
                <w:b w:val="false"/>
                <w:bCs w:val="false"/>
                <w:sz w:val="18"/>
                <w:szCs w:val="18"/>
              </w:rPr>
              <w:t xml:space="preserve">1,800</w:t>
            </w:r>
          </w:p>
        </w:tc>
        <w:tc>
          <w:tcPr>
            <w:tcW w:type="dxa" w:w="1650"/>
            <w:tcMar>
              <w:top w:type="dxa" w:w="60"/>
              <w:left w:type="dxa" w:w="90"/>
              <w:bottom w:type="dxa" w:w="60"/>
              <w:right w:type="dxa" w:w="90"/>
            </w:tcMar>
          </w:tcPr>
          <w:p>
            <w:pPr>
              <w:spacing w:after="20"/>
            </w:pPr>
            <w:r>
              <w:rPr>
                <w:b w:val="false"/>
                <w:bCs w:val="false"/>
                <w:sz w:val="18"/>
                <w:szCs w:val="18"/>
              </w:rPr>
              <w:t xml:space="preserve">100 (≥50 individual)</w:t>
            </w:r>
          </w:p>
        </w:tc>
        <w:tc>
          <w:tcPr>
            <w:tcW w:type="dxa" w:w="2400"/>
            <w:tcMar>
              <w:top w:type="dxa" w:w="60"/>
              <w:left w:type="dxa" w:w="90"/>
              <w:bottom w:type="dxa" w:w="60"/>
              <w:right w:type="dxa" w:w="90"/>
            </w:tcMar>
          </w:tcPr>
          <w:p>
            <w:pPr>
              <w:spacing w:after="20"/>
            </w:pPr>
            <w:r>
              <w:rPr>
                <w:b w:val="false"/>
                <w:bCs w:val="false"/>
                <w:sz w:val="18"/>
                <w:szCs w:val="18"/>
              </w:rPr>
              <w:t xml:space="preserve">40 hrs / 24 mo · 3 ethics · 4 cultural responsiveness</w:t>
            </w:r>
          </w:p>
        </w:tc>
      </w:tr>
      <w:tr>
        <w:tc>
          <w:tcPr>
            <w:tcW w:type="dxa" w:w="1560"/>
            <w:shd w:fill="F2F2F2" w:color="auto" w:val="clear"/>
            <w:tcMar>
              <w:top w:type="dxa" w:w="60"/>
              <w:left w:type="dxa" w:w="90"/>
              <w:bottom w:type="dxa" w:w="60"/>
              <w:right w:type="dxa" w:w="90"/>
            </w:tcMar>
          </w:tcPr>
          <w:p>
            <w:pPr>
              <w:spacing w:after="20"/>
            </w:pPr>
            <w:r>
              <w:rPr>
                <w:b/>
                <w:bCs/>
                <w:sz w:val="18"/>
                <w:szCs w:val="18"/>
              </w:rPr>
              <w:t xml:space="preserve">LMFT</w:t>
            </w:r>
          </w:p>
        </w:tc>
        <w:tc>
          <w:tcPr>
            <w:tcW w:type="dxa" w:w="2100"/>
            <w:tcMar>
              <w:top w:type="dxa" w:w="60"/>
              <w:left w:type="dxa" w:w="90"/>
              <w:bottom w:type="dxa" w:w="60"/>
              <w:right w:type="dxa" w:w="90"/>
            </w:tcMar>
          </w:tcPr>
          <w:p>
            <w:pPr>
              <w:spacing w:after="20"/>
            </w:pPr>
            <w:r>
              <w:rPr>
                <w:b w:val="false"/>
                <w:bCs w:val="false"/>
                <w:sz w:val="18"/>
                <w:szCs w:val="18"/>
              </w:rPr>
              <w:t xml:space="preserve">4,000 (≥24 mo)</w:t>
            </w:r>
          </w:p>
        </w:tc>
        <w:tc>
          <w:tcPr>
            <w:tcW w:type="dxa" w:w="1650"/>
            <w:tcMar>
              <w:top w:type="dxa" w:w="60"/>
              <w:left w:type="dxa" w:w="90"/>
              <w:bottom w:type="dxa" w:w="60"/>
              <w:right w:type="dxa" w:w="90"/>
            </w:tcMar>
          </w:tcPr>
          <w:p>
            <w:pPr>
              <w:spacing w:after="20"/>
            </w:pPr>
            <w:r>
              <w:rPr>
                <w:b w:val="false"/>
                <w:bCs w:val="false"/>
                <w:sz w:val="18"/>
                <w:szCs w:val="18"/>
              </w:rPr>
              <w:t xml:space="preserve">1,000 (≥500 relational)</w:t>
            </w:r>
          </w:p>
        </w:tc>
        <w:tc>
          <w:tcPr>
            <w:tcW w:type="dxa" w:w="1650"/>
            <w:tcMar>
              <w:top w:type="dxa" w:w="60"/>
              <w:left w:type="dxa" w:w="90"/>
              <w:bottom w:type="dxa" w:w="60"/>
              <w:right w:type="dxa" w:w="90"/>
            </w:tcMar>
          </w:tcPr>
          <w:p>
            <w:pPr>
              <w:spacing w:after="20"/>
            </w:pPr>
            <w:r>
              <w:rPr>
                <w:b w:val="false"/>
                <w:bCs w:val="false"/>
                <w:sz w:val="18"/>
                <w:szCs w:val="18"/>
              </w:rPr>
              <w:t xml:space="preserve">200 (½ individual; group cap)</w:t>
            </w:r>
          </w:p>
        </w:tc>
        <w:tc>
          <w:tcPr>
            <w:tcW w:type="dxa" w:w="2400"/>
            <w:tcMar>
              <w:top w:type="dxa" w:w="60"/>
              <w:left w:type="dxa" w:w="90"/>
              <w:bottom w:type="dxa" w:w="60"/>
              <w:right w:type="dxa" w:w="90"/>
            </w:tcMar>
          </w:tcPr>
          <w:p>
            <w:pPr>
              <w:spacing w:after="20"/>
            </w:pPr>
            <w:r>
              <w:rPr>
                <w:b w:val="false"/>
                <w:bCs w:val="false"/>
                <w:sz w:val="18"/>
                <w:szCs w:val="18"/>
              </w:rPr>
              <w:t xml:space="preserve">40 hrs / 24 mo · 3 ethics · 4 cultural competency</w:t>
            </w:r>
          </w:p>
        </w:tc>
      </w:tr>
      <w:tr>
        <w:tc>
          <w:tcPr>
            <w:tcW w:type="dxa" w:w="1560"/>
            <w:shd w:fill="F2F2F2" w:color="auto" w:val="clear"/>
            <w:tcMar>
              <w:top w:type="dxa" w:w="60"/>
              <w:left w:type="dxa" w:w="90"/>
              <w:bottom w:type="dxa" w:w="60"/>
              <w:right w:type="dxa" w:w="90"/>
            </w:tcMar>
          </w:tcPr>
          <w:p>
            <w:pPr>
              <w:spacing w:after="20"/>
            </w:pPr>
            <w:r>
              <w:rPr>
                <w:b/>
                <w:bCs/>
                <w:sz w:val="18"/>
                <w:szCs w:val="18"/>
              </w:rPr>
              <w:t xml:space="preserve">LGSW (clinical)</w:t>
            </w:r>
          </w:p>
        </w:tc>
        <w:tc>
          <w:tcPr>
            <w:tcW w:type="dxa" w:w="2100"/>
            <w:tcMar>
              <w:top w:type="dxa" w:w="60"/>
              <w:left w:type="dxa" w:w="90"/>
              <w:bottom w:type="dxa" w:w="60"/>
              <w:right w:type="dxa" w:w="90"/>
            </w:tcMar>
          </w:tcPr>
          <w:p>
            <w:pPr>
              <w:spacing w:after="20"/>
            </w:pPr>
            <w:r>
              <w:rPr>
                <w:b w:val="false"/>
                <w:bCs w:val="false"/>
                <w:sz w:val="18"/>
                <w:szCs w:val="18"/>
              </w:rPr>
              <w:t xml:space="preserve">4,000–8,000</w:t>
            </w:r>
          </w:p>
        </w:tc>
        <w:tc>
          <w:tcPr>
            <w:tcW w:type="dxa" w:w="1650"/>
            <w:tcMar>
              <w:top w:type="dxa" w:w="60"/>
              <w:left w:type="dxa" w:w="90"/>
              <w:bottom w:type="dxa" w:w="60"/>
              <w:right w:type="dxa" w:w="90"/>
            </w:tcMar>
          </w:tcPr>
          <w:p>
            <w:pPr>
              <w:spacing w:after="20"/>
            </w:pPr>
            <w:r>
              <w:rPr>
                <w:b w:val="false"/>
                <w:bCs w:val="false"/>
                <w:sz w:val="18"/>
                <w:szCs w:val="18"/>
              </w:rPr>
              <w:t xml:space="preserve">1,800</w:t>
            </w:r>
          </w:p>
        </w:tc>
        <w:tc>
          <w:tcPr>
            <w:tcW w:type="dxa" w:w="1650"/>
            <w:tcMar>
              <w:top w:type="dxa" w:w="60"/>
              <w:left w:type="dxa" w:w="90"/>
              <w:bottom w:type="dxa" w:w="60"/>
              <w:right w:type="dxa" w:w="90"/>
            </w:tcMar>
          </w:tcPr>
          <w:p>
            <w:pPr>
              <w:spacing w:after="20"/>
            </w:pPr>
            <w:r>
              <w:rPr>
                <w:b w:val="false"/>
                <w:bCs w:val="false"/>
                <w:sz w:val="18"/>
                <w:szCs w:val="18"/>
              </w:rPr>
              <w:t xml:space="preserve">200 (≥100 individual; 4–8 per 160)</w:t>
            </w:r>
          </w:p>
        </w:tc>
        <w:tc>
          <w:tcPr>
            <w:tcW w:type="dxa" w:w="2400"/>
            <w:tcMar>
              <w:top w:type="dxa" w:w="60"/>
              <w:left w:type="dxa" w:w="90"/>
              <w:bottom w:type="dxa" w:w="60"/>
              <w:right w:type="dxa" w:w="90"/>
            </w:tcMar>
          </w:tcPr>
          <w:p>
            <w:pPr>
              <w:spacing w:after="20"/>
            </w:pPr>
            <w:r>
              <w:rPr>
                <w:b w:val="false"/>
                <w:bCs w:val="false"/>
                <w:sz w:val="18"/>
                <w:szCs w:val="18"/>
              </w:rPr>
              <w:t xml:space="preserve">40 hrs / 24 mo · 2 ethics · 4 cultural responsiveness</w:t>
            </w:r>
          </w:p>
        </w:tc>
      </w:tr>
      <w:tr>
        <w:tc>
          <w:tcPr>
            <w:tcW w:type="dxa" w:w="1560"/>
            <w:shd w:fill="F2F2F2" w:color="auto" w:val="clear"/>
            <w:tcMar>
              <w:top w:type="dxa" w:w="60"/>
              <w:left w:type="dxa" w:w="90"/>
              <w:bottom w:type="dxa" w:w="60"/>
              <w:right w:type="dxa" w:w="90"/>
            </w:tcMar>
          </w:tcPr>
          <w:p>
            <w:pPr>
              <w:spacing w:after="20"/>
            </w:pPr>
            <w:r>
              <w:rPr>
                <w:b/>
                <w:bCs/>
                <w:sz w:val="18"/>
                <w:szCs w:val="18"/>
              </w:rPr>
              <w:t xml:space="preserve">LADC</w:t>
            </w:r>
          </w:p>
        </w:tc>
        <w:tc>
          <w:tcPr>
            <w:tcW w:type="dxa" w:w="2100"/>
            <w:tcMar>
              <w:top w:type="dxa" w:w="60"/>
              <w:left w:type="dxa" w:w="90"/>
              <w:bottom w:type="dxa" w:w="60"/>
              <w:right w:type="dxa" w:w="90"/>
            </w:tcMar>
          </w:tcPr>
          <w:p>
            <w:pPr>
              <w:spacing w:after="20"/>
            </w:pPr>
            <w:r>
              <w:rPr>
                <w:b w:val="false"/>
                <w:bCs w:val="false"/>
                <w:sz w:val="18"/>
                <w:szCs w:val="18"/>
              </w:rPr>
              <w:t xml:space="preserve">2,000 (Method I)</w:t>
            </w:r>
          </w:p>
        </w:tc>
        <w:tc>
          <w:tcPr>
            <w:tcW w:type="dxa" w:w="1650"/>
            <w:tcMar>
              <w:top w:type="dxa" w:w="60"/>
              <w:left w:type="dxa" w:w="90"/>
              <w:bottom w:type="dxa" w:w="60"/>
              <w:right w:type="dxa" w:w="90"/>
            </w:tcMar>
          </w:tcPr>
          <w:p>
            <w:pPr>
              <w:spacing w:after="20"/>
            </w:pPr>
            <w:r>
              <w:rPr>
                <w:b w:val="false"/>
                <w:bCs w:val="false"/>
                <w:sz w:val="18"/>
                <w:szCs w:val="18"/>
              </w:rPr>
              <w:t xml:space="preserve">per practicum/path</w:t>
            </w:r>
          </w:p>
        </w:tc>
        <w:tc>
          <w:tcPr>
            <w:tcW w:type="dxa" w:w="1650"/>
            <w:tcMar>
              <w:top w:type="dxa" w:w="60"/>
              <w:left w:type="dxa" w:w="90"/>
              <w:bottom w:type="dxa" w:w="60"/>
              <w:right w:type="dxa" w:w="90"/>
            </w:tcMar>
          </w:tcPr>
          <w:p>
            <w:pPr>
              <w:spacing w:after="20"/>
            </w:pPr>
            <w:r>
              <w:rPr>
                <w:b w:val="false"/>
                <w:bCs w:val="false"/>
                <w:sz w:val="18"/>
                <w:szCs w:val="18"/>
              </w:rPr>
              <w:t xml:space="preserve">50 structured (≥75% in person, ≥50% individual)</w:t>
            </w:r>
          </w:p>
        </w:tc>
        <w:tc>
          <w:tcPr>
            <w:tcW w:type="dxa" w:w="2400"/>
            <w:tcMar>
              <w:top w:type="dxa" w:w="60"/>
              <w:left w:type="dxa" w:w="90"/>
              <w:bottom w:type="dxa" w:w="60"/>
              <w:right w:type="dxa" w:w="90"/>
            </w:tcMar>
          </w:tcPr>
          <w:p>
            <w:pPr>
              <w:spacing w:after="20"/>
            </w:pPr>
            <w:r>
              <w:rPr>
                <w:b w:val="false"/>
                <w:bCs w:val="false"/>
                <w:sz w:val="18"/>
                <w:szCs w:val="18"/>
              </w:rPr>
              <w:t xml:space="preserve">40 hrs / 24 mo · 3 ethics · 9 diversity</w:t>
            </w:r>
          </w:p>
        </w:tc>
      </w:tr>
    </w:tbl>
    <w:p>
      <w:pPr>
        <w:spacing w:after="120" w:line="276"/>
      </w:pPr>
      <w:r>
        <w:t xml:space="preserve"/>
      </w:r>
    </w:p>
    <w:p>
      <w:pPr>
        <w:spacing w:after="120" w:line="276"/>
      </w:pPr>
      <w:r>
        <w:rPr>
          <w:b/>
          <w:bCs/>
          <w:color w:val="375623"/>
        </w:rPr>
        <w:t xml:space="preserve">Resolved: </w:t>
      </w:r>
      <w:r>
        <w:t xml:space="preserve">v1 models EVERY route (LADC Method I vs. practicum; LGSW clinical vs. non-clinical, etc.). The RequirementSet carries a “pathway” field so each license can have several rule records per state and the user selects their route. See §8.</w:t>
      </w:r>
    </w:p>
    <w:p>
      <w:r>
        <w:br w:type="page"/>
      </w:r>
    </w:p>
    <w:p>
      <w:pPr>
        <w:pStyle w:val="Heading1"/>
        <w:spacing w:after="120" w:before="280"/>
      </w:pPr>
      <w:r>
        <w:rPr>
          <w:b/>
          <w:bCs/>
          <w:color w:val="1F4E79"/>
        </w:rPr>
        <w:t xml:space="preserve">6. Integration behavior (Web)</w:t>
      </w:r>
    </w:p>
    <w:p>
      <w:pPr>
        <w:pStyle w:val="Heading2"/>
        <w:spacing w:after="80" w:before="220"/>
      </w:pPr>
      <w:r>
        <w:rPr>
          <w:b/>
          <w:bCs/>
          <w:color w:val="1F4E79"/>
        </w:rPr>
        <w:t xml:space="preserve">6.1 Supervisor e-signature sign-off</w:t>
      </w:r>
    </w:p>
    <w:p>
      <w:pPr>
        <w:spacing w:after="120" w:line="276"/>
      </w:pPr>
      <w:r>
        <w:t xml:space="preserve">Purpose: turn “hours I logged” into “hours my supervisor attests to,” in a form that survives a board audit.</w:t>
      </w:r>
    </w:p>
    <w:p>
      <w:pPr>
        <w:pStyle w:val="ListParagraph"/>
        <w:numPr>
          <w:ilvl w:val="0"/>
          <w:numId w:val="1"/>
        </w:numPr>
        <w:spacing w:after="60" w:line="264"/>
      </w:pPr>
      <w:r>
        <w:t xml:space="preserve">Trainee logs supervision entries; they enter a “pending sign-off” state.</w:t>
      </w:r>
    </w:p>
    <w:p>
      <w:pPr>
        <w:pStyle w:val="ListParagraph"/>
        <w:numPr>
          <w:ilvl w:val="0"/>
          <w:numId w:val="1"/>
        </w:numPr>
        <w:spacing w:after="60" w:line="264"/>
      </w:pPr>
      <w:r>
        <w:t xml:space="preserve">Supervisor sees them in a review queue, selects one or a batch, and reviews date/duration/format.</w:t>
      </w:r>
    </w:p>
    <w:p>
      <w:pPr>
        <w:pStyle w:val="ListParagraph"/>
        <w:numPr>
          <w:ilvl w:val="0"/>
          <w:numId w:val="1"/>
        </w:numPr>
        <w:spacing w:after="60" w:line="264"/>
      </w:pPr>
      <w:r>
        <w:t xml:space="preserve">Supervisor signs: types their name + credential and confirms an attestation statement (“I attest that I provided the supervision recorded above”).</w:t>
      </w:r>
    </w:p>
    <w:p>
      <w:pPr>
        <w:pStyle w:val="ListParagraph"/>
        <w:numPr>
          <w:ilvl w:val="0"/>
          <w:numId w:val="1"/>
        </w:numPr>
        <w:spacing w:after="60" w:line="264"/>
      </w:pPr>
      <w:r>
        <w:t xml:space="preserve">System records an Attestation: supervisor identity, timestamp, the exact entries covered, the attestation text, and a hash of that payload so later edits are detectable.</w:t>
      </w:r>
    </w:p>
    <w:p>
      <w:pPr>
        <w:pStyle w:val="ListParagraph"/>
        <w:numPr>
          <w:ilvl w:val="0"/>
          <w:numId w:val="1"/>
        </w:numPr>
        <w:spacing w:after="60" w:line="264"/>
      </w:pPr>
      <w:r>
        <w:t xml:space="preserve">Signed entries lock — editing one voids its attestation and returns it to pending (fully audit-logged).</w:t>
      </w:r>
    </w:p>
    <w:p>
      <w:pPr>
        <w:pStyle w:val="ListParagraph"/>
        <w:numPr>
          <w:ilvl w:val="0"/>
          <w:numId w:val="1"/>
        </w:numPr>
        <w:spacing w:after="60" w:line="264"/>
      </w:pPr>
      <w:r>
        <w:t xml:space="preserve">Both parties see status; exports mark each entry signed / unsigned with the sign-off date.</w:t>
      </w:r>
    </w:p>
    <w:p>
      <w:pPr>
        <w:pStyle w:val="ListParagraph"/>
        <w:numPr>
          <w:ilvl w:val="0"/>
          <w:numId w:val="1"/>
        </w:numPr>
        <w:spacing w:after="60" w:line="264"/>
      </w:pPr>
      <w:r>
        <w:rPr>
          <w:b/>
          <w:bCs/>
        </w:rPr>
        <w:t xml:space="preserve">Decision: </w:t>
      </w:r>
      <w:r>
        <w:t xml:space="preserve">v1 uses a built-in typed-signature + attestation-hash model (simple, self-contained, defensible). A third-party e-sign vendor (DocuSign-style) can be added later if a board ever requires it. Confirm this is acceptable for launch.</w:t>
      </w:r>
    </w:p>
    <w:p>
      <w:pPr>
        <w:pStyle w:val="Heading2"/>
        <w:spacing w:after="80" w:before="220"/>
      </w:pPr>
      <w:r>
        <w:rPr>
          <w:b/>
          <w:bCs/>
          <w:color w:val="1F4E79"/>
        </w:rPr>
        <w:t xml:space="preserve">6.2 Google / Outlook calendar sync</w:t>
      </w:r>
    </w:p>
    <w:p>
      <w:pPr>
        <w:spacing w:after="120" w:line="276"/>
      </w:pPr>
      <w:r>
        <w:t xml:space="preserve">Purpose: cut manual entry by turning calendar events into draft hours — without ever silently inflating someone’s totals.</w:t>
      </w:r>
    </w:p>
    <w:p>
      <w:pPr>
        <w:pStyle w:val="ListParagraph"/>
        <w:numPr>
          <w:ilvl w:val="0"/>
          <w:numId w:val="1"/>
        </w:numPr>
        <w:spacing w:after="60" w:line="264"/>
      </w:pPr>
      <w:r>
        <w:t xml:space="preserve">User connects a Google or Outlook account (OAuth) and picks which calendar(s) to read.</w:t>
      </w:r>
    </w:p>
    <w:p>
      <w:pPr>
        <w:pStyle w:val="ListParagraph"/>
        <w:numPr>
          <w:ilvl w:val="0"/>
          <w:numId w:val="1"/>
        </w:numPr>
        <w:spacing w:after="60" w:line="264"/>
      </w:pPr>
      <w:r>
        <w:t xml:space="preserve">The app reads events (read-only in v1) and matches likely supervision/CE events by keyword, attendee, or a tag the user adds (e.g. “#supervision”).</w:t>
      </w:r>
    </w:p>
    <w:p>
      <w:pPr>
        <w:pStyle w:val="ListParagraph"/>
        <w:numPr>
          <w:ilvl w:val="0"/>
          <w:numId w:val="1"/>
        </w:numPr>
        <w:spacing w:after="60" w:line="264"/>
      </w:pPr>
      <w:r>
        <w:t xml:space="preserve">Matches appear as draft entries the user must confirm before they count — nothing auto-counts.</w:t>
      </w:r>
    </w:p>
    <w:p>
      <w:pPr>
        <w:pStyle w:val="ListParagraph"/>
        <w:numPr>
          <w:ilvl w:val="0"/>
          <w:numId w:val="1"/>
        </w:numPr>
        <w:spacing w:after="60" w:line="264"/>
      </w:pPr>
      <w:r>
        <w:t xml:space="preserve">On confirm, a draft becomes a SupervisionEntry or CEUEntry, pre-filled with date/duration/title.</w:t>
      </w:r>
    </w:p>
    <w:p>
      <w:pPr>
        <w:pStyle w:val="ListParagraph"/>
        <w:numPr>
          <w:ilvl w:val="0"/>
          <w:numId w:val="1"/>
        </w:numPr>
        <w:spacing w:after="60" w:line="264"/>
      </w:pPr>
      <w:r>
        <w:t xml:space="preserve">Re-sync updates or removes drafts if the source event changed; confirmed entries are never overwritten.</w:t>
      </w:r>
    </w:p>
    <w:p>
      <w:pPr>
        <w:pStyle w:val="ListParagraph"/>
        <w:numPr>
          <w:ilvl w:val="0"/>
          <w:numId w:val="1"/>
        </w:numPr>
        <w:spacing w:after="60" w:line="264"/>
      </w:pPr>
      <w:r>
        <w:rPr>
          <w:b/>
          <w:bCs/>
        </w:rPr>
        <w:t xml:space="preserve">Decision: </w:t>
      </w:r>
      <w:r>
        <w:t xml:space="preserve">read-only, confirm-before-count for v1 (safest and simplest). Two-way sync (writing events back) is deferred. Confirm.</w:t>
      </w:r>
    </w:p>
    <w:p>
      <w:pPr>
        <w:pStyle w:val="Heading1"/>
        <w:spacing w:after="120" w:before="280"/>
      </w:pPr>
      <w:r>
        <w:rPr>
          <w:b/>
          <w:bCs/>
          <w:color w:val="1F4E79"/>
        </w:rPr>
        <w:t xml:space="preserve">7. Compliance &amp; data-handling notes</w:t>
      </w:r>
    </w:p>
    <w:p>
      <w:pPr>
        <w:spacing w:after="120" w:line="276"/>
      </w:pPr>
      <w:r>
        <w:t xml:space="preserve">Full review is Phase 5, but three principles shape the design now:</w:t>
      </w:r>
    </w:p>
    <w:p>
      <w:pPr>
        <w:pStyle w:val="ListParagraph"/>
        <w:numPr>
          <w:ilvl w:val="0"/>
          <w:numId w:val="1"/>
        </w:numPr>
        <w:spacing w:after="60" w:line="264"/>
      </w:pPr>
      <w:r>
        <w:t xml:space="preserve">Minimize PHI: the app never needs client identities. Supervision notes are free-text and optional; we’ll advise users not to enter identifiable client info, and treat any that appears as protected.</w:t>
      </w:r>
    </w:p>
    <w:p>
      <w:pPr>
        <w:pStyle w:val="ListParagraph"/>
        <w:numPr>
          <w:ilvl w:val="0"/>
          <w:numId w:val="1"/>
        </w:numPr>
        <w:spacing w:after="60" w:line="264"/>
      </w:pPr>
      <w:r>
        <w:t xml:space="preserve">Web edition is built HIPAA-conscious: encryption in transit and at rest, per-user access control, and an immutable audit log of sign-offs and edits. A Business Associate Agreement path is left open for agency customers.</w:t>
      </w:r>
    </w:p>
    <w:p>
      <w:pPr>
        <w:pStyle w:val="ListParagraph"/>
        <w:numPr>
          <w:ilvl w:val="0"/>
          <w:numId w:val="1"/>
        </w:numPr>
        <w:spacing w:after="60" w:line="264"/>
      </w:pPr>
      <w:r>
        <w:t xml:space="preserve">Lite edition keeps all data on the user’s machine; its export and any backup file are encrypted so a lost laptop isn’t a breach.</w:t>
      </w:r>
    </w:p>
    <w:p>
      <w:r>
        <w:br w:type="page"/>
      </w:r>
    </w:p>
    <w:p>
      <w:pPr>
        <w:pStyle w:val="Heading1"/>
        <w:spacing w:after="120" w:before="280"/>
      </w:pPr>
      <w:r>
        <w:rPr>
          <w:b/>
          <w:bCs/>
          <w:color w:val="1F4E79"/>
        </w:rPr>
        <w:t xml:space="preserve">8. Decisions (resolved)</w:t>
      </w:r>
    </w:p>
    <w:p>
      <w:pPr>
        <w:spacing w:after="120" w:line="276"/>
      </w:pPr>
      <w:r>
        <w:t xml:space="preserve">The Phase 1 open questions were resolved on July 28, 2026. Decisions of record: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300"/>
        <w:gridCol w:w="5060"/>
      </w:tblGrid>
      <w:tr>
        <w:trPr>
          <w:tblHeader/>
        </w:trPr>
        <w:tc>
          <w:tcPr>
            <w:tcW w:type="dxa" w:w="4300"/>
            <w:shd w:fill="1F4E79" w:color="auto" w:val="clear"/>
            <w:tcMar>
              <w:top w:type="dxa" w:w="60"/>
              <w:left w:type="dxa" w:w="90"/>
              <w:bottom w:type="dxa" w:w="60"/>
              <w:right w:type="dxa" w:w="90"/>
            </w:tcMar>
          </w:tcPr>
          <w:p>
            <w:pPr>
              <w:spacing w:after="20"/>
            </w:pPr>
            <w:r>
              <w:rPr>
                <w:b/>
                <w:bCs/>
                <w:color w:val="FFFFFF"/>
                <w:sz w:val="19"/>
                <w:szCs w:val="19"/>
              </w:rPr>
              <w:t xml:space="preserve">Question</w:t>
            </w:r>
          </w:p>
        </w:tc>
        <w:tc>
          <w:tcPr>
            <w:tcW w:type="dxa" w:w="5060"/>
            <w:shd w:fill="1F4E79" w:color="auto" w:val="clear"/>
            <w:tcMar>
              <w:top w:type="dxa" w:w="60"/>
              <w:left w:type="dxa" w:w="90"/>
              <w:bottom w:type="dxa" w:w="60"/>
              <w:right w:type="dxa" w:w="90"/>
            </w:tcMar>
          </w:tcPr>
          <w:p>
            <w:pPr>
              <w:spacing w:after="20"/>
            </w:pPr>
            <w:r>
              <w:rPr>
                <w:b/>
                <w:bCs/>
                <w:color w:val="FFFFFF"/>
                <w:sz w:val="19"/>
                <w:szCs w:val="19"/>
              </w:rPr>
              <w:t xml:space="preserve">Decision</w:t>
            </w:r>
          </w:p>
        </w:tc>
      </w:tr>
      <w:tr>
        <w:tc>
          <w:tcPr>
            <w:tcW w:type="dxa" w:w="4300"/>
            <w:shd w:fill="E2EFDA" w:color="auto" w:val="clear"/>
            <w:tcMar>
              <w:top w:type="dxa" w:w="60"/>
              <w:left w:type="dxa" w:w="90"/>
              <w:bottom w:type="dxa" w:w="60"/>
              <w:right w:type="dxa" w:w="90"/>
            </w:tcMar>
          </w:tcPr>
          <w:p>
            <w:pPr>
              <w:spacing w:after="20"/>
            </w:pPr>
            <w:r>
              <w:rPr>
                <w:b/>
                <w:bCs/>
                <w:sz w:val="19"/>
                <w:szCs w:val="19"/>
              </w:rPr>
              <w:t xml:space="preserve">License routes</w:t>
            </w:r>
          </w:p>
        </w:tc>
        <w:tc>
          <w:tcPr>
            <w:tcW w:type="dxa" w:w="5060"/>
            <w:tcMar>
              <w:top w:type="dxa" w:w="60"/>
              <w:left w:type="dxa" w:w="90"/>
              <w:bottom w:type="dxa" w:w="60"/>
              <w:right w:type="dxa" w:w="90"/>
            </w:tcMar>
          </w:tcPr>
          <w:p>
            <w:pPr>
              <w:spacing w:after="20"/>
            </w:pPr>
            <w:r>
              <w:rPr>
                <w:b w:val="false"/>
                <w:bCs w:val="false"/>
                <w:sz w:val="19"/>
                <w:szCs w:val="19"/>
              </w:rPr>
              <w:t xml:space="preserve">Model EVERY route per license in v1 (e.g. LADC Method I vs. practicum; LGSW clinical vs. non-clinical). Adds a “pathway” dimension to RequirementSet — the user selects their route and gets the matching rules. Handled as data, not code branches.</w:t>
            </w:r>
          </w:p>
        </w:tc>
      </w:tr>
      <w:tr>
        <w:tc>
          <w:tcPr>
            <w:tcW w:type="dxa" w:w="4300"/>
            <w:shd w:fill="E2EFDA" w:color="auto" w:val="clear"/>
            <w:tcMar>
              <w:top w:type="dxa" w:w="60"/>
              <w:left w:type="dxa" w:w="90"/>
              <w:bottom w:type="dxa" w:w="60"/>
              <w:right w:type="dxa" w:w="90"/>
            </w:tcMar>
          </w:tcPr>
          <w:p>
            <w:pPr>
              <w:spacing w:after="20"/>
            </w:pPr>
            <w:r>
              <w:rPr>
                <w:b/>
                <w:bCs/>
                <w:sz w:val="19"/>
                <w:szCs w:val="19"/>
              </w:rPr>
              <w:t xml:space="preserve">E-signature</w:t>
            </w:r>
          </w:p>
        </w:tc>
        <w:tc>
          <w:tcPr>
            <w:tcW w:type="dxa" w:w="5060"/>
            <w:tcMar>
              <w:top w:type="dxa" w:w="60"/>
              <w:left w:type="dxa" w:w="90"/>
              <w:bottom w:type="dxa" w:w="60"/>
              <w:right w:type="dxa" w:w="90"/>
            </w:tcMar>
          </w:tcPr>
          <w:p>
            <w:pPr>
              <w:spacing w:after="20"/>
            </w:pPr>
            <w:r>
              <w:rPr>
                <w:b w:val="false"/>
                <w:bCs w:val="false"/>
                <w:sz w:val="19"/>
                <w:szCs w:val="19"/>
              </w:rPr>
              <w:t xml:space="preserve">Built-in typed-signature + attestation-hash model at launch. No third-party e-sign vendor in v1.</w:t>
            </w:r>
          </w:p>
        </w:tc>
      </w:tr>
      <w:tr>
        <w:tc>
          <w:tcPr>
            <w:tcW w:type="dxa" w:w="4300"/>
            <w:shd w:fill="E2EFDA" w:color="auto" w:val="clear"/>
            <w:tcMar>
              <w:top w:type="dxa" w:w="60"/>
              <w:left w:type="dxa" w:w="90"/>
              <w:bottom w:type="dxa" w:w="60"/>
              <w:right w:type="dxa" w:w="90"/>
            </w:tcMar>
          </w:tcPr>
          <w:p>
            <w:pPr>
              <w:spacing w:after="20"/>
            </w:pPr>
            <w:r>
              <w:rPr>
                <w:b/>
                <w:bCs/>
                <w:sz w:val="19"/>
                <w:szCs w:val="19"/>
              </w:rPr>
              <w:t xml:space="preserve">Calendar</w:t>
            </w:r>
          </w:p>
        </w:tc>
        <w:tc>
          <w:tcPr>
            <w:tcW w:type="dxa" w:w="5060"/>
            <w:tcMar>
              <w:top w:type="dxa" w:w="60"/>
              <w:left w:type="dxa" w:w="90"/>
              <w:bottom w:type="dxa" w:w="60"/>
              <w:right w:type="dxa" w:w="90"/>
            </w:tcMar>
          </w:tcPr>
          <w:p>
            <w:pPr>
              <w:spacing w:after="20"/>
            </w:pPr>
            <w:r>
              <w:rPr>
                <w:b w:val="false"/>
                <w:bCs w:val="false"/>
                <w:sz w:val="19"/>
                <w:szCs w:val="19"/>
              </w:rPr>
              <w:t xml:space="preserve">Read-only, confirm-before-count. No writing events back in v1.</w:t>
            </w:r>
          </w:p>
        </w:tc>
      </w:tr>
      <w:tr>
        <w:tc>
          <w:tcPr>
            <w:tcW w:type="dxa" w:w="4300"/>
            <w:shd w:fill="E2EFDA" w:color="auto" w:val="clear"/>
            <w:tcMar>
              <w:top w:type="dxa" w:w="60"/>
              <w:left w:type="dxa" w:w="90"/>
              <w:bottom w:type="dxa" w:w="60"/>
              <w:right w:type="dxa" w:w="90"/>
            </w:tcMar>
          </w:tcPr>
          <w:p>
            <w:pPr>
              <w:spacing w:after="20"/>
            </w:pPr>
            <w:r>
              <w:rPr>
                <w:b/>
                <w:bCs/>
                <w:sz w:val="19"/>
                <w:szCs w:val="19"/>
              </w:rPr>
              <w:t xml:space="preserve">Lite reminders</w:t>
            </w:r>
          </w:p>
        </w:tc>
        <w:tc>
          <w:tcPr>
            <w:tcW w:type="dxa" w:w="5060"/>
            <w:tcMar>
              <w:top w:type="dxa" w:w="60"/>
              <w:left w:type="dxa" w:w="90"/>
              <w:bottom w:type="dxa" w:w="60"/>
              <w:right w:type="dxa" w:w="90"/>
            </w:tcMar>
          </w:tcPr>
          <w:p>
            <w:pPr>
              <w:spacing w:after="20"/>
            </w:pPr>
            <w:r>
              <w:rPr>
                <w:b w:val="false"/>
                <w:bCs w:val="false"/>
                <w:sz w:val="19"/>
                <w:szCs w:val="19"/>
              </w:rPr>
              <w:t xml:space="preserve">Local desktop notifications only — keeps Lite fully offline, no cloud dependency.</w:t>
            </w:r>
          </w:p>
        </w:tc>
      </w:tr>
      <w:tr>
        <w:tc>
          <w:tcPr>
            <w:tcW w:type="dxa" w:w="4300"/>
            <w:shd w:fill="E2EFDA" w:color="auto" w:val="clear"/>
            <w:tcMar>
              <w:top w:type="dxa" w:w="60"/>
              <w:left w:type="dxa" w:w="90"/>
              <w:bottom w:type="dxa" w:w="60"/>
              <w:right w:type="dxa" w:w="90"/>
            </w:tcMar>
          </w:tcPr>
          <w:p>
            <w:pPr>
              <w:spacing w:after="20"/>
            </w:pPr>
            <w:r>
              <w:rPr>
                <w:b/>
                <w:bCs/>
                <w:sz w:val="19"/>
                <w:szCs w:val="19"/>
              </w:rPr>
              <w:t xml:space="preserve">Multiple supervisors</w:t>
            </w:r>
          </w:p>
        </w:tc>
        <w:tc>
          <w:tcPr>
            <w:tcW w:type="dxa" w:w="5060"/>
            <w:tcMar>
              <w:top w:type="dxa" w:w="60"/>
              <w:left w:type="dxa" w:w="90"/>
              <w:bottom w:type="dxa" w:w="60"/>
              <w:right w:type="dxa" w:w="90"/>
            </w:tcMar>
          </w:tcPr>
          <w:p>
            <w:pPr>
              <w:spacing w:after="20"/>
            </w:pPr>
            <w:r>
              <w:rPr>
                <w:b w:val="false"/>
                <w:bCs w:val="false"/>
                <w:sz w:val="19"/>
                <w:szCs w:val="19"/>
              </w:rPr>
              <w:t xml:space="preserve">Supported in v1. Each supervisor signs off only on their own supervision.</w:t>
            </w:r>
          </w:p>
        </w:tc>
      </w:tr>
      <w:tr>
        <w:tc>
          <w:tcPr>
            <w:tcW w:type="dxa" w:w="4300"/>
            <w:shd w:fill="E2EFDA" w:color="auto" w:val="clear"/>
            <w:tcMar>
              <w:top w:type="dxa" w:w="60"/>
              <w:left w:type="dxa" w:w="90"/>
              <w:bottom w:type="dxa" w:w="60"/>
              <w:right w:type="dxa" w:w="90"/>
            </w:tcMar>
          </w:tcPr>
          <w:p>
            <w:pPr>
              <w:spacing w:after="20"/>
            </w:pPr>
            <w:r>
              <w:rPr>
                <w:b/>
                <w:bCs/>
                <w:sz w:val="19"/>
                <w:szCs w:val="19"/>
              </w:rPr>
              <w:t xml:space="preserve">Report format</w:t>
            </w:r>
          </w:p>
        </w:tc>
        <w:tc>
          <w:tcPr>
            <w:tcW w:type="dxa" w:w="5060"/>
            <w:tcMar>
              <w:top w:type="dxa" w:w="60"/>
              <w:left w:type="dxa" w:w="90"/>
              <w:bottom w:type="dxa" w:w="60"/>
              <w:right w:type="dxa" w:w="90"/>
            </w:tcMar>
          </w:tcPr>
          <w:p>
            <w:pPr>
              <w:spacing w:after="20"/>
            </w:pPr>
            <w:r>
              <w:rPr>
                <w:b w:val="false"/>
                <w:bCs w:val="false"/>
                <w:sz w:val="19"/>
                <w:szCs w:val="19"/>
              </w:rPr>
              <w:t xml:space="preserve">Clean generic summary + itemized log (PDF/CSV). No board-specific form mirroring in v1.</w:t>
            </w:r>
          </w:p>
        </w:tc>
      </w:tr>
      <w:tr>
        <w:tc>
          <w:tcPr>
            <w:tcW w:type="dxa" w:w="4300"/>
            <w:shd w:fill="E2EFDA" w:color="auto" w:val="clear"/>
            <w:tcMar>
              <w:top w:type="dxa" w:w="60"/>
              <w:left w:type="dxa" w:w="90"/>
              <w:bottom w:type="dxa" w:w="60"/>
              <w:right w:type="dxa" w:w="90"/>
            </w:tcMar>
          </w:tcPr>
          <w:p>
            <w:pPr>
              <w:spacing w:after="20"/>
            </w:pPr>
            <w:r>
              <w:rPr>
                <w:b/>
                <w:bCs/>
                <w:sz w:val="19"/>
                <w:szCs w:val="19"/>
              </w:rPr>
              <w:t xml:space="preserve">Renewal vs. initial</w:t>
            </w:r>
          </w:p>
        </w:tc>
        <w:tc>
          <w:tcPr>
            <w:tcW w:type="dxa" w:w="5060"/>
            <w:tcMar>
              <w:top w:type="dxa" w:w="60"/>
              <w:left w:type="dxa" w:w="90"/>
              <w:bottom w:type="dxa" w:w="60"/>
              <w:right w:type="dxa" w:w="90"/>
            </w:tcMar>
          </w:tcPr>
          <w:p>
            <w:pPr>
              <w:spacing w:after="20"/>
            </w:pPr>
            <w:r>
              <w:rPr>
                <w:b w:val="false"/>
                <w:bCs w:val="false"/>
                <w:sz w:val="19"/>
                <w:szCs w:val="19"/>
              </w:rPr>
              <w:t xml:space="preserve">CE-renewal tracking is first-class in v1 — equal weight to pre-licensure hour accrual.</w:t>
            </w:r>
          </w:p>
        </w:tc>
      </w:tr>
    </w:tbl>
    <w:p>
      <w:pPr>
        <w:spacing w:after="120" w:line="276"/>
      </w:pPr>
      <w:r>
        <w:t xml:space="preserve"/>
      </w:r>
    </w:p>
    <w:p>
      <w:pPr>
        <w:spacing w:after="120" w:line="276"/>
      </w:pPr>
      <w:r>
        <w:rPr>
          <w:b/>
          <w:bCs/>
        </w:rPr>
        <w:t xml:space="preserve">Schema impact noted: </w:t>
      </w:r>
      <w:r>
        <w:t xml:space="preserve">modeling every route adds a “pathway” field to RequirementSet (§5.2), so a state can carry several rule records per profession. This is additive data entry, not new code.</w:t>
      </w:r>
    </w:p>
    <w:p>
      <w:pPr>
        <w:spacing w:after="120" w:line="276"/>
      </w:pPr>
      <w:r>
        <w:rPr>
          <w:b/>
          <w:bCs/>
        </w:rPr>
        <w:t xml:space="preserve">Status: </w:t>
      </w:r>
      <w:r>
        <w:t xml:space="preserve">Phase 1 approved. Phase 2 (architecture) is in progress — shared codebase for Lite + Web, auth, Stripe billing, storage, sign-off audit design, calendar OAuth, and HIPAA-conscious hosting.</w:t>
      </w:r>
    </w:p>
    <w:p>
      <w:pPr>
        <w:pStyle w:val="Heading1"/>
        <w:spacing w:after="120" w:before="280"/>
      </w:pPr>
      <w:r>
        <w:rPr>
          <w:b/>
          <w:bCs/>
          <w:color w:val="1F4E79"/>
        </w:rPr>
        <w:t xml:space="preserve">Appendix: sources for Minnesota figures</w:t>
      </w:r>
    </w:p>
    <w:p>
      <w:pPr>
        <w:pStyle w:val="ListParagraph"/>
        <w:numPr>
          <w:ilvl w:val="0"/>
          <w:numId w:val="1"/>
        </w:numPr>
        <w:spacing w:after="60" w:line="264"/>
      </w:pPr>
      <w:r>
        <w:t xml:space="preserve">MN Board of Behavioral Health &amp; Therapy — Apply for LPCC / LADC; LADC Continuing Education (mn.gov/boards/behavioral-health).</w:t>
      </w:r>
    </w:p>
    <w:p>
      <w:pPr>
        <w:pStyle w:val="ListParagraph"/>
        <w:numPr>
          <w:ilvl w:val="0"/>
          <w:numId w:val="1"/>
        </w:numPr>
        <w:spacing w:after="60" w:line="264"/>
      </w:pPr>
      <w:r>
        <w:t xml:space="preserve">MN Board of Marriage &amp; Family Therapy — New Applicants (mn.gov/boards/marriage-and-family).</w:t>
      </w:r>
    </w:p>
    <w:p>
      <w:pPr>
        <w:pStyle w:val="ListParagraph"/>
        <w:numPr>
          <w:ilvl w:val="0"/>
          <w:numId w:val="1"/>
        </w:numPr>
        <w:spacing w:after="60" w:line="264"/>
      </w:pPr>
      <w:r>
        <w:t xml:space="preserve">MN Board of Social Work — Supervised Practice (mn.gov/boards/social-work); MN Statutes 148E.106 / 148E.130.</w:t>
      </w:r>
    </w:p>
    <w:p>
      <w:pPr>
        <w:pStyle w:val="ListParagraph"/>
        <w:numPr>
          <w:ilvl w:val="0"/>
          <w:numId w:val="1"/>
        </w:numPr>
        <w:spacing w:after="60" w:line="264"/>
      </w:pPr>
      <w:r>
        <w:t xml:space="preserve">MN Statutes 148B.5301 (LPCC supervised practice) and 148F.075 (BBHT continuing education).</w:t>
      </w:r>
    </w:p>
    <w:p>
      <w:pPr>
        <w:pStyle w:val="ListParagraph"/>
        <w:numPr>
          <w:ilvl w:val="0"/>
          <w:numId w:val="1"/>
        </w:numPr>
        <w:spacing w:after="60" w:line="264"/>
      </w:pPr>
      <w:r>
        <w:t xml:space="preserve">Secondary summaries used for cross-checking: agentsofchangeprep.com, netce.com, humanservicesedu.org, licensetrail.com (2026).</w:t>
      </w:r>
    </w:p>
    <w:p>
      <w:pPr>
        <w:spacing w:after="120" w:line="276"/>
      </w:pPr>
      <w:r>
        <w:rPr>
          <w:i/>
          <w:iCs/>
          <w:color w:val="777777"/>
          <w:sz w:val="18"/>
          <w:szCs w:val="18"/>
        </w:rPr>
        <w:t xml:space="preserve">All figures to be re-verified against primary board sources at data-entry before any state record is marked “verified.”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2026-07-28T18:47:57.833Z</dcterms:created>
  <dcterms:modified xsi:type="dcterms:W3CDTF">2026-07-28T18:47:57.834Z</dcterms:modified>
</cp:coreProperties>
</file>

<file path=docProps/custom.xml><?xml version="1.0" encoding="utf-8"?>
<Properties xmlns="http://schemas.openxmlformats.org/officeDocument/2006/custom-properties" xmlns:vt="http://schemas.openxmlformats.org/officeDocument/2006/docPropsVTypes"/>
</file>