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6.svg" ContentType="image/svg+xml"/>
  <Override PartName="/word/media/image2.svg" ContentType="image/svg+xml"/>
  <Override PartName="/word/media/image32.svg" ContentType="image/svg+xml"/>
  <Override PartName="/word/media/image35.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52.svg" ContentType="image/svg+xml"/>
  <Override PartName="/word/media/image54.svg" ContentType="image/svg+xml"/>
  <Override PartName="/word/media/image56.svg" ContentType="image/svg+xml"/>
  <Override PartName="/word/media/image58.svg" ContentType="image/svg+xml"/>
  <Override PartName="/word/media/image6.svg" ContentType="image/svg+xml"/>
  <Override PartName="/word/media/image60.svg" ContentType="image/svg+xml"/>
  <Override PartName="/word/media/image62.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1 - Introduction to the Interchain</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Introduction to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Blockchain Technology and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The Interchain Ecosystem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Getting ATOM and Staking It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 Blockchain App Architecture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Accounts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Modules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Protobuf</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Multistore and Keepers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BaseApp</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Queries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Events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Context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Testing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Relaying with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Interchain Security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Bridges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Week 1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3 - Introduction to IBC and CosmJS</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Introduction to IBC and CosmJS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What is IBC?</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IBC/TAO - Connections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IBC/TAO - Channels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IBC/TAO - Clients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IBC Token Transfer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Interchain Accounts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IBC Middleware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Create a Custom IBC Middleware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Integrate IBC Middleware Into a Chain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2"/>
          <w:lang w:val="en-US" w:eastAsia="en-US"/>
        </w:rPr>
        <w:t>IBC Tooling</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What is CosmJS?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Your First CosmJS 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Compose Complex Transactions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Learn to Integrate Keplr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color w:val="0000EE"/>
          <w:spacing w:val="0"/>
          <w:lang w:val="en-US" w:eastAsia="en-US"/>
        </w:rPr>
        <w:t>Create Custom CosmJS Interfaces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5 - CosmJS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CosmJS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Create Custom Objects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Get an External GUI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Integrate CosmJS and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Backend Script for Game Indexing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7 - From Code to MVP to Production and Migrations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From Code to MVP to Production and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Run in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Prepare the Software to Run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Prepare a Validator and Keys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Prepare Where the Node Starts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Prepare and Connect to Other Nodes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Configure, Run, and Set Up a Service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Prepare and Do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Simulate Production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Tally Player Info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Add a Leaderboard as a Module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Migrate the Leaderboard Module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Simulate a Migration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Final Exam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"https://ida.interchain.io/academy/3-ibc/12-ibc-tooling.html"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"https://ida.interchain.io/academy/3-ibc/12-ibc-tooling.html"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mapofzones-explore-the-interchain-network" w:history="1">
        <w:r>
          <w:rPr>
            <w:rStyle w:val="asidelinkhrefdata-v-917fa164"/>
            <w:b w:val="0"/>
            <w:bCs w:val="0"/>
            <w:i w:val="0"/>
            <w:iCs w:val="0"/>
            <w:vanish/>
            <w:color w:val="0000EE"/>
            <w:lang w:val="en-US" w:eastAsia="en-US"/>
          </w:rPr>
          <w:t>MapOfZones - explore the Interchain network</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mintscan" w:history="1">
        <w:r>
          <w:rPr>
            <w:rStyle w:val="asidelinkhrefdata-v-917fa164"/>
            <w:b w:val="0"/>
            <w:bCs w:val="0"/>
            <w:i w:val="0"/>
            <w:iCs w:val="0"/>
            <w:vanish/>
            <w:color w:val="0000EE"/>
            <w:lang w:val="en-US" w:eastAsia="en-US"/>
          </w:rPr>
          <w:t>Mintscan</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iobscan" w:history="1">
        <w:r>
          <w:rPr>
            <w:rStyle w:val="asidelinkhrefdata-v-917fa164"/>
            <w:b w:val="0"/>
            <w:bCs w:val="0"/>
            <w:i w:val="0"/>
            <w:iCs w:val="0"/>
            <w:vanish/>
            <w:color w:val="0000EE"/>
            <w:lang w:val="en-US" w:eastAsia="en-US"/>
          </w:rPr>
          <w:t>IOBScan</w:t>
        </w:r>
      </w:hyperlink>
    </w:p>
    <w:p>
      <w:pPr>
        <w:pStyle w:val="data-v-67808297h1nth-child1"/>
        <w:spacing w:before="0" w:after="0" w:line="840" w:lineRule="atLeast"/>
        <w:ind w:left="0" w:right="0"/>
        <w:outlineLvl w:val="0"/>
        <w:rPr>
          <w:b/>
          <w:bCs/>
          <w:spacing w:val="-12"/>
          <w:sz w:val="58"/>
          <w:szCs w:val="58"/>
          <w:lang w:val="en-US" w:eastAsia="en-US"/>
        </w:rPr>
      </w:pPr>
      <w:hyperlink r:id="rId7" w:anchor="ibc-tooling" w:history="1">
        <w:r>
          <w:rPr>
            <w:rStyle w:val="data-v-67808297aheader-anchor"/>
            <w:b w:val="0"/>
            <w:bCs w:val="0"/>
            <w:i w:val="0"/>
            <w:iCs w:val="0"/>
            <w:color w:val="0000EE"/>
            <w:spacing w:val="-12"/>
            <w:sz w:val="58"/>
            <w:szCs w:val="58"/>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b/>
          <w:bCs/>
          <w:spacing w:val="-12"/>
          <w:sz w:val="58"/>
          <w:szCs w:val="58"/>
          <w:lang w:val="en-US" w:eastAsia="en-US"/>
        </w:rPr>
        <w:t xml:space="preserve"> IBC Tooling</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color w:val="E3E3E3"/>
          <w:lang w:val="en-US" w:eastAsia="en-US"/>
        </w:rPr>
      </w:pPr>
      <w:r>
        <w:rPr>
          <w:color w:val="E3E3E3"/>
          <w:lang w:val="en-US" w:eastAsia="en-US"/>
        </w:rPr>
        <w:t>In this section, you will discover the following tools:</w:t>
      </w:r>
    </w:p>
    <w:p>
      <w:pPr>
        <w:pStyle w:val="data-v-67808297li"/>
        <w:numPr>
          <w:ilvl w:val="0"/>
          <w:numId w:val="1"/>
        </w:numPr>
        <w:spacing w:before="240" w:after="240" w:line="435" w:lineRule="atLeast"/>
        <w:ind w:left="840" w:right="360" w:hanging="210"/>
        <w:jc w:val="left"/>
        <w:rPr>
          <w:color w:val="E3E3E3"/>
          <w:lang w:val="en-US" w:eastAsia="en-US"/>
        </w:rPr>
      </w:pPr>
      <w:r>
        <w:rPr>
          <w:color w:val="E3E3E3"/>
          <w:lang w:val="en-US" w:eastAsia="en-US"/>
        </w:rPr>
        <w:t>MapOfZones</w:t>
      </w:r>
    </w:p>
    <w:p>
      <w:pPr>
        <w:pStyle w:val="data-v-67808297li"/>
        <w:numPr>
          <w:ilvl w:val="0"/>
          <w:numId w:val="1"/>
        </w:numPr>
        <w:spacing w:after="240" w:line="435" w:lineRule="atLeast"/>
        <w:ind w:left="840" w:right="360" w:hanging="210"/>
        <w:jc w:val="left"/>
        <w:rPr>
          <w:color w:val="E3E3E3"/>
          <w:lang w:val="en-US" w:eastAsia="en-US"/>
        </w:rPr>
      </w:pPr>
      <w:r>
        <w:rPr>
          <w:color w:val="E3E3E3"/>
          <w:lang w:val="en-US" w:eastAsia="en-US"/>
        </w:rPr>
        <w:t>Mintscan</w:t>
      </w:r>
    </w:p>
    <w:p>
      <w:pPr>
        <w:pStyle w:val="data-v-67808297li"/>
        <w:numPr>
          <w:ilvl w:val="0"/>
          <w:numId w:val="1"/>
        </w:numPr>
        <w:spacing w:after="360" w:line="435" w:lineRule="atLeast"/>
        <w:ind w:left="840" w:right="360" w:hanging="210"/>
        <w:jc w:val="left"/>
        <w:rPr>
          <w:color w:val="E3E3E3"/>
          <w:lang w:val="en-US" w:eastAsia="en-US"/>
        </w:rPr>
      </w:pPr>
      <w:r>
        <w:rPr>
          <w:color w:val="E3E3E3"/>
          <w:lang w:val="en-US" w:eastAsia="en-US"/>
        </w:rPr>
        <w:t>IOBScan</w:t>
      </w:r>
    </w:p>
    <w:p>
      <w:pPr>
        <w:pStyle w:val="data-v-67808297p"/>
        <w:spacing w:before="240" w:after="240"/>
        <w:ind w:left="0" w:right="0"/>
        <w:rPr>
          <w:lang w:val="en-US" w:eastAsia="en-US"/>
        </w:rPr>
      </w:pPr>
      <w:r>
        <w:rPr>
          <w:lang w:val="en-US" w:eastAsia="en-US"/>
        </w:rPr>
        <w:t>In this section, you will take a look at three very helpful visualization tools for the IBC network. They include information on the chains in the network (hub and zones), connections, channels, and transactions.</w:t>
      </w:r>
    </w:p>
    <w:p>
      <w:pPr>
        <w:pStyle w:val="data-v-67808297p"/>
        <w:spacing w:before="240" w:after="240"/>
        <w:ind w:left="0" w:right="0"/>
        <w:rPr>
          <w:lang w:val="en-US" w:eastAsia="en-US"/>
        </w:rPr>
      </w:pPr>
      <w:r>
        <w:rPr>
          <w:lang w:val="en-US" w:eastAsia="en-US"/>
        </w:rPr>
        <w:t>While going through the overview, it is recommended to try out all there is to discover: just click around and see what happens.</w:t>
      </w:r>
    </w:p>
    <w:p>
      <w:pPr>
        <w:pStyle w:val="data-v-67808297p"/>
        <w:spacing w:before="240" w:after="240"/>
        <w:ind w:left="0" w:right="0"/>
        <w:rPr>
          <w:lang w:val="en-US" w:eastAsia="en-US"/>
        </w:rPr>
      </w:pPr>
      <w:r>
        <w:rPr>
          <w:lang w:val="en-US" w:eastAsia="en-US"/>
        </w:rPr>
        <w:t>These types of tools help maintain an overview of the overall IBC network, but can also assist with things like relayer selection, as they provide an overview of essential metrics when it comes to relaying.</w:t>
      </w:r>
    </w:p>
    <w:p>
      <w:pPr>
        <w:pStyle w:val="data-v-67808297h2"/>
        <w:spacing w:before="900" w:after="300"/>
        <w:ind w:left="0" w:right="0"/>
        <w:outlineLvl w:val="1"/>
        <w:rPr>
          <w:b/>
          <w:bCs/>
          <w:spacing w:val="-4"/>
          <w:sz w:val="43"/>
          <w:szCs w:val="43"/>
          <w:lang w:val="en-US" w:eastAsia="en-US"/>
        </w:rPr>
      </w:pPr>
      <w:hyperlink r:id="rId7" w:anchor="mapofzones-explore-the-interchain-network"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MapOfZones - explore the Interchain network</w:t>
      </w:r>
    </w:p>
    <w:p>
      <w:pPr>
        <w:pStyle w:val="data-v-67808297p"/>
        <w:spacing w:before="240" w:after="240"/>
        <w:ind w:left="0" w:right="0"/>
        <w:rPr>
          <w:lang w:val="en-US" w:eastAsia="en-US"/>
        </w:rPr>
      </w:pPr>
      <w:hyperlink r:id="rId17" w:tgtFrame="_blank" w:history="1">
        <w:r>
          <w:rPr>
            <w:rStyle w:val="data-v-67808297patargetblank"/>
            <w:b w:val="0"/>
            <w:bCs w:val="0"/>
            <w:i w:val="0"/>
            <w:iCs w:val="0"/>
            <w:color w:val="0000EE"/>
            <w:u w:val="single" w:color="0000EE"/>
            <w:lang w:val="en-US" w:eastAsia="en-US"/>
          </w:rPr>
          <w:t>MapOfZones</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is an Interchain network explorer.</w:t>
      </w:r>
    </w:p>
    <w:p>
      <w:pPr>
        <w:pStyle w:val="data-v-67808297p"/>
        <w:spacing w:before="240" w:after="240"/>
        <w:ind w:left="0" w:right="0"/>
        <w:rPr>
          <w:lang w:val="en-US" w:eastAsia="en-US"/>
        </w:rPr>
      </w:pPr>
      <w:r>
        <w:rPr>
          <w:lang w:val="en-US" w:eastAsia="en-US"/>
        </w:rPr>
        <w:t>By default, the explorer shows you a visual overview of the IBC network for the last 24 hours:</w:t>
      </w:r>
    </w:p>
    <w:p>
      <w:pPr>
        <w:spacing w:before="480" w:after="480" w:line="435" w:lineRule="atLeast"/>
        <w:ind w:left="0" w:right="0"/>
        <w:rPr>
          <w:lang w:val="en-US" w:eastAsia="en-US"/>
        </w:rPr>
      </w:pPr>
      <w:r>
        <w:rPr>
          <w:strike w:val="0"/>
          <w:u w:val="none"/>
          <w:lang w:val="en-US" w:eastAsia="en-US"/>
        </w:rPr>
        <w:drawing>
          <wp:inline>
            <wp:extent cx="5715000" cy="318135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8"/>
                    <a:stretch>
                      <a:fillRect/>
                    </a:stretch>
                  </pic:blipFill>
                  <pic:spPr>
                    <a:xfrm>
                      <a:off x="0" y="0"/>
                      <a:ext cx="5715000" cy="3181350"/>
                    </a:xfrm>
                    <a:prstGeom prst="rect">
                      <a:avLst/>
                    </a:prstGeom>
                  </pic:spPr>
                </pic:pic>
              </a:graphicData>
            </a:graphic>
          </wp:inline>
        </w:drawing>
      </w:r>
    </w:p>
    <w:p>
      <w:pPr>
        <w:pStyle w:val="data-v-67808297p"/>
        <w:spacing w:before="240" w:after="240"/>
        <w:ind w:left="0" w:right="0"/>
        <w:rPr>
          <w:lang w:val="en-US" w:eastAsia="en-US"/>
        </w:rPr>
      </w:pPr>
      <w:r>
        <w:rPr>
          <w:lang w:val="en-US" w:eastAsia="en-US"/>
        </w:rPr>
        <w:t>You can also change the time being visualized by the MapOfZones in the lower right side of the display. You can choose between:</w:t>
      </w:r>
    </w:p>
    <w:p>
      <w:pPr>
        <w:pStyle w:val="data-v-67808297li"/>
        <w:numPr>
          <w:ilvl w:val="0"/>
          <w:numId w:val="2"/>
        </w:numPr>
        <w:spacing w:before="240" w:after="240" w:line="435" w:lineRule="atLeast"/>
        <w:ind w:left="480" w:right="0" w:hanging="210"/>
        <w:jc w:val="left"/>
        <w:rPr>
          <w:lang w:val="en-US" w:eastAsia="en-US"/>
        </w:rPr>
      </w:pPr>
      <w:r>
        <w:rPr>
          <w:lang w:val="en-US" w:eastAsia="en-US"/>
        </w:rPr>
        <w:t>24 hours</w:t>
      </w:r>
    </w:p>
    <w:p>
      <w:pPr>
        <w:pStyle w:val="data-v-67808297li"/>
        <w:numPr>
          <w:ilvl w:val="0"/>
          <w:numId w:val="2"/>
        </w:numPr>
        <w:spacing w:after="240" w:line="435" w:lineRule="atLeast"/>
        <w:ind w:left="480" w:right="0" w:hanging="210"/>
        <w:jc w:val="left"/>
        <w:rPr>
          <w:lang w:val="en-US" w:eastAsia="en-US"/>
        </w:rPr>
      </w:pPr>
      <w:r>
        <w:rPr>
          <w:lang w:val="en-US" w:eastAsia="en-US"/>
        </w:rPr>
        <w:t>Seven days</w:t>
      </w:r>
    </w:p>
    <w:p>
      <w:pPr>
        <w:pStyle w:val="data-v-67808297li"/>
        <w:numPr>
          <w:ilvl w:val="0"/>
          <w:numId w:val="2"/>
        </w:numPr>
        <w:spacing w:after="360" w:line="435" w:lineRule="atLeast"/>
        <w:ind w:left="480" w:right="0" w:hanging="210"/>
        <w:jc w:val="left"/>
        <w:rPr>
          <w:lang w:val="en-US" w:eastAsia="en-US"/>
        </w:rPr>
      </w:pPr>
      <w:r>
        <w:rPr>
          <w:lang w:val="en-US" w:eastAsia="en-US"/>
        </w:rPr>
        <w:t>30 days</w:t>
      </w:r>
    </w:p>
    <w:p>
      <w:pPr>
        <w:pStyle w:val="data-v-67808297p"/>
        <w:spacing w:before="240" w:after="240"/>
        <w:ind w:left="0" w:right="0"/>
        <w:rPr>
          <w:lang w:val="en-US" w:eastAsia="en-US"/>
        </w:rPr>
      </w:pPr>
      <w:r>
        <w:rPr>
          <w:lang w:val="en-US" w:eastAsia="en-US"/>
        </w:rPr>
        <w:t>The overview is dynamic and gives you a good feeling of the current activity in the overall network and between specific chains.</w:t>
      </w:r>
    </w:p>
    <w:p>
      <w:pPr>
        <w:pStyle w:val="data-v-67808297p"/>
        <w:spacing w:before="240" w:after="240"/>
        <w:ind w:left="0" w:right="0"/>
        <w:rPr>
          <w:lang w:val="en-US" w:eastAsia="en-US"/>
        </w:rPr>
      </w:pPr>
      <w:r>
        <w:rPr>
          <w:lang w:val="en-US" w:eastAsia="en-US"/>
        </w:rPr>
        <w:t>The individual chains are visualized by circle icons, sometimes including the chain's logo. Additionally, you can see connecting lines between the different chains. These lines represent connections between chains.</w:t>
      </w:r>
    </w:p>
    <w:p>
      <w:pPr>
        <w:pStyle w:val="data-v-67808297p"/>
        <w:spacing w:before="240" w:after="240"/>
        <w:ind w:left="0" w:right="0"/>
        <w:rPr>
          <w:lang w:val="en-US" w:eastAsia="en-US"/>
        </w:rPr>
      </w:pPr>
      <w:r>
        <w:rPr>
          <w:lang w:val="en-US" w:eastAsia="en-US"/>
        </w:rPr>
        <w:t>When you click on a specific chain with your mouse cursor, an overview of data for that chain is displayed on the right side.</w:t>
      </w:r>
    </w:p>
    <w:p>
      <w:pPr>
        <w:spacing w:before="480" w:after="480" w:line="435" w:lineRule="atLeast"/>
        <w:ind w:left="0" w:right="0"/>
        <w:rPr>
          <w:lang w:val="en-US" w:eastAsia="en-US"/>
        </w:rPr>
      </w:pPr>
      <w:r>
        <w:rPr>
          <w:strike w:val="0"/>
          <w:u w:val="none"/>
          <w:lang w:val="en-US" w:eastAsia="en-US"/>
        </w:rPr>
        <w:drawing>
          <wp:inline>
            <wp:extent cx="5715000" cy="31623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9"/>
                    <a:stretch>
                      <a:fillRect/>
                    </a:stretch>
                  </pic:blipFill>
                  <pic:spPr>
                    <a:xfrm>
                      <a:off x="0" y="0"/>
                      <a:ext cx="5715000" cy="316230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 information displayed includes:</w:t>
      </w:r>
    </w:p>
    <w:p>
      <w:pPr>
        <w:pStyle w:val="data-v-67808297li"/>
        <w:numPr>
          <w:ilvl w:val="0"/>
          <w:numId w:val="3"/>
        </w:numPr>
        <w:spacing w:before="240" w:after="240" w:line="435" w:lineRule="atLeast"/>
        <w:ind w:left="480" w:right="0" w:hanging="210"/>
        <w:jc w:val="left"/>
        <w:rPr>
          <w:lang w:val="en-US" w:eastAsia="en-US"/>
        </w:rPr>
      </w:pPr>
      <w:r>
        <w:rPr>
          <w:lang w:val="en-US" w:eastAsia="en-US"/>
        </w:rPr>
        <w:t>The number of transactions on that chain (for the selected time period)</w:t>
      </w:r>
    </w:p>
    <w:p>
      <w:pPr>
        <w:pStyle w:val="data-v-67808297li"/>
        <w:numPr>
          <w:ilvl w:val="0"/>
          <w:numId w:val="3"/>
        </w:numPr>
        <w:spacing w:after="240" w:line="435" w:lineRule="atLeast"/>
        <w:ind w:left="480" w:right="0" w:hanging="210"/>
        <w:jc w:val="left"/>
        <w:rPr>
          <w:lang w:val="en-US" w:eastAsia="en-US"/>
        </w:rPr>
      </w:pPr>
      <w:r>
        <w:rPr>
          <w:lang w:val="en-US" w:eastAsia="en-US"/>
        </w:rPr>
        <w:t>The number of IBC transfers (for the selected time period)</w:t>
      </w:r>
    </w:p>
    <w:p>
      <w:pPr>
        <w:pStyle w:val="data-v-67808297li"/>
        <w:numPr>
          <w:ilvl w:val="0"/>
          <w:numId w:val="3"/>
        </w:numPr>
        <w:spacing w:after="240" w:line="435" w:lineRule="atLeast"/>
        <w:ind w:left="480" w:right="0" w:hanging="210"/>
        <w:jc w:val="left"/>
        <w:rPr>
          <w:lang w:val="en-US" w:eastAsia="en-US"/>
        </w:rPr>
      </w:pPr>
      <w:r>
        <w:rPr>
          <w:lang w:val="en-US" w:eastAsia="en-US"/>
        </w:rPr>
        <w:t>The number of peers</w:t>
      </w:r>
    </w:p>
    <w:p>
      <w:pPr>
        <w:pStyle w:val="data-v-67808297li"/>
        <w:numPr>
          <w:ilvl w:val="0"/>
          <w:numId w:val="3"/>
        </w:numPr>
        <w:spacing w:after="240" w:line="435" w:lineRule="atLeast"/>
        <w:ind w:left="480" w:right="0" w:hanging="210"/>
        <w:jc w:val="left"/>
        <w:rPr>
          <w:lang w:val="en-US" w:eastAsia="en-US"/>
        </w:rPr>
      </w:pPr>
      <w:r>
        <w:rPr>
          <w:lang w:val="en-US" w:eastAsia="en-US"/>
        </w:rPr>
        <w:t>The number of channels</w:t>
      </w:r>
    </w:p>
    <w:p>
      <w:pPr>
        <w:pStyle w:val="data-v-67808297li"/>
        <w:numPr>
          <w:ilvl w:val="0"/>
          <w:numId w:val="3"/>
        </w:numPr>
        <w:spacing w:after="360" w:line="435" w:lineRule="atLeast"/>
        <w:ind w:left="480" w:right="0" w:hanging="210"/>
        <w:jc w:val="left"/>
        <w:rPr>
          <w:lang w:val="en-US" w:eastAsia="en-US"/>
        </w:rPr>
      </w:pPr>
      <w:r>
        <w:rPr>
          <w:lang w:val="en-US" w:eastAsia="en-US"/>
        </w:rPr>
        <w:t xml:space="preserve">A button for more </w:t>
      </w:r>
      <w:r>
        <w:rPr>
          <w:rStyle w:val="data-v-67808297code"/>
          <w:rFonts w:ascii="Lucida Console" w:eastAsia="Lucida Console" w:hAnsi="Lucida Console" w:cs="Lucida Console"/>
          <w:b w:val="0"/>
          <w:bCs w:val="0"/>
          <w:i w:val="0"/>
          <w:iCs w:val="0"/>
          <w:lang w:val="en-US" w:eastAsia="en-US"/>
        </w:rPr>
        <w:t>Learn more</w:t>
      </w:r>
    </w:p>
    <w:p>
      <w:pPr>
        <w:pStyle w:val="data-v-67808297p"/>
        <w:spacing w:before="240" w:after="240"/>
        <w:ind w:left="0" w:right="0"/>
        <w:rPr>
          <w:lang w:val="en-US" w:eastAsia="en-US"/>
        </w:rPr>
      </w:pPr>
      <w:r>
        <w:rPr>
          <w:lang w:val="en-US" w:eastAsia="en-US"/>
        </w:rPr>
        <w:t xml:space="preserve">If you click on the </w:t>
      </w:r>
      <w:r>
        <w:rPr>
          <w:rStyle w:val="data-v-67808297code"/>
          <w:rFonts w:ascii="Lucida Console" w:eastAsia="Lucida Console" w:hAnsi="Lucida Console" w:cs="Lucida Console"/>
          <w:b w:val="0"/>
          <w:bCs w:val="0"/>
          <w:i w:val="0"/>
          <w:iCs w:val="0"/>
          <w:lang w:val="en-US" w:eastAsia="en-US"/>
        </w:rPr>
        <w:t>Learn more</w:t>
      </w:r>
      <w:r>
        <w:rPr>
          <w:lang w:val="en-US" w:eastAsia="en-US"/>
        </w:rPr>
        <w:t>, you are directed to an overview with more in-depth information about the chain selected:</w:t>
      </w:r>
    </w:p>
    <w:p>
      <w:pPr>
        <w:spacing w:before="480" w:after="480" w:line="435" w:lineRule="atLeast"/>
        <w:ind w:left="0" w:right="0"/>
        <w:rPr>
          <w:lang w:val="en-US" w:eastAsia="en-US"/>
        </w:rPr>
      </w:pPr>
      <w:r>
        <w:rPr>
          <w:strike w:val="0"/>
          <w:u w:val="none"/>
          <w:lang w:val="en-US" w:eastAsia="en-US"/>
        </w:rPr>
        <w:drawing>
          <wp:inline>
            <wp:extent cx="5715000" cy="309562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0"/>
                    <a:stretch>
                      <a:fillRect/>
                    </a:stretch>
                  </pic:blipFill>
                  <pic:spPr>
                    <a:xfrm>
                      <a:off x="0" y="0"/>
                      <a:ext cx="5715000" cy="3095625"/>
                    </a:xfrm>
                    <a:prstGeom prst="rect">
                      <a:avLst/>
                    </a:prstGeom>
                  </pic:spPr>
                </pic:pic>
              </a:graphicData>
            </a:graphic>
          </wp:inline>
        </w:drawing>
      </w:r>
    </w:p>
    <w:p>
      <w:pPr>
        <w:pStyle w:val="data-v-67808297p"/>
        <w:spacing w:before="240" w:after="240"/>
        <w:ind w:left="0" w:right="0"/>
        <w:rPr>
          <w:lang w:val="en-US" w:eastAsia="en-US"/>
        </w:rPr>
      </w:pPr>
      <w:r>
        <w:rPr>
          <w:lang w:val="en-US" w:eastAsia="en-US"/>
        </w:rPr>
        <w:t>In the peers section, you can find a list of all the chains the selected chain is connected to. When you click on a specific chain, you can see the channels between the selected chain and another chain:</w:t>
      </w:r>
    </w:p>
    <w:p>
      <w:pPr>
        <w:spacing w:before="480" w:after="480" w:line="435" w:lineRule="atLeast"/>
        <w:ind w:left="0" w:right="0"/>
        <w:rPr>
          <w:lang w:val="en-US" w:eastAsia="en-US"/>
        </w:rPr>
      </w:pPr>
      <w:r>
        <w:rPr>
          <w:strike w:val="0"/>
          <w:u w:val="none"/>
          <w:lang w:val="en-US" w:eastAsia="en-US"/>
        </w:rPr>
        <w:drawing>
          <wp:inline>
            <wp:extent cx="5715000" cy="3248025"/>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1"/>
                    <a:stretch>
                      <a:fillRect/>
                    </a:stretch>
                  </pic:blipFill>
                  <pic:spPr>
                    <a:xfrm>
                      <a:off x="0" y="0"/>
                      <a:ext cx="5715000" cy="3248025"/>
                    </a:xfrm>
                    <a:prstGeom prst="rect">
                      <a:avLst/>
                    </a:prstGeom>
                  </pic:spPr>
                </pic:pic>
              </a:graphicData>
            </a:graphic>
          </wp:inline>
        </w:drawing>
      </w:r>
    </w:p>
    <w:p>
      <w:pPr>
        <w:pStyle w:val="data-v-67808297p"/>
        <w:spacing w:before="240" w:after="240"/>
        <w:ind w:left="0" w:right="0"/>
        <w:rPr>
          <w:lang w:val="en-US" w:eastAsia="en-US"/>
        </w:rPr>
      </w:pPr>
      <w:r>
        <w:rPr>
          <w:lang w:val="en-US" w:eastAsia="en-US"/>
        </w:rPr>
        <w:t>Now you have an overview for each channel, including: how much IBC volume is transferred between the chains through the individual channels; the number of transfers successfully transferred to and received from a particular zone; the balancing figure between inbound and outbound IBC transfers; the number of IBC transfers failed attributed to a particular pair of channels between zones; and the ratio of successfully completed transfers to all transfers with final status.</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190500" cy="1905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2">
                      <a:extLst>
                        <a:ext uri="{96DAC541-7B7A-43D3-8B79-37D633B846F1}">
                          <asvg:svgBlip xmlns:asvg="http://schemas.microsoft.com/office/drawing/2016/SVG/main" r:embed="rId23"/>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There are canonical channels for ICS-20. All other channels will have been created accidentally by (inexperienced) relayers and hence have practically no transactions.</w:t>
      </w:r>
    </w:p>
    <w:p>
      <w:pPr>
        <w:pStyle w:val="data-v-67808297p"/>
        <w:spacing w:before="240" w:after="240"/>
        <w:ind w:left="0" w:right="0"/>
        <w:rPr>
          <w:lang w:val="en-US" w:eastAsia="en-US"/>
        </w:rPr>
      </w:pPr>
      <w:r>
        <w:rPr>
          <w:lang w:val="en-US" w:eastAsia="en-US"/>
        </w:rPr>
        <w:t xml:space="preserve">When you go to the </w:t>
      </w:r>
      <w:r>
        <w:rPr>
          <w:rStyle w:val="data-v-67808297code"/>
          <w:rFonts w:ascii="Lucida Console" w:eastAsia="Lucida Console" w:hAnsi="Lucida Console" w:cs="Lucida Console"/>
          <w:b w:val="0"/>
          <w:bCs w:val="0"/>
          <w:i w:val="0"/>
          <w:iCs w:val="0"/>
          <w:lang w:val="en-US" w:eastAsia="en-US"/>
        </w:rPr>
        <w:t>Zones</w:t>
      </w:r>
      <w:r>
        <w:rPr>
          <w:lang w:val="en-US" w:eastAsia="en-US"/>
        </w:rPr>
        <w:t>, you can find a list of the most active zones by IBC volume in USD:</w:t>
      </w:r>
    </w:p>
    <w:p>
      <w:pPr>
        <w:spacing w:before="480" w:after="480" w:line="435" w:lineRule="atLeast"/>
        <w:ind w:left="0" w:right="0"/>
        <w:rPr>
          <w:lang w:val="en-US" w:eastAsia="en-US"/>
        </w:rPr>
      </w:pPr>
      <w:r>
        <w:rPr>
          <w:strike w:val="0"/>
          <w:u w:val="none"/>
          <w:lang w:val="en-US" w:eastAsia="en-US"/>
        </w:rPr>
        <w:drawing>
          <wp:inline>
            <wp:extent cx="5715000" cy="325755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4"/>
                    <a:stretch>
                      <a:fillRect/>
                    </a:stretch>
                  </pic:blipFill>
                  <pic:spPr>
                    <a:xfrm>
                      <a:off x="0" y="0"/>
                      <a:ext cx="5715000" cy="325755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 list includes very useful information, such as:</w:t>
      </w:r>
    </w:p>
    <w:p>
      <w:pPr>
        <w:pStyle w:val="data-v-67808297li"/>
        <w:numPr>
          <w:ilvl w:val="0"/>
          <w:numId w:val="4"/>
        </w:numPr>
        <w:spacing w:before="240" w:after="240" w:line="435" w:lineRule="atLeast"/>
        <w:ind w:left="480" w:right="0" w:hanging="210"/>
        <w:jc w:val="left"/>
        <w:rPr>
          <w:lang w:val="en-US" w:eastAsia="en-US"/>
        </w:rPr>
      </w:pPr>
      <w:r>
        <w:rPr>
          <w:rStyle w:val="data-v-67808297code"/>
          <w:rFonts w:ascii="Lucida Console" w:eastAsia="Lucida Console" w:hAnsi="Lucida Console" w:cs="Lucida Console"/>
          <w:b w:val="0"/>
          <w:bCs w:val="0"/>
          <w:i w:val="0"/>
          <w:iCs w:val="0"/>
          <w:lang w:val="en-US" w:eastAsia="en-US"/>
        </w:rPr>
        <w:t>IBC volume, $</w:t>
      </w:r>
      <w:r>
        <w:rPr>
          <w:lang w:val="en-US" w:eastAsia="en-US"/>
        </w:rPr>
        <w:t>: USD value of tokens successfully relayed via IBC transfer with pertinent volume in progress.</w:t>
      </w:r>
    </w:p>
    <w:p>
      <w:pPr>
        <w:pStyle w:val="data-v-67808297li"/>
        <w:numPr>
          <w:ilvl w:val="0"/>
          <w:numId w:val="4"/>
        </w:numPr>
        <w:spacing w:after="240" w:line="435" w:lineRule="atLeast"/>
        <w:ind w:left="480" w:right="0" w:hanging="210"/>
        <w:jc w:val="left"/>
        <w:rPr>
          <w:lang w:val="en-US" w:eastAsia="en-US"/>
        </w:rPr>
      </w:pPr>
      <w:r>
        <w:rPr>
          <w:rStyle w:val="data-v-67808297code"/>
          <w:rFonts w:ascii="Lucida Console" w:eastAsia="Lucida Console" w:hAnsi="Lucida Console" w:cs="Lucida Console"/>
          <w:b w:val="0"/>
          <w:bCs w:val="0"/>
          <w:i w:val="0"/>
          <w:iCs w:val="0"/>
          <w:lang w:val="en-US" w:eastAsia="en-US"/>
        </w:rPr>
        <w:t>IBC volume in, $</w:t>
      </w:r>
      <w:r>
        <w:rPr>
          <w:lang w:val="en-US" w:eastAsia="en-US"/>
        </w:rPr>
        <w:t>: USD value of tokens successfully received from other zones with pertinent volume in progress.</w:t>
      </w:r>
    </w:p>
    <w:p>
      <w:pPr>
        <w:pStyle w:val="data-v-67808297li"/>
        <w:numPr>
          <w:ilvl w:val="0"/>
          <w:numId w:val="4"/>
        </w:numPr>
        <w:spacing w:after="240" w:line="435" w:lineRule="atLeast"/>
        <w:ind w:left="480" w:right="0" w:hanging="210"/>
        <w:jc w:val="left"/>
        <w:rPr>
          <w:lang w:val="en-US" w:eastAsia="en-US"/>
        </w:rPr>
      </w:pPr>
      <w:r>
        <w:rPr>
          <w:rStyle w:val="data-v-67808297code"/>
          <w:rFonts w:ascii="Lucida Console" w:eastAsia="Lucida Console" w:hAnsi="Lucida Console" w:cs="Lucida Console"/>
          <w:b w:val="0"/>
          <w:bCs w:val="0"/>
          <w:i w:val="0"/>
          <w:iCs w:val="0"/>
          <w:lang w:val="en-US" w:eastAsia="en-US"/>
        </w:rPr>
        <w:t>IBC volume out, $</w:t>
      </w:r>
      <w:r>
        <w:rPr>
          <w:lang w:val="en-US" w:eastAsia="en-US"/>
        </w:rPr>
        <w:t>: USD value of tokens successfully transferred to other zones with pertinent volume in progress.</w:t>
      </w:r>
    </w:p>
    <w:p>
      <w:pPr>
        <w:pStyle w:val="data-v-67808297li"/>
        <w:numPr>
          <w:ilvl w:val="0"/>
          <w:numId w:val="4"/>
        </w:numPr>
        <w:spacing w:after="240" w:line="435" w:lineRule="atLeast"/>
        <w:ind w:left="480" w:right="0" w:hanging="210"/>
        <w:jc w:val="left"/>
        <w:rPr>
          <w:lang w:val="en-US" w:eastAsia="en-US"/>
        </w:rPr>
      </w:pPr>
      <w:r>
        <w:rPr>
          <w:rStyle w:val="data-v-67808297code"/>
          <w:rFonts w:ascii="Lucida Console" w:eastAsia="Lucida Console" w:hAnsi="Lucida Console" w:cs="Lucida Console"/>
          <w:b w:val="0"/>
          <w:bCs w:val="0"/>
          <w:i w:val="0"/>
          <w:iCs w:val="0"/>
          <w:lang w:val="en-US" w:eastAsia="en-US"/>
        </w:rPr>
        <w:t>IBC transfer</w:t>
      </w:r>
      <w:r>
        <w:rPr>
          <w:lang w:val="en-US" w:eastAsia="en-US"/>
        </w:rPr>
        <w:t>: number of successfully relayed IBC transfers with pertinent quantity in progress.</w:t>
      </w:r>
    </w:p>
    <w:p>
      <w:pPr>
        <w:pStyle w:val="data-v-67808297li"/>
        <w:numPr>
          <w:ilvl w:val="0"/>
          <w:numId w:val="4"/>
        </w:numPr>
        <w:spacing w:after="360" w:line="435" w:lineRule="atLeast"/>
        <w:ind w:left="480" w:right="0" w:hanging="210"/>
        <w:jc w:val="left"/>
        <w:rPr>
          <w:lang w:val="en-US" w:eastAsia="en-US"/>
        </w:rPr>
      </w:pPr>
      <w:r>
        <w:rPr>
          <w:rStyle w:val="data-v-67808297code"/>
          <w:rFonts w:ascii="Lucida Console" w:eastAsia="Lucida Console" w:hAnsi="Lucida Console" w:cs="Lucida Console"/>
          <w:b w:val="0"/>
          <w:bCs w:val="0"/>
          <w:i w:val="0"/>
          <w:iCs w:val="0"/>
          <w:lang w:val="en-US" w:eastAsia="en-US"/>
        </w:rPr>
        <w:t>IBC DAU</w:t>
      </w:r>
      <w:r>
        <w:rPr>
          <w:lang w:val="en-US" w:eastAsia="en-US"/>
        </w:rPr>
        <w:t>: number of unique addresses within the zone that have initiated outward IBC transfers.</w:t>
      </w:r>
    </w:p>
    <w:p>
      <w:pPr>
        <w:pStyle w:val="data-v-67808297p"/>
        <w:spacing w:before="240" w:after="240"/>
        <w:ind w:left="0" w:right="0"/>
        <w:rPr>
          <w:lang w:val="en-US" w:eastAsia="en-US"/>
        </w:rPr>
      </w:pPr>
      <w:r>
        <w:rPr>
          <w:lang w:val="en-US" w:eastAsia="en-US"/>
        </w:rPr>
        <w:t>You can also sort the list in either ascending or descending order with a click on the label.</w:t>
      </w:r>
    </w:p>
    <w:p>
      <w:pPr>
        <w:pStyle w:val="data-v-67808297h2"/>
        <w:spacing w:before="900" w:after="300"/>
        <w:ind w:left="0" w:right="0"/>
        <w:outlineLvl w:val="1"/>
        <w:rPr>
          <w:b/>
          <w:bCs/>
          <w:spacing w:val="-4"/>
          <w:sz w:val="43"/>
          <w:szCs w:val="43"/>
          <w:lang w:val="en-US" w:eastAsia="en-US"/>
        </w:rPr>
      </w:pPr>
      <w:hyperlink r:id="rId7" w:anchor="mintscan"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Mintscan</w:t>
      </w:r>
    </w:p>
    <w:p>
      <w:pPr>
        <w:pStyle w:val="data-v-67808297p"/>
        <w:spacing w:before="240" w:after="240"/>
        <w:ind w:left="0" w:right="0"/>
        <w:rPr>
          <w:lang w:val="en-US" w:eastAsia="en-US"/>
        </w:rPr>
      </w:pPr>
      <w:hyperlink r:id="rId25" w:tgtFrame="_blank" w:history="1">
        <w:r>
          <w:rPr>
            <w:rStyle w:val="data-v-67808297patargetblank"/>
            <w:b w:val="0"/>
            <w:bCs w:val="0"/>
            <w:i w:val="0"/>
            <w:iCs w:val="0"/>
            <w:color w:val="0000EE"/>
            <w:u w:val="single" w:color="0000EE"/>
            <w:lang w:val="en-US" w:eastAsia="en-US"/>
          </w:rPr>
          <w:t>Mintscan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is another Interchain network explorer.</w:t>
      </w:r>
    </w:p>
    <w:p>
      <w:pPr>
        <w:pStyle w:val="data-v-67808297p"/>
        <w:spacing w:before="240" w:after="240"/>
        <w:ind w:left="0" w:right="0"/>
        <w:rPr>
          <w:lang w:val="en-US" w:eastAsia="en-US"/>
        </w:rPr>
      </w:pPr>
      <w:r>
        <w:rPr>
          <w:lang w:val="en-US" w:eastAsia="en-US"/>
        </w:rPr>
        <w:t>It gives an overview of IBC networks, including a visualization (left side) and a list (right side). For the former, the default is set to give you a visualization based on IBC transactions within a 30-day period:</w:t>
      </w:r>
    </w:p>
    <w:p>
      <w:pPr>
        <w:spacing w:before="480" w:after="480" w:line="435" w:lineRule="atLeast"/>
        <w:ind w:left="0" w:right="0"/>
        <w:rPr>
          <w:lang w:val="en-US" w:eastAsia="en-US"/>
        </w:rPr>
      </w:pPr>
      <w:r>
        <w:rPr>
          <w:strike w:val="0"/>
          <w:u w:val="none"/>
          <w:lang w:val="en-US" w:eastAsia="en-US"/>
        </w:rPr>
        <w:drawing>
          <wp:inline>
            <wp:extent cx="5715000" cy="32004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6"/>
                    <a:stretch>
                      <a:fillRect/>
                    </a:stretch>
                  </pic:blipFill>
                  <pic:spPr>
                    <a:xfrm>
                      <a:off x="0" y="0"/>
                      <a:ext cx="5715000" cy="3200400"/>
                    </a:xfrm>
                    <a:prstGeom prst="rect">
                      <a:avLst/>
                    </a:prstGeom>
                  </pic:spPr>
                </pic:pic>
              </a:graphicData>
            </a:graphic>
          </wp:inline>
        </w:drawing>
      </w:r>
    </w:p>
    <w:p>
      <w:pPr>
        <w:pStyle w:val="data-v-67808297p"/>
        <w:spacing w:before="240" w:after="240"/>
        <w:ind w:left="0" w:right="0"/>
        <w:rPr>
          <w:lang w:val="en-US" w:eastAsia="en-US"/>
        </w:rPr>
      </w:pPr>
      <w:r>
        <w:rPr>
          <w:lang w:val="en-US" w:eastAsia="en-US"/>
        </w:rPr>
        <w:t>To select a specific chain, just click on it in the visualization. You will get a display of more detailed information for that chain:</w:t>
      </w:r>
    </w:p>
    <w:p>
      <w:pPr>
        <w:spacing w:before="480" w:after="480" w:line="435" w:lineRule="atLeast"/>
        <w:ind w:left="0" w:right="0"/>
        <w:rPr>
          <w:lang w:val="en-US" w:eastAsia="en-US"/>
        </w:rPr>
      </w:pPr>
      <w:r>
        <w:rPr>
          <w:strike w:val="0"/>
          <w:u w:val="none"/>
          <w:lang w:val="en-US" w:eastAsia="en-US"/>
        </w:rPr>
        <w:drawing>
          <wp:inline>
            <wp:extent cx="5715000" cy="325755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7"/>
                    <a:stretch>
                      <a:fillRect/>
                    </a:stretch>
                  </pic:blipFill>
                  <pic:spPr>
                    <a:xfrm>
                      <a:off x="0" y="0"/>
                      <a:ext cx="5715000" cy="3257550"/>
                    </a:xfrm>
                    <a:prstGeom prst="rect">
                      <a:avLst/>
                    </a:prstGeom>
                  </pic:spPr>
                </pic:pic>
              </a:graphicData>
            </a:graphic>
          </wp:inline>
        </w:drawing>
      </w:r>
    </w:p>
    <w:p>
      <w:pPr>
        <w:pStyle w:val="data-v-67808297p"/>
        <w:spacing w:before="240" w:after="240"/>
        <w:ind w:left="0" w:right="0"/>
        <w:rPr>
          <w:lang w:val="en-US" w:eastAsia="en-US"/>
        </w:rPr>
      </w:pPr>
      <w:r>
        <w:rPr>
          <w:lang w:val="en-US" w:eastAsia="en-US"/>
        </w:rPr>
        <w:t>Here you can see:</w:t>
      </w:r>
    </w:p>
    <w:p>
      <w:pPr>
        <w:pStyle w:val="data-v-67808297li"/>
        <w:numPr>
          <w:ilvl w:val="0"/>
          <w:numId w:val="5"/>
        </w:numPr>
        <w:spacing w:before="240" w:after="240" w:line="435" w:lineRule="atLeast"/>
        <w:ind w:left="480" w:right="0" w:hanging="210"/>
        <w:jc w:val="left"/>
        <w:rPr>
          <w:lang w:val="en-US" w:eastAsia="en-US"/>
        </w:rPr>
      </w:pPr>
      <w:r>
        <w:rPr>
          <w:lang w:val="en-US" w:eastAsia="en-US"/>
        </w:rPr>
        <w:t>The total of send transactions measured in transactions and USD - Total Send Txs.</w:t>
      </w:r>
    </w:p>
    <w:p>
      <w:pPr>
        <w:pStyle w:val="data-v-67808297li"/>
        <w:numPr>
          <w:ilvl w:val="0"/>
          <w:numId w:val="5"/>
        </w:numPr>
        <w:spacing w:after="240" w:line="435" w:lineRule="atLeast"/>
        <w:ind w:left="480" w:right="0" w:hanging="210"/>
        <w:jc w:val="left"/>
        <w:rPr>
          <w:lang w:val="en-US" w:eastAsia="en-US"/>
        </w:rPr>
      </w:pPr>
      <w:r>
        <w:rPr>
          <w:lang w:val="en-US" w:eastAsia="en-US"/>
        </w:rPr>
        <w:t>The total of receive transactions measured in transactions and USD - Total Receive Txs.</w:t>
      </w:r>
    </w:p>
    <w:p>
      <w:pPr>
        <w:pStyle w:val="data-v-67808297li"/>
        <w:numPr>
          <w:ilvl w:val="0"/>
          <w:numId w:val="5"/>
        </w:numPr>
        <w:spacing w:after="240" w:line="435" w:lineRule="atLeast"/>
        <w:ind w:left="480" w:right="0" w:hanging="210"/>
        <w:jc w:val="left"/>
        <w:rPr>
          <w:lang w:val="en-US" w:eastAsia="en-US"/>
        </w:rPr>
      </w:pPr>
      <w:r>
        <w:rPr>
          <w:lang w:val="en-US" w:eastAsia="en-US"/>
        </w:rPr>
        <w:t>The send connection, with the number of chains and relayers.</w:t>
      </w:r>
    </w:p>
    <w:p>
      <w:pPr>
        <w:pStyle w:val="data-v-67808297li"/>
        <w:numPr>
          <w:ilvl w:val="0"/>
          <w:numId w:val="5"/>
        </w:numPr>
        <w:spacing w:after="360" w:line="435" w:lineRule="atLeast"/>
        <w:ind w:left="480" w:right="0" w:hanging="210"/>
        <w:jc w:val="left"/>
        <w:rPr>
          <w:lang w:val="en-US" w:eastAsia="en-US"/>
        </w:rPr>
      </w:pPr>
      <w:r>
        <w:rPr>
          <w:lang w:val="en-US" w:eastAsia="en-US"/>
        </w:rPr>
        <w:t>The receive connection, with the number of chains and relayers.</w:t>
      </w:r>
    </w:p>
    <w:p>
      <w:pPr>
        <w:pStyle w:val="data-v-67808297p"/>
        <w:spacing w:before="240" w:after="240"/>
        <w:ind w:left="0" w:right="0"/>
        <w:rPr>
          <w:lang w:val="en-US" w:eastAsia="en-US"/>
        </w:rPr>
      </w:pPr>
      <w:r>
        <w:rPr>
          <w:lang w:val="en-US" w:eastAsia="en-US"/>
        </w:rPr>
        <w:t xml:space="preserve">You can also click on </w:t>
      </w:r>
      <w:r>
        <w:rPr>
          <w:rStyle w:val="data-v-67808297code"/>
          <w:rFonts w:ascii="Lucida Console" w:eastAsia="Lucida Console" w:hAnsi="Lucida Console" w:cs="Lucida Console"/>
          <w:b w:val="0"/>
          <w:bCs w:val="0"/>
          <w:i w:val="0"/>
          <w:iCs w:val="0"/>
          <w:lang w:val="en-US" w:eastAsia="en-US"/>
        </w:rPr>
        <w:t>Show all Sends</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Show all Receives</w:t>
      </w:r>
      <w:r>
        <w:rPr>
          <w:lang w:val="en-US" w:eastAsia="en-US"/>
        </w:rPr>
        <w:t xml:space="preserve"> to get a complete list for both.</w:t>
      </w:r>
    </w:p>
    <w:p>
      <w:pPr>
        <w:pStyle w:val="data-v-67808297p"/>
        <w:spacing w:before="240" w:after="240"/>
        <w:ind w:left="0" w:right="0"/>
        <w:rPr>
          <w:lang w:val="en-US" w:eastAsia="en-US"/>
        </w:rPr>
      </w:pPr>
      <w:r>
        <w:rPr>
          <w:lang w:val="en-US" w:eastAsia="en-US"/>
        </w:rPr>
        <w:t>Scroll down:</w:t>
      </w:r>
    </w:p>
    <w:p>
      <w:pPr>
        <w:spacing w:before="480" w:after="480" w:line="435" w:lineRule="atLeast"/>
        <w:ind w:left="0" w:right="0"/>
        <w:rPr>
          <w:lang w:val="en-US" w:eastAsia="en-US"/>
        </w:rPr>
      </w:pPr>
      <w:r>
        <w:rPr>
          <w:strike w:val="0"/>
          <w:u w:val="none"/>
          <w:lang w:val="en-US" w:eastAsia="en-US"/>
        </w:rPr>
        <w:drawing>
          <wp:inline>
            <wp:extent cx="5715000" cy="3228975"/>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8"/>
                    <a:stretch>
                      <a:fillRect/>
                    </a:stretch>
                  </pic:blipFill>
                  <pic:spPr>
                    <a:xfrm>
                      <a:off x="0" y="0"/>
                      <a:ext cx="5715000" cy="3228975"/>
                    </a:xfrm>
                    <a:prstGeom prst="rect">
                      <a:avLst/>
                    </a:prstGeom>
                  </pic:spPr>
                </pic:pic>
              </a:graphicData>
            </a:graphic>
          </wp:inline>
        </w:drawing>
      </w:r>
    </w:p>
    <w:p>
      <w:pPr>
        <w:pStyle w:val="data-v-67808297p"/>
        <w:spacing w:before="240" w:after="240"/>
        <w:ind w:left="0" w:right="0"/>
        <w:rPr>
          <w:lang w:val="en-US" w:eastAsia="en-US"/>
        </w:rPr>
      </w:pPr>
      <w:r>
        <w:rPr>
          <w:lang w:val="en-US" w:eastAsia="en-US"/>
        </w:rPr>
        <w:t>Here you can see graphs for:</w:t>
      </w:r>
    </w:p>
    <w:p>
      <w:pPr>
        <w:pStyle w:val="data-v-67808297li"/>
        <w:numPr>
          <w:ilvl w:val="0"/>
          <w:numId w:val="6"/>
        </w:numPr>
        <w:spacing w:before="240" w:after="240" w:line="435" w:lineRule="atLeast"/>
        <w:ind w:left="480" w:right="0" w:hanging="210"/>
        <w:jc w:val="left"/>
        <w:rPr>
          <w:lang w:val="en-US" w:eastAsia="en-US"/>
        </w:rPr>
      </w:pPr>
      <w:r>
        <w:rPr>
          <w:lang w:val="en-US" w:eastAsia="en-US"/>
        </w:rPr>
        <w:t xml:space="preserve">The </w:t>
      </w:r>
      <w:r>
        <w:rPr>
          <w:rStyle w:val="data-v-67808297strong"/>
          <w:b/>
          <w:bCs/>
          <w:i w:val="0"/>
          <w:iCs w:val="0"/>
          <w:lang w:val="en-US" w:eastAsia="en-US"/>
        </w:rPr>
        <w:t>transaction history</w:t>
      </w:r>
      <w:r>
        <w:rPr>
          <w:lang w:val="en-US" w:eastAsia="en-US"/>
        </w:rPr>
        <w:t>, with information on the total transactions, amount of send transactions, and amount of receive transactions.</w:t>
      </w:r>
    </w:p>
    <w:p>
      <w:pPr>
        <w:pStyle w:val="data-v-67808297li"/>
        <w:numPr>
          <w:ilvl w:val="0"/>
          <w:numId w:val="6"/>
        </w:numPr>
        <w:spacing w:after="360" w:line="435" w:lineRule="atLeast"/>
        <w:ind w:left="480" w:right="0" w:hanging="210"/>
        <w:jc w:val="left"/>
        <w:rPr>
          <w:lang w:val="en-US" w:eastAsia="en-US"/>
        </w:rPr>
      </w:pPr>
      <w:r>
        <w:rPr>
          <w:lang w:val="en-US" w:eastAsia="en-US"/>
        </w:rPr>
        <w:t xml:space="preserve">The </w:t>
      </w:r>
      <w:r>
        <w:rPr>
          <w:rStyle w:val="data-v-67808297strong"/>
          <w:b/>
          <w:bCs/>
          <w:i w:val="0"/>
          <w:iCs w:val="0"/>
          <w:lang w:val="en-US" w:eastAsia="en-US"/>
        </w:rPr>
        <w:t>volume history</w:t>
      </w:r>
      <w:r>
        <w:rPr>
          <w:lang w:val="en-US" w:eastAsia="en-US"/>
        </w:rPr>
        <w:t>, with information on the total transaction volume, send volume, and receive volume.</w:t>
      </w:r>
    </w:p>
    <w:p>
      <w:pPr>
        <w:pStyle w:val="data-v-67808297p"/>
        <w:spacing w:before="240" w:after="240"/>
        <w:ind w:left="0" w:right="0"/>
        <w:rPr>
          <w:lang w:val="en-US" w:eastAsia="en-US"/>
        </w:rPr>
      </w:pPr>
      <w:r>
        <w:rPr>
          <w:lang w:val="en-US" w:eastAsia="en-US"/>
        </w:rPr>
        <w:t>You can also use the list on the right-hand side to select a specific blockchain and get a detailed information overview for that chain:</w:t>
      </w:r>
    </w:p>
    <w:p>
      <w:pPr>
        <w:spacing w:before="480" w:after="480" w:line="435" w:lineRule="atLeast"/>
        <w:ind w:left="0" w:right="0"/>
        <w:rPr>
          <w:lang w:val="en-US" w:eastAsia="en-US"/>
        </w:rPr>
      </w:pPr>
      <w:r>
        <w:rPr>
          <w:strike w:val="0"/>
          <w:u w:val="none"/>
          <w:lang w:val="en-US" w:eastAsia="en-US"/>
        </w:rPr>
        <w:drawing>
          <wp:inline>
            <wp:extent cx="5715000" cy="88011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29"/>
                    <a:stretch>
                      <a:fillRect/>
                    </a:stretch>
                  </pic:blipFill>
                  <pic:spPr>
                    <a:xfrm>
                      <a:off x="0" y="0"/>
                      <a:ext cx="5715000" cy="8801100"/>
                    </a:xfrm>
                    <a:prstGeom prst="rect">
                      <a:avLst/>
                    </a:prstGeom>
                  </pic:spPr>
                </pic:pic>
              </a:graphicData>
            </a:graphic>
          </wp:inline>
        </w:drawing>
      </w:r>
    </w:p>
    <w:p>
      <w:pPr>
        <w:pStyle w:val="data-v-67808297p"/>
        <w:spacing w:before="240" w:after="240"/>
        <w:ind w:left="0" w:right="0"/>
        <w:rPr>
          <w:lang w:val="en-US" w:eastAsia="en-US"/>
        </w:rPr>
      </w:pPr>
      <w:r>
        <w:rPr>
          <w:lang w:val="en-US" w:eastAsia="en-US"/>
        </w:rPr>
        <w:t>In the detailed overview you can select a specific connection, and Mintscan will show you the corresponding channels:</w:t>
      </w:r>
    </w:p>
    <w:p>
      <w:pPr>
        <w:spacing w:before="480" w:after="480" w:line="435" w:lineRule="atLeast"/>
        <w:ind w:left="0" w:right="0"/>
        <w:rPr>
          <w:lang w:val="en-US" w:eastAsia="en-US"/>
        </w:rPr>
      </w:pPr>
      <w:r>
        <w:rPr>
          <w:strike w:val="0"/>
          <w:u w:val="none"/>
          <w:lang w:val="en-US" w:eastAsia="en-US"/>
        </w:rPr>
        <w:drawing>
          <wp:inline>
            <wp:extent cx="5715000" cy="9534525"/>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30"/>
                    <a:stretch>
                      <a:fillRect/>
                    </a:stretch>
                  </pic:blipFill>
                  <pic:spPr>
                    <a:xfrm>
                      <a:off x="0" y="0"/>
                      <a:ext cx="5715000" cy="9534525"/>
                    </a:xfrm>
                    <a:prstGeom prst="rect">
                      <a:avLst/>
                    </a:prstGeom>
                  </pic:spPr>
                </pic:pic>
              </a:graphicData>
            </a:graphic>
          </wp:inline>
        </w:drawing>
      </w:r>
    </w:p>
    <w:p>
      <w:pPr>
        <w:pStyle w:val="data-v-67808297p"/>
        <w:spacing w:before="240" w:after="240"/>
        <w:ind w:left="0" w:right="0"/>
        <w:rPr>
          <w:lang w:val="en-US" w:eastAsia="en-US"/>
        </w:rPr>
      </w:pPr>
      <w:r>
        <w:rPr>
          <w:lang w:val="en-US" w:eastAsia="en-US"/>
        </w:rPr>
        <w:t>If you click one of the connections you can see the connections, send and receive transactions, the relayer transaction history, and the relayer volume history:</w:t>
      </w:r>
    </w:p>
    <w:p>
      <w:pPr>
        <w:spacing w:before="480" w:after="480" w:line="435" w:lineRule="atLeast"/>
        <w:ind w:left="0" w:right="0"/>
        <w:rPr>
          <w:lang w:val="en-US" w:eastAsia="en-US"/>
        </w:rPr>
      </w:pPr>
      <w:r>
        <w:rPr>
          <w:strike w:val="0"/>
          <w:u w:val="none"/>
          <w:lang w:val="en-US" w:eastAsia="en-US"/>
        </w:rPr>
        <w:drawing>
          <wp:inline>
            <wp:extent cx="5715000" cy="1000125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31"/>
                    <a:stretch>
                      <a:fillRect/>
                    </a:stretch>
                  </pic:blipFill>
                  <pic:spPr>
                    <a:xfrm>
                      <a:off x="0" y="0"/>
                      <a:ext cx="5715000" cy="10001250"/>
                    </a:xfrm>
                    <a:prstGeom prst="rect">
                      <a:avLst/>
                    </a:prstGeom>
                  </pic:spPr>
                </pic:pic>
              </a:graphicData>
            </a:graphic>
          </wp:inline>
        </w:drawing>
      </w:r>
    </w:p>
    <w:p>
      <w:pPr>
        <w:pStyle w:val="data-v-67808297p"/>
        <w:spacing w:before="240" w:after="240"/>
        <w:ind w:left="0" w:right="0"/>
        <w:rPr>
          <w:lang w:val="en-US" w:eastAsia="en-US"/>
        </w:rPr>
      </w:pPr>
      <w:r>
        <w:rPr>
          <w:lang w:val="en-US" w:eastAsia="en-US"/>
        </w:rPr>
        <w:t>If you select a channel, you will be forwarded to a page with more in-depth information regarding that IBC relayer:</w:t>
      </w:r>
    </w:p>
    <w:p>
      <w:pPr>
        <w:spacing w:before="480" w:after="480" w:line="435" w:lineRule="atLeast"/>
        <w:ind w:left="0" w:right="0"/>
        <w:rPr>
          <w:lang w:val="en-US" w:eastAsia="en-US"/>
        </w:rPr>
      </w:pPr>
      <w:r>
        <w:rPr>
          <w:strike w:val="0"/>
          <w:u w:val="none"/>
          <w:lang w:val="en-US" w:eastAsia="en-US"/>
        </w:rPr>
        <w:drawing>
          <wp:inline>
            <wp:extent cx="5715000" cy="1971675"/>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32"/>
                    <a:stretch>
                      <a:fillRect/>
                    </a:stretch>
                  </pic:blipFill>
                  <pic:spPr>
                    <a:xfrm>
                      <a:off x="0" y="0"/>
                      <a:ext cx="5715000" cy="1971675"/>
                    </a:xfrm>
                    <a:prstGeom prst="rect">
                      <a:avLst/>
                    </a:prstGeom>
                  </pic:spPr>
                </pic:pic>
              </a:graphicData>
            </a:graphic>
          </wp:inline>
        </w:drawing>
      </w:r>
    </w:p>
    <w:p>
      <w:pPr>
        <w:pStyle w:val="data-v-67808297p"/>
        <w:spacing w:before="240" w:after="240"/>
        <w:ind w:left="0" w:right="0"/>
        <w:rPr>
          <w:lang w:val="en-US" w:eastAsia="en-US"/>
        </w:rPr>
      </w:pPr>
      <w:r>
        <w:rPr>
          <w:lang w:val="en-US" w:eastAsia="en-US"/>
        </w:rPr>
        <w:t>Among other things you can find out:</w:t>
      </w:r>
    </w:p>
    <w:p>
      <w:pPr>
        <w:pStyle w:val="data-v-67808297li"/>
        <w:numPr>
          <w:ilvl w:val="0"/>
          <w:numId w:val="7"/>
        </w:numPr>
        <w:spacing w:before="240" w:after="240" w:line="435" w:lineRule="atLeast"/>
        <w:ind w:left="480" w:right="0" w:hanging="210"/>
        <w:jc w:val="left"/>
        <w:rPr>
          <w:lang w:val="en-US" w:eastAsia="en-US"/>
        </w:rPr>
      </w:pPr>
      <w:r>
        <w:rPr>
          <w:lang w:val="en-US" w:eastAsia="en-US"/>
        </w:rPr>
        <w:t>If a relayer is well known</w:t>
      </w:r>
    </w:p>
    <w:p>
      <w:pPr>
        <w:pStyle w:val="data-v-67808297li"/>
        <w:numPr>
          <w:ilvl w:val="0"/>
          <w:numId w:val="7"/>
        </w:numPr>
        <w:spacing w:after="240" w:line="435" w:lineRule="atLeast"/>
        <w:ind w:left="480" w:right="0" w:hanging="210"/>
        <w:jc w:val="left"/>
        <w:rPr>
          <w:lang w:val="en-US" w:eastAsia="en-US"/>
        </w:rPr>
      </w:pPr>
      <w:r>
        <w:rPr>
          <w:lang w:val="en-US" w:eastAsia="en-US"/>
        </w:rPr>
        <w:t>The total transfer value for the relayer</w:t>
      </w:r>
    </w:p>
    <w:p>
      <w:pPr>
        <w:pStyle w:val="data-v-67808297li"/>
        <w:numPr>
          <w:ilvl w:val="0"/>
          <w:numId w:val="7"/>
        </w:numPr>
        <w:spacing w:after="240" w:line="435" w:lineRule="atLeast"/>
        <w:ind w:left="480" w:right="0" w:hanging="210"/>
        <w:jc w:val="left"/>
        <w:rPr>
          <w:lang w:val="en-US" w:eastAsia="en-US"/>
        </w:rPr>
      </w:pPr>
      <w:r>
        <w:rPr>
          <w:lang w:val="en-US" w:eastAsia="en-US"/>
        </w:rPr>
        <w:t>The last time an update was done</w:t>
      </w:r>
    </w:p>
    <w:p>
      <w:pPr>
        <w:pStyle w:val="data-v-67808297li"/>
        <w:numPr>
          <w:ilvl w:val="0"/>
          <w:numId w:val="7"/>
        </w:numPr>
        <w:spacing w:after="360" w:line="435" w:lineRule="atLeast"/>
        <w:ind w:left="480" w:right="0" w:hanging="210"/>
        <w:jc w:val="left"/>
        <w:rPr>
          <w:lang w:val="en-US" w:eastAsia="en-US"/>
        </w:rPr>
      </w:pPr>
      <w:r>
        <w:rPr>
          <w:lang w:val="en-US" w:eastAsia="en-US"/>
        </w:rPr>
        <w:t>The operating period for that IBC relayer</w:t>
      </w:r>
    </w:p>
    <w:p>
      <w:pPr>
        <w:pStyle w:val="data-v-67808297p"/>
        <w:spacing w:before="240" w:after="240"/>
        <w:ind w:left="0" w:right="0"/>
        <w:rPr>
          <w:lang w:val="en-US" w:eastAsia="en-US"/>
        </w:rPr>
      </w:pPr>
      <w:r>
        <w:rPr>
          <w:lang w:val="en-US" w:eastAsia="en-US"/>
        </w:rPr>
        <w:t>Below that you will find an overview of the weekly transferred values of receive and send transactions:</w:t>
      </w:r>
    </w:p>
    <w:p>
      <w:pPr>
        <w:spacing w:before="480" w:after="480" w:line="435" w:lineRule="atLeast"/>
        <w:ind w:left="0" w:right="0"/>
        <w:rPr>
          <w:lang w:val="en-US" w:eastAsia="en-US"/>
        </w:rPr>
      </w:pPr>
      <w:r>
        <w:rPr>
          <w:strike w:val="0"/>
          <w:u w:val="none"/>
          <w:lang w:val="en-US" w:eastAsia="en-US"/>
        </w:rPr>
        <w:drawing>
          <wp:inline>
            <wp:extent cx="5715000" cy="2371725"/>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33"/>
                    <a:stretch>
                      <a:fillRect/>
                    </a:stretch>
                  </pic:blipFill>
                  <pic:spPr>
                    <a:xfrm>
                      <a:off x="0" y="0"/>
                      <a:ext cx="5715000" cy="2371725"/>
                    </a:xfrm>
                    <a:prstGeom prst="rect">
                      <a:avLst/>
                    </a:prstGeom>
                  </pic:spPr>
                </pic:pic>
              </a:graphicData>
            </a:graphic>
          </wp:inline>
        </w:drawing>
      </w:r>
    </w:p>
    <w:p>
      <w:pPr>
        <w:pStyle w:val="data-v-67808297p"/>
        <w:spacing w:before="240" w:after="240"/>
        <w:ind w:left="0" w:right="0"/>
        <w:rPr>
          <w:lang w:val="en-US" w:eastAsia="en-US"/>
        </w:rPr>
      </w:pPr>
      <w:r>
        <w:rPr>
          <w:lang w:val="en-US" w:eastAsia="en-US"/>
        </w:rPr>
        <w:t>You can also look into the relayer operators - operator address, IBC received transactions, and the date and time of the last update are displayed:</w:t>
      </w:r>
    </w:p>
    <w:p>
      <w:pPr>
        <w:spacing w:before="480" w:after="480" w:line="435" w:lineRule="atLeast"/>
        <w:ind w:left="0" w:right="0"/>
        <w:rPr>
          <w:lang w:val="en-US" w:eastAsia="en-US"/>
        </w:rPr>
      </w:pPr>
      <w:r>
        <w:rPr>
          <w:strike w:val="0"/>
          <w:u w:val="none"/>
          <w:lang w:val="en-US" w:eastAsia="en-US"/>
        </w:rPr>
        <w:drawing>
          <wp:inline>
            <wp:extent cx="5715000" cy="204787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34"/>
                    <a:stretch>
                      <a:fillRect/>
                    </a:stretch>
                  </pic:blipFill>
                  <pic:spPr>
                    <a:xfrm>
                      <a:off x="0" y="0"/>
                      <a:ext cx="5715000" cy="2047875"/>
                    </a:xfrm>
                    <a:prstGeom prst="rect">
                      <a:avLst/>
                    </a:prstGeom>
                  </pic:spPr>
                </pic:pic>
              </a:graphicData>
            </a:graphic>
          </wp:inline>
        </w:drawing>
      </w:r>
    </w:p>
    <w:p>
      <w:pPr>
        <w:pStyle w:val="data-v-67808297p"/>
        <w:spacing w:before="240" w:after="240"/>
        <w:ind w:left="0" w:right="0"/>
        <w:rPr>
          <w:lang w:val="en-US" w:eastAsia="en-US"/>
        </w:rPr>
      </w:pPr>
      <w:r>
        <w:rPr>
          <w:lang w:val="en-US" w:eastAsia="en-US"/>
        </w:rPr>
        <w:t>At the end of the page, you can find a list of all transactions:</w:t>
      </w:r>
    </w:p>
    <w:p>
      <w:pPr>
        <w:spacing w:before="480" w:after="480" w:line="435" w:lineRule="atLeast"/>
        <w:ind w:left="0" w:right="0"/>
        <w:rPr>
          <w:lang w:val="en-US" w:eastAsia="en-US"/>
        </w:rPr>
      </w:pPr>
      <w:r>
        <w:rPr>
          <w:strike w:val="0"/>
          <w:u w:val="none"/>
          <w:lang w:val="en-US" w:eastAsia="en-US"/>
        </w:rPr>
        <w:drawing>
          <wp:inline>
            <wp:extent cx="5715000" cy="20288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35"/>
                    <a:stretch>
                      <a:fillRect/>
                    </a:stretch>
                  </pic:blipFill>
                  <pic:spPr>
                    <a:xfrm>
                      <a:off x="0" y="0"/>
                      <a:ext cx="5715000" cy="2028825"/>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 list of transactions includes information on:</w:t>
      </w:r>
    </w:p>
    <w:p>
      <w:pPr>
        <w:pStyle w:val="data-v-67808297li"/>
        <w:numPr>
          <w:ilvl w:val="0"/>
          <w:numId w:val="8"/>
        </w:numPr>
        <w:spacing w:before="240" w:after="240" w:line="435" w:lineRule="atLeast"/>
        <w:ind w:left="480" w:right="0" w:hanging="210"/>
        <w:jc w:val="left"/>
        <w:rPr>
          <w:lang w:val="en-US" w:eastAsia="en-US"/>
        </w:rPr>
      </w:pPr>
      <w:r>
        <w:rPr>
          <w:lang w:val="en-US" w:eastAsia="en-US"/>
        </w:rPr>
        <w:t>The transaction's hash</w:t>
      </w:r>
    </w:p>
    <w:p>
      <w:pPr>
        <w:pStyle w:val="data-v-67808297li"/>
        <w:numPr>
          <w:ilvl w:val="0"/>
          <w:numId w:val="8"/>
        </w:numPr>
        <w:spacing w:after="240" w:line="435" w:lineRule="atLeast"/>
        <w:ind w:left="480" w:right="0" w:hanging="210"/>
        <w:jc w:val="left"/>
        <w:rPr>
          <w:lang w:val="en-US" w:eastAsia="en-US"/>
        </w:rPr>
      </w:pPr>
      <w:r>
        <w:rPr>
          <w:lang w:val="en-US" w:eastAsia="en-US"/>
        </w:rPr>
        <w:t>The type of transaction</w:t>
      </w:r>
    </w:p>
    <w:p>
      <w:pPr>
        <w:pStyle w:val="data-v-67808297li"/>
        <w:numPr>
          <w:ilvl w:val="0"/>
          <w:numId w:val="8"/>
        </w:numPr>
        <w:spacing w:after="240" w:line="435" w:lineRule="atLeast"/>
        <w:ind w:left="480" w:right="0" w:hanging="210"/>
        <w:jc w:val="left"/>
        <w:rPr>
          <w:lang w:val="en-US" w:eastAsia="en-US"/>
        </w:rPr>
      </w:pPr>
      <w:r>
        <w:rPr>
          <w:lang w:val="en-US" w:eastAsia="en-US"/>
        </w:rPr>
        <w:t>The result - was it successful?</w:t>
      </w:r>
    </w:p>
    <w:p>
      <w:pPr>
        <w:pStyle w:val="data-v-67808297li"/>
        <w:numPr>
          <w:ilvl w:val="0"/>
          <w:numId w:val="8"/>
        </w:numPr>
        <w:spacing w:after="240" w:line="435" w:lineRule="atLeast"/>
        <w:ind w:left="480" w:right="0" w:hanging="210"/>
        <w:jc w:val="left"/>
        <w:rPr>
          <w:lang w:val="en-US" w:eastAsia="en-US"/>
        </w:rPr>
      </w:pPr>
      <w:r>
        <w:rPr>
          <w:lang w:val="en-US" w:eastAsia="en-US"/>
        </w:rPr>
        <w:t>The amount transferred</w:t>
      </w:r>
    </w:p>
    <w:p>
      <w:pPr>
        <w:pStyle w:val="data-v-67808297li"/>
        <w:numPr>
          <w:ilvl w:val="0"/>
          <w:numId w:val="8"/>
        </w:numPr>
        <w:spacing w:after="240" w:line="435" w:lineRule="atLeast"/>
        <w:ind w:left="480" w:right="0" w:hanging="210"/>
        <w:jc w:val="left"/>
        <w:rPr>
          <w:lang w:val="en-US" w:eastAsia="en-US"/>
        </w:rPr>
      </w:pPr>
      <w:r>
        <w:rPr>
          <w:lang w:val="en-US" w:eastAsia="en-US"/>
        </w:rPr>
        <w:t>The fee of the transaction</w:t>
      </w:r>
    </w:p>
    <w:p>
      <w:pPr>
        <w:pStyle w:val="data-v-67808297li"/>
        <w:numPr>
          <w:ilvl w:val="0"/>
          <w:numId w:val="8"/>
        </w:numPr>
        <w:spacing w:after="240" w:line="435" w:lineRule="atLeast"/>
        <w:ind w:left="480" w:right="0" w:hanging="210"/>
        <w:jc w:val="left"/>
        <w:rPr>
          <w:lang w:val="en-US" w:eastAsia="en-US"/>
        </w:rPr>
      </w:pPr>
      <w:r>
        <w:rPr>
          <w:lang w:val="en-US" w:eastAsia="en-US"/>
        </w:rPr>
        <w:t>The transaction's height</w:t>
      </w:r>
    </w:p>
    <w:p>
      <w:pPr>
        <w:pStyle w:val="data-v-67808297li"/>
        <w:numPr>
          <w:ilvl w:val="0"/>
          <w:numId w:val="8"/>
        </w:numPr>
        <w:spacing w:after="360" w:line="435" w:lineRule="atLeast"/>
        <w:ind w:left="480" w:right="0" w:hanging="210"/>
        <w:jc w:val="left"/>
        <w:rPr>
          <w:lang w:val="en-US" w:eastAsia="en-US"/>
        </w:rPr>
      </w:pPr>
      <w:r>
        <w:rPr>
          <w:lang w:val="en-US" w:eastAsia="en-US"/>
        </w:rPr>
        <w:t>How long ago a transaction was conducted</w:t>
      </w:r>
    </w:p>
    <w:p>
      <w:pPr>
        <w:pStyle w:val="data-v-67808297p"/>
        <w:spacing w:before="240" w:after="240"/>
        <w:ind w:left="0" w:right="0"/>
        <w:rPr>
          <w:lang w:val="en-US" w:eastAsia="en-US"/>
        </w:rPr>
      </w:pPr>
      <w:r>
        <w:rPr>
          <w:lang w:val="en-US" w:eastAsia="en-US"/>
        </w:rPr>
        <w:t>When you click on a specific transaction in the list, you are forwarded to a page with the transaction details.</w:t>
      </w:r>
    </w:p>
    <w:p>
      <w:pPr>
        <w:pStyle w:val="data-v-67808297p"/>
        <w:spacing w:before="240" w:after="240"/>
        <w:ind w:left="0" w:right="0"/>
        <w:rPr>
          <w:lang w:val="en-US" w:eastAsia="en-US"/>
        </w:rPr>
      </w:pPr>
      <w:r>
        <w:rPr>
          <w:lang w:val="en-US" w:eastAsia="en-US"/>
        </w:rPr>
        <w:t xml:space="preserve">For example, click on a transaction marked as an </w:t>
      </w:r>
      <w:r>
        <w:rPr>
          <w:rStyle w:val="data-v-67808297strong"/>
          <w:b/>
          <w:bCs/>
          <w:i w:val="0"/>
          <w:iCs w:val="0"/>
          <w:lang w:val="en-US" w:eastAsia="en-US"/>
        </w:rPr>
        <w:t>IBC transfer</w:t>
      </w:r>
      <w:r>
        <w:rPr>
          <w:lang w:val="en-US" w:eastAsia="en-US"/>
        </w:rPr>
        <w:t xml:space="preserve"> (in the type column of the transaction list):</w:t>
      </w:r>
    </w:p>
    <w:p>
      <w:pPr>
        <w:spacing w:before="480" w:after="480" w:line="435" w:lineRule="atLeast"/>
        <w:ind w:left="0" w:right="0"/>
        <w:rPr>
          <w:lang w:val="en-US" w:eastAsia="en-US"/>
        </w:rPr>
      </w:pPr>
      <w:r>
        <w:rPr>
          <w:strike w:val="0"/>
          <w:u w:val="none"/>
          <w:lang w:val="en-US" w:eastAsia="en-US"/>
        </w:rPr>
        <w:drawing>
          <wp:inline>
            <wp:extent cx="5715000" cy="211455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36"/>
                    <a:stretch>
                      <a:fillRect/>
                    </a:stretch>
                  </pic:blipFill>
                  <pic:spPr>
                    <a:xfrm>
                      <a:off x="0" y="0"/>
                      <a:ext cx="5715000" cy="211455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This gives you an overview of the transaction, which includes:</w:t>
      </w:r>
    </w:p>
    <w:p>
      <w:pPr>
        <w:pStyle w:val="data-v-67808297li"/>
        <w:numPr>
          <w:ilvl w:val="0"/>
          <w:numId w:val="9"/>
        </w:numPr>
        <w:spacing w:before="240" w:after="240" w:line="435" w:lineRule="atLeast"/>
        <w:ind w:left="480" w:right="0" w:hanging="210"/>
        <w:jc w:val="left"/>
        <w:rPr>
          <w:lang w:val="en-US" w:eastAsia="en-US"/>
        </w:rPr>
      </w:pPr>
      <w:r>
        <w:rPr>
          <w:lang w:val="en-US" w:eastAsia="en-US"/>
        </w:rPr>
        <w:t>Chain ID</w:t>
      </w:r>
    </w:p>
    <w:p>
      <w:pPr>
        <w:pStyle w:val="data-v-67808297li"/>
        <w:numPr>
          <w:ilvl w:val="0"/>
          <w:numId w:val="9"/>
        </w:numPr>
        <w:spacing w:after="240" w:line="435" w:lineRule="atLeast"/>
        <w:ind w:left="480" w:right="0" w:hanging="210"/>
        <w:jc w:val="left"/>
        <w:rPr>
          <w:lang w:val="en-US" w:eastAsia="en-US"/>
        </w:rPr>
      </w:pPr>
      <w:r>
        <w:rPr>
          <w:lang w:val="en-US" w:eastAsia="en-US"/>
        </w:rPr>
        <w:t>Transaction hash</w:t>
      </w:r>
    </w:p>
    <w:p>
      <w:pPr>
        <w:pStyle w:val="data-v-67808297li"/>
        <w:numPr>
          <w:ilvl w:val="0"/>
          <w:numId w:val="9"/>
        </w:numPr>
        <w:spacing w:after="240" w:line="435" w:lineRule="atLeast"/>
        <w:ind w:left="480" w:right="0" w:hanging="210"/>
        <w:jc w:val="left"/>
        <w:rPr>
          <w:lang w:val="en-US" w:eastAsia="en-US"/>
        </w:rPr>
      </w:pPr>
      <w:r>
        <w:rPr>
          <w:lang w:val="en-US" w:eastAsia="en-US"/>
        </w:rPr>
        <w:t>Status of the transaction</w:t>
      </w:r>
    </w:p>
    <w:p>
      <w:pPr>
        <w:pStyle w:val="data-v-67808297li"/>
        <w:numPr>
          <w:ilvl w:val="0"/>
          <w:numId w:val="9"/>
        </w:numPr>
        <w:spacing w:after="240" w:line="435" w:lineRule="atLeast"/>
        <w:ind w:left="480" w:right="0" w:hanging="210"/>
        <w:jc w:val="left"/>
        <w:rPr>
          <w:lang w:val="en-US" w:eastAsia="en-US"/>
        </w:rPr>
      </w:pPr>
      <w:r>
        <w:rPr>
          <w:lang w:val="en-US" w:eastAsia="en-US"/>
        </w:rPr>
        <w:t>Height of the transaction</w:t>
      </w:r>
    </w:p>
    <w:p>
      <w:pPr>
        <w:pStyle w:val="data-v-67808297li"/>
        <w:numPr>
          <w:ilvl w:val="0"/>
          <w:numId w:val="9"/>
        </w:numPr>
        <w:spacing w:after="240" w:line="435" w:lineRule="atLeast"/>
        <w:ind w:left="480" w:right="0" w:hanging="210"/>
        <w:jc w:val="left"/>
        <w:rPr>
          <w:lang w:val="en-US" w:eastAsia="en-US"/>
        </w:rPr>
      </w:pPr>
      <w:r>
        <w:rPr>
          <w:lang w:val="en-US" w:eastAsia="en-US"/>
        </w:rPr>
        <w:t>Time of the transaction</w:t>
      </w:r>
    </w:p>
    <w:p>
      <w:pPr>
        <w:pStyle w:val="data-v-67808297li"/>
        <w:numPr>
          <w:ilvl w:val="0"/>
          <w:numId w:val="9"/>
        </w:numPr>
        <w:spacing w:after="240" w:line="435" w:lineRule="atLeast"/>
        <w:ind w:left="480" w:right="0" w:hanging="210"/>
        <w:jc w:val="left"/>
        <w:rPr>
          <w:lang w:val="en-US" w:eastAsia="en-US"/>
        </w:rPr>
      </w:pPr>
      <w:r>
        <w:rPr>
          <w:lang w:val="en-US" w:eastAsia="en-US"/>
        </w:rPr>
        <w:t>Fee for the transaction</w:t>
      </w:r>
    </w:p>
    <w:p>
      <w:pPr>
        <w:pStyle w:val="data-v-67808297li"/>
        <w:numPr>
          <w:ilvl w:val="0"/>
          <w:numId w:val="9"/>
        </w:numPr>
        <w:spacing w:after="240" w:line="435" w:lineRule="atLeast"/>
        <w:ind w:left="480" w:right="0" w:hanging="210"/>
        <w:jc w:val="left"/>
        <w:rPr>
          <w:lang w:val="en-US" w:eastAsia="en-US"/>
        </w:rPr>
      </w:pPr>
      <w:r>
        <w:rPr>
          <w:lang w:val="en-US" w:eastAsia="en-US"/>
        </w:rPr>
        <w:t>Gas used and wanted</w:t>
      </w:r>
    </w:p>
    <w:p>
      <w:pPr>
        <w:pStyle w:val="data-v-67808297li"/>
        <w:numPr>
          <w:ilvl w:val="0"/>
          <w:numId w:val="9"/>
        </w:numPr>
        <w:spacing w:after="360" w:line="435" w:lineRule="atLeast"/>
        <w:ind w:left="480" w:right="0" w:hanging="210"/>
        <w:jc w:val="left"/>
        <w:rPr>
          <w:lang w:val="en-US" w:eastAsia="en-US"/>
        </w:rPr>
      </w:pPr>
      <w:r>
        <w:rPr>
          <w:lang w:val="en-US" w:eastAsia="en-US"/>
        </w:rPr>
        <w:t>Memo</w:t>
      </w:r>
    </w:p>
    <w:p>
      <w:pPr>
        <w:pStyle w:val="data-v-67808297p"/>
        <w:spacing w:before="240" w:after="240"/>
        <w:ind w:left="0" w:right="0"/>
        <w:rPr>
          <w:lang w:val="en-US" w:eastAsia="en-US"/>
        </w:rPr>
      </w:pPr>
      <w:r>
        <w:rPr>
          <w:lang w:val="en-US" w:eastAsia="en-US"/>
        </w:rPr>
        <w:t>Further below, you can also look into information on the messages involved. Next to a lot of information on the message, you can also look into the IBC progress of IBC acknowledgements:</w:t>
      </w:r>
    </w:p>
    <w:p>
      <w:pPr>
        <w:spacing w:before="480" w:after="480" w:line="435" w:lineRule="atLeast"/>
        <w:ind w:left="0" w:right="0"/>
        <w:rPr>
          <w:lang w:val="en-US" w:eastAsia="en-US"/>
        </w:rPr>
      </w:pPr>
      <w:r>
        <w:rPr>
          <w:strike w:val="0"/>
          <w:u w:val="none"/>
          <w:lang w:val="en-US" w:eastAsia="en-US"/>
        </w:rPr>
        <w:drawing>
          <wp:inline>
            <wp:extent cx="5715000" cy="303847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37"/>
                    <a:stretch>
                      <a:fillRect/>
                    </a:stretch>
                  </pic:blipFill>
                  <pic:spPr>
                    <a:xfrm>
                      <a:off x="0" y="0"/>
                      <a:ext cx="5715000" cy="3038475"/>
                    </a:xfrm>
                    <a:prstGeom prst="rect">
                      <a:avLst/>
                    </a:prstGeom>
                  </pic:spPr>
                </pic:pic>
              </a:graphicData>
            </a:graphic>
          </wp:inline>
        </w:drawing>
      </w:r>
    </w:p>
    <w:p>
      <w:pPr>
        <w:pStyle w:val="data-v-67808297h2"/>
        <w:spacing w:before="900" w:after="300"/>
        <w:ind w:left="0" w:right="0"/>
        <w:outlineLvl w:val="1"/>
        <w:rPr>
          <w:b/>
          <w:bCs/>
          <w:spacing w:val="-4"/>
          <w:sz w:val="43"/>
          <w:szCs w:val="43"/>
          <w:lang w:val="en-US" w:eastAsia="en-US"/>
        </w:rPr>
      </w:pPr>
      <w:hyperlink r:id="rId7" w:anchor="iobscan"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IOBScan</w:t>
      </w:r>
    </w:p>
    <w:p>
      <w:pPr>
        <w:pStyle w:val="data-v-67808297p"/>
        <w:spacing w:before="240" w:after="240"/>
        <w:ind w:left="0" w:right="0"/>
        <w:rPr>
          <w:lang w:val="en-US" w:eastAsia="en-US"/>
        </w:rPr>
      </w:pPr>
      <w:r>
        <w:rPr>
          <w:lang w:val="en-US" w:eastAsia="en-US"/>
        </w:rPr>
        <w:t xml:space="preserve">Now, turn your focus to another blockchain explorer, </w:t>
      </w:r>
      <w:hyperlink r:id="rId38" w:tgtFrame="_blank" w:history="1">
        <w:r>
          <w:rPr>
            <w:rStyle w:val="data-v-67808297patargetblank"/>
            <w:b w:val="0"/>
            <w:bCs w:val="0"/>
            <w:i w:val="0"/>
            <w:iCs w:val="0"/>
            <w:color w:val="0000EE"/>
            <w:u w:val="single" w:color="0000EE"/>
            <w:lang w:val="en-US" w:eastAsia="en-US"/>
          </w:rPr>
          <w:t>IOBScan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pStyle w:val="data-v-67808297p"/>
        <w:spacing w:before="240" w:after="240"/>
        <w:ind w:left="0" w:right="0"/>
        <w:rPr>
          <w:lang w:val="en-US" w:eastAsia="en-US"/>
        </w:rPr>
      </w:pPr>
      <w:r>
        <w:rPr>
          <w:lang w:val="en-US" w:eastAsia="en-US"/>
        </w:rPr>
        <w:t>From the IOBScan homepage you can get a quick overview of networks, channels, IBC token transfers, and IBC tokens:</w:t>
      </w:r>
    </w:p>
    <w:p>
      <w:pPr>
        <w:spacing w:before="480" w:after="480" w:line="435" w:lineRule="atLeast"/>
        <w:ind w:left="0" w:right="0"/>
        <w:rPr>
          <w:lang w:val="en-US" w:eastAsia="en-US"/>
        </w:rPr>
      </w:pPr>
      <w:r>
        <w:rPr>
          <w:strike w:val="0"/>
          <w:u w:val="none"/>
          <w:lang w:val="en-US" w:eastAsia="en-US"/>
        </w:rPr>
        <w:drawing>
          <wp:inline>
            <wp:extent cx="5715000" cy="3600450"/>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39"/>
                    <a:stretch>
                      <a:fillRect/>
                    </a:stretch>
                  </pic:blipFill>
                  <pic:spPr>
                    <a:xfrm>
                      <a:off x="0" y="0"/>
                      <a:ext cx="5715000" cy="3600450"/>
                    </a:xfrm>
                    <a:prstGeom prst="rect">
                      <a:avLst/>
                    </a:prstGeom>
                  </pic:spPr>
                </pic:pic>
              </a:graphicData>
            </a:graphic>
          </wp:inline>
        </w:drawing>
      </w:r>
    </w:p>
    <w:p>
      <w:pPr>
        <w:pStyle w:val="data-v-67808297p"/>
        <w:spacing w:before="240" w:after="240"/>
        <w:ind w:left="0" w:right="0"/>
        <w:rPr>
          <w:lang w:val="en-US" w:eastAsia="en-US"/>
        </w:rPr>
      </w:pPr>
      <w:r>
        <w:rPr>
          <w:lang w:val="en-US" w:eastAsia="en-US"/>
        </w:rPr>
        <w:t>You can use the tab navigation for a closer look at:</w:t>
      </w:r>
    </w:p>
    <w:p>
      <w:pPr>
        <w:pStyle w:val="data-v-67808297li"/>
        <w:numPr>
          <w:ilvl w:val="0"/>
          <w:numId w:val="10"/>
        </w:numPr>
        <w:spacing w:before="240" w:after="240" w:line="435" w:lineRule="atLeast"/>
        <w:ind w:left="480" w:right="0" w:hanging="210"/>
        <w:jc w:val="left"/>
        <w:rPr>
          <w:lang w:val="en-US" w:eastAsia="en-US"/>
        </w:rPr>
      </w:pPr>
      <w:r>
        <w:rPr>
          <w:lang w:val="en-US" w:eastAsia="en-US"/>
        </w:rPr>
        <w:t>Transfers</w:t>
      </w:r>
    </w:p>
    <w:p>
      <w:pPr>
        <w:pStyle w:val="data-v-67808297li"/>
        <w:numPr>
          <w:ilvl w:val="0"/>
          <w:numId w:val="10"/>
        </w:numPr>
        <w:spacing w:after="240" w:line="435" w:lineRule="atLeast"/>
        <w:ind w:left="480" w:right="0" w:hanging="210"/>
        <w:jc w:val="left"/>
        <w:rPr>
          <w:lang w:val="en-US" w:eastAsia="en-US"/>
        </w:rPr>
      </w:pPr>
      <w:r>
        <w:rPr>
          <w:lang w:val="en-US" w:eastAsia="en-US"/>
        </w:rPr>
        <w:t>Tokens</w:t>
      </w:r>
    </w:p>
    <w:p>
      <w:pPr>
        <w:pStyle w:val="data-v-67808297li"/>
        <w:numPr>
          <w:ilvl w:val="0"/>
          <w:numId w:val="10"/>
        </w:numPr>
        <w:spacing w:after="240" w:line="435" w:lineRule="atLeast"/>
        <w:ind w:left="480" w:right="0" w:hanging="210"/>
        <w:jc w:val="left"/>
        <w:rPr>
          <w:lang w:val="en-US" w:eastAsia="en-US"/>
        </w:rPr>
      </w:pPr>
      <w:r>
        <w:rPr>
          <w:lang w:val="en-US" w:eastAsia="en-US"/>
        </w:rPr>
        <w:t>The network</w:t>
      </w:r>
    </w:p>
    <w:p>
      <w:pPr>
        <w:pStyle w:val="data-v-67808297li"/>
        <w:numPr>
          <w:ilvl w:val="0"/>
          <w:numId w:val="10"/>
        </w:numPr>
        <w:spacing w:after="240" w:line="435" w:lineRule="atLeast"/>
        <w:ind w:left="480" w:right="0" w:hanging="210"/>
        <w:jc w:val="left"/>
        <w:rPr>
          <w:lang w:val="en-US" w:eastAsia="en-US"/>
        </w:rPr>
      </w:pPr>
      <w:r>
        <w:rPr>
          <w:lang w:val="en-US" w:eastAsia="en-US"/>
        </w:rPr>
        <w:t>Channels</w:t>
      </w:r>
    </w:p>
    <w:p>
      <w:pPr>
        <w:pStyle w:val="data-v-67808297li"/>
        <w:numPr>
          <w:ilvl w:val="0"/>
          <w:numId w:val="10"/>
        </w:numPr>
        <w:spacing w:after="360" w:line="435" w:lineRule="atLeast"/>
        <w:ind w:left="480" w:right="0" w:hanging="210"/>
        <w:jc w:val="left"/>
        <w:rPr>
          <w:lang w:val="en-US" w:eastAsia="en-US"/>
        </w:rPr>
      </w:pPr>
      <w:r>
        <w:rPr>
          <w:lang w:val="en-US" w:eastAsia="en-US"/>
        </w:rPr>
        <w:t>Relayers</w:t>
      </w:r>
    </w:p>
    <w:p>
      <w:pPr>
        <w:pStyle w:val="data-v-67808297p"/>
        <w:spacing w:before="240" w:after="240"/>
        <w:ind w:left="0" w:right="0"/>
        <w:rPr>
          <w:lang w:val="en-US" w:eastAsia="en-US"/>
        </w:rPr>
      </w:pPr>
      <w:r>
        <w:rPr>
          <w:lang w:val="en-US" w:eastAsia="en-US"/>
        </w:rPr>
        <w:t>A search functionality by transaction hash is possible too.</w:t>
      </w:r>
    </w:p>
    <w:p>
      <w:pPr>
        <w:pStyle w:val="data-v-67808297p"/>
        <w:spacing w:before="240" w:after="240"/>
        <w:ind w:left="0" w:right="0"/>
        <w:rPr>
          <w:lang w:val="en-US" w:eastAsia="en-US"/>
        </w:rPr>
      </w:pPr>
      <w:r>
        <w:rPr>
          <w:lang w:val="en-US" w:eastAsia="en-US"/>
        </w:rPr>
        <w:t>In the upper-right-hand corner, you can select the network. For example, you can switch between the mainnet of Iris Hub, the mainnet of the Cosmos Hub, the Stargate testnet, and the Nyancat testnet.</w:t>
      </w:r>
    </w:p>
    <w:p>
      <w:pPr>
        <w:pStyle w:val="data-v-67808297p"/>
        <w:spacing w:before="240" w:after="240"/>
        <w:ind w:left="0" w:right="0"/>
        <w:rPr>
          <w:lang w:val="en-US" w:eastAsia="en-US"/>
        </w:rPr>
      </w:pPr>
      <w:r>
        <w:rPr>
          <w:lang w:val="en-US" w:eastAsia="en-US"/>
        </w:rPr>
        <w:t>On the right-hand side (next to the visualization) you can find a list of all networks, sorted by either connections or chains.</w:t>
      </w:r>
    </w:p>
    <w:p>
      <w:pPr>
        <w:spacing w:before="0" w:after="0" w:line="472" w:lineRule="atLeast"/>
        <w:ind w:left="360" w:right="510"/>
        <w:rPr>
          <w:sz w:val="32"/>
          <w:szCs w:val="32"/>
          <w:lang w:val="en-US" w:eastAsia="en-US"/>
        </w:rPr>
      </w:pPr>
      <w:r>
        <w:rPr>
          <w:strike w:val="0"/>
          <w:sz w:val="32"/>
          <w:szCs w:val="32"/>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190500" cy="190500"/>
            <wp:wrapSquare wrapText="bothSides"/>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40">
                      <a:extLst>
                        <a:ext uri="{96DAC541-7B7A-43D3-8B79-37D633B846F1}">
                          <asvg:svgBlip xmlns:asvg="http://schemas.microsoft.com/office/drawing/2016/SVG/main" r:embed="rId41"/>
                        </a:ext>
                      </a:extLst>
                    </a:blip>
                    <a:stretch>
                      <a:fillRect/>
                    </a:stretch>
                  </pic:blipFill>
                  <pic:spPr>
                    <a:xfrm>
                      <a:off x="0" y="0"/>
                      <a:ext cx="190500" cy="190500"/>
                    </a:xfrm>
                    <a:prstGeom prst="rect">
                      <a:avLst/>
                    </a:prstGeom>
                  </pic:spPr>
                </pic:pic>
              </a:graphicData>
            </a:graphic>
          </wp:anchor>
        </w:drawing>
      </w:r>
    </w:p>
    <w:p>
      <w:pPr>
        <w:pStyle w:val="contentpdata-v-8a444a42"/>
        <w:spacing w:before="0" w:after="0" w:line="435" w:lineRule="atLeast"/>
        <w:ind w:left="360" w:right="360"/>
        <w:rPr>
          <w:lang w:val="en-US" w:eastAsia="en-US"/>
        </w:rPr>
      </w:pPr>
      <w:r>
        <w:rPr>
          <w:lang w:val="en-US" w:eastAsia="en-US"/>
        </w:rPr>
        <w:t xml:space="preserve">If you want a visualization of the network, just click on the network icon in the upper-right-hand corner. This redirects you to the </w:t>
      </w:r>
      <w:hyperlink r:id="rId42" w:anchor="/" w:tgtFrame="_blank" w:history="1">
        <w:r>
          <w:rPr>
            <w:rStyle w:val="data-v-67808297patargetblank"/>
            <w:b w:val="0"/>
            <w:bCs w:val="0"/>
            <w:i w:val="0"/>
            <w:iCs w:val="0"/>
            <w:color w:val="0000EE"/>
            <w:u w:val="single" w:color="0000EE"/>
            <w:lang w:val="en-US" w:eastAsia="en-US"/>
          </w:rPr>
          <w:t>IOBSCAN Network State Visualizer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spacing w:before="480" w:after="480" w:line="435" w:lineRule="atLeast"/>
        <w:ind w:left="360" w:right="360"/>
        <w:rPr>
          <w:lang w:val="en-US" w:eastAsia="en-US"/>
        </w:rPr>
      </w:pPr>
      <w:r>
        <w:rPr>
          <w:strike w:val="0"/>
          <w:u w:val="none"/>
          <w:lang w:val="en-US" w:eastAsia="en-US"/>
        </w:rPr>
        <w:drawing>
          <wp:inline>
            <wp:extent cx="5715000" cy="300037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43"/>
                    <a:stretch>
                      <a:fillRect/>
                    </a:stretch>
                  </pic:blipFill>
                  <pic:spPr>
                    <a:xfrm>
                      <a:off x="0" y="0"/>
                      <a:ext cx="5715000" cy="3000375"/>
                    </a:xfrm>
                    <a:prstGeom prst="rect">
                      <a:avLst/>
                    </a:prstGeom>
                  </pic:spPr>
                </pic:pic>
              </a:graphicData>
            </a:graphic>
          </wp:inline>
        </w:drawing>
      </w:r>
    </w:p>
    <w:p>
      <w:pPr>
        <w:pStyle w:val="contentpdata-v-8a444a42"/>
        <w:spacing w:before="0" w:after="300" w:line="435" w:lineRule="atLeast"/>
        <w:ind w:left="360" w:right="360"/>
        <w:rPr>
          <w:lang w:val="en-US" w:eastAsia="en-US"/>
        </w:rPr>
      </w:pPr>
      <w:r>
        <w:rPr>
          <w:lang w:val="en-US" w:eastAsia="en-US"/>
        </w:rPr>
        <w:t>The connections displayed in the visualizer have either a regular or a dotted line, depending on whether a connection is opened or unopened.</w:t>
      </w:r>
    </w:p>
    <w:p>
      <w:pPr>
        <w:pStyle w:val="tm-rf-1tm-medium"/>
        <w:spacing w:before="0" w:after="180" w:line="292" w:lineRule="atLeast"/>
        <w:ind w:left="360" w:right="360"/>
        <w:rPr>
          <w:caps/>
          <w:spacing w:val="16"/>
          <w:sz w:val="20"/>
          <w:szCs w:val="20"/>
          <w:lang w:val="en-US" w:eastAsia="en-US"/>
        </w:rPr>
      </w:pPr>
      <w:r>
        <w:rPr>
          <w:caps/>
          <w:spacing w:val="16"/>
          <w:sz w:val="20"/>
          <w:szCs w:val="20"/>
          <w:lang w:val="en-US" w:eastAsia="en-US"/>
        </w:rPr>
        <w:t>synopsis</w:t>
      </w:r>
    </w:p>
    <w:p>
      <w:pPr>
        <w:pStyle w:val="contentpdata-v-8a444a42"/>
        <w:spacing w:before="0" w:after="0" w:line="435" w:lineRule="atLeast"/>
        <w:ind w:left="360" w:right="360"/>
        <w:rPr>
          <w:lang w:val="en-US" w:eastAsia="en-US"/>
        </w:rPr>
      </w:pPr>
      <w:r>
        <w:rPr>
          <w:lang w:val="en-US" w:eastAsia="en-US"/>
        </w:rPr>
        <w:t>To summarize, this section has explored:</w:t>
      </w:r>
    </w:p>
    <w:p>
      <w:pPr>
        <w:pStyle w:val="data-v-67808297li"/>
        <w:numPr>
          <w:ilvl w:val="0"/>
          <w:numId w:val="11"/>
        </w:numPr>
        <w:spacing w:before="240" w:after="240" w:line="435" w:lineRule="atLeast"/>
        <w:ind w:left="840" w:right="360" w:hanging="210"/>
        <w:jc w:val="left"/>
        <w:rPr>
          <w:lang w:val="en-US" w:eastAsia="en-US"/>
        </w:rPr>
      </w:pPr>
      <w:r>
        <w:rPr>
          <w:rStyle w:val="data-v-67808297strong"/>
          <w:b/>
          <w:bCs/>
          <w:i w:val="0"/>
          <w:iCs w:val="0"/>
          <w:lang w:val="en-US" w:eastAsia="en-US"/>
        </w:rPr>
        <w:t>MapOfZones</w:t>
      </w:r>
      <w:r>
        <w:rPr>
          <w:lang w:val="en-US" w:eastAsia="en-US"/>
        </w:rPr>
        <w:t>, a network explorer for the Interchain Ecosystem, which provides a variety of dynamic visualizations of network activity over time, allowing easy comprehension of transactions occurring between specific individual chains, access to detailed traffic data and in-depth information about chains, and useful information regarding the most active zones by IBC volume in USD.</w:t>
      </w:r>
    </w:p>
    <w:p>
      <w:pPr>
        <w:pStyle w:val="data-v-67808297li"/>
        <w:numPr>
          <w:ilvl w:val="0"/>
          <w:numId w:val="11"/>
        </w:numPr>
        <w:spacing w:after="240" w:line="435" w:lineRule="atLeast"/>
        <w:ind w:left="840" w:right="360" w:hanging="210"/>
        <w:jc w:val="left"/>
        <w:rPr>
          <w:lang w:val="en-US" w:eastAsia="en-US"/>
        </w:rPr>
      </w:pPr>
      <w:r>
        <w:rPr>
          <w:rStyle w:val="data-v-67808297strong"/>
          <w:b/>
          <w:bCs/>
          <w:i w:val="0"/>
          <w:iCs w:val="0"/>
          <w:lang w:val="en-US" w:eastAsia="en-US"/>
        </w:rPr>
        <w:t>Mintscan</w:t>
      </w:r>
      <w:r>
        <w:rPr>
          <w:lang w:val="en-US" w:eastAsia="en-US"/>
        </w:rPr>
        <w:t>, another Interchain network explorer, which provides an overview of IBC network activity over time, and can focus in on specific chains to show their total transactions (measured in transactions and USD) and connections (with the number of chains and relayers), also providing graphs for transaction and volume history, and can provide highly detailed breakdowns of data at various levels of network detail.</w:t>
      </w:r>
    </w:p>
    <w:p>
      <w:pPr>
        <w:pStyle w:val="data-v-67808297li"/>
        <w:numPr>
          <w:ilvl w:val="0"/>
          <w:numId w:val="11"/>
        </w:numPr>
        <w:spacing w:after="360" w:line="435" w:lineRule="atLeast"/>
        <w:ind w:left="840" w:right="360" w:hanging="210"/>
        <w:jc w:val="left"/>
        <w:rPr>
          <w:lang w:val="en-US" w:eastAsia="en-US"/>
        </w:rPr>
      </w:pPr>
      <w:r>
        <w:rPr>
          <w:rStyle w:val="data-v-67808297strong"/>
          <w:b/>
          <w:bCs/>
          <w:i w:val="0"/>
          <w:iCs w:val="0"/>
          <w:lang w:val="en-US" w:eastAsia="en-US"/>
        </w:rPr>
        <w:t>IOBScan</w:t>
      </w:r>
      <w:r>
        <w:rPr>
          <w:lang w:val="en-US" w:eastAsia="en-US"/>
        </w:rPr>
        <w:t>, another blockchain explorer, which provides a quick overview of networks, channels, IBC token transfers, and IBC tokens from its homepage; it allows for searching by transaction hash, and also offers the IOBSCAN Network State Visualizer for an alternative high level presentation of connection data between chains.</w:t>
      </w: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"https://ida.interchain.io/academy/3-ibc/11-ibc-mw-integrate.html"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44">
                      <a:extLst>
                        <a:ext uri="{96DAC541-7B7A-43D3-8B79-37D633B846F1}">
                          <asvg:svgBlip xmlns:asvg="http://schemas.microsoft.com/office/drawing/2016/SVG/main" r:embed="rId45"/>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Integrate IBC Middleware Into a Chain (OPTIONAL)</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"https://ida.interchain.io/tutorials/7-cosmjs/1-cosmjs-intro.html" </w:instrText>
      </w:r>
      <w:r>
        <w:rPr>
          <w:lang w:val="en-US" w:eastAsia="en-US"/>
        </w:rPr>
        <w:fldChar w:fldCharType="separate"/>
      </w:r>
      <w:r>
        <w:rPr>
          <w:b/>
          <w:bCs/>
          <w:color w:val="0000EE"/>
          <w:sz w:val="20"/>
          <w:szCs w:val="20"/>
          <w:lang w:val="en-US" w:eastAsia="en-US"/>
        </w:rPr>
        <w:t>What is CosmJS?</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071" name="">
              <a:hlinkClick xmlns:a="http://schemas.openxmlformats.org/drawingml/2006/main" xmlns:r="http://schemas.openxmlformats.org/officeDocument/2006/relationships"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44">
                      <a:extLst>
                        <a:ext uri="{96DAC541-7B7A-43D3-8B79-37D633B846F1}">
                          <asvg:svgBlip xmlns:asvg="http://schemas.microsoft.com/office/drawing/2016/SVG/main" r:embed="rId47"/>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73"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48">
                      <a:extLst>
                        <a:ext uri="{96DAC541-7B7A-43D3-8B79-37D633B846F1}">
                          <asvg:svgBlip xmlns:asvg="http://schemas.microsoft.com/office/drawing/2016/SVG/main" r:embed="rId49"/>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75"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50">
                      <a:extLst>
                        <a:ext uri="{96DAC541-7B7A-43D3-8B79-37D633B846F1}">
                          <asvg:svgBlip xmlns:asvg="http://schemas.microsoft.com/office/drawing/2016/SVG/main" r:embed="rId51"/>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77"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52">
                      <a:extLst>
                        <a:ext uri="{96DAC541-7B7A-43D3-8B79-37D633B846F1}">
                          <asvg:svgBlip xmlns:asvg="http://schemas.microsoft.com/office/drawing/2016/SVG/main" r:embed="rId53"/>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spacing w:before="0" w:after="480"/>
        <w:ind w:left="360" w:right="0"/>
        <w:rPr>
          <w:color w:val="0000EE"/>
          <w:lang w:val="en-US" w:eastAsia="en-US"/>
        </w:rPr>
      </w:pPr>
      <w:r>
        <w:rPr>
          <w:strike w:val="0"/>
          <w:color w:val="0000EE"/>
          <w:u w:val="none"/>
          <w:lang w:val="en-US" w:eastAsia="en-US"/>
        </w:rPr>
        <w:drawing>
          <wp:inline>
            <wp:extent cx="5048250" cy="3657600"/>
            <wp:docPr id="100079" name="" descr="Join our discord channels">
              <a:hlinkClick xmlns:a="http://schemas.openxmlformats.org/drawingml/2006/main" xmlns:r="http://schemas.openxmlformats.org/officeDocument/2006/relationships"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54"/>
                    <a:stretch>
                      <a:fillRect/>
                    </a:stretch>
                  </pic:blipFill>
                  <pic:spPr>
                    <a:xfrm>
                      <a:off x="0" y="0"/>
                      <a:ext cx="5048250" cy="3657600"/>
                    </a:xfrm>
                    <a:prstGeom prst="rect">
                      <a:avLst/>
                    </a:prstGeom>
                  </pic:spPr>
                </pic:pic>
              </a:graphicData>
            </a:graphic>
          </wp:inline>
        </w:drawing>
      </w:r>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mapofzones-explore-the-interchain-network" w:history="1">
        <w:r>
          <w:rPr>
            <w:rStyle w:val="asidelinkhrefdata-v-917fa164"/>
            <w:b w:val="0"/>
            <w:bCs w:val="0"/>
            <w:i w:val="0"/>
            <w:iCs w:val="0"/>
            <w:color w:val="0000EE"/>
            <w:lang w:val="en-US" w:eastAsia="en-US"/>
          </w:rPr>
          <w:t>MapOfZones - explore the Interchain network</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mintscan" w:history="1">
        <w:r>
          <w:rPr>
            <w:rStyle w:val="asidelinkhrefdata-v-917fa164"/>
            <w:b w:val="0"/>
            <w:bCs w:val="0"/>
            <w:i w:val="0"/>
            <w:iCs w:val="0"/>
            <w:color w:val="0000EE"/>
            <w:lang w:val="en-US" w:eastAsia="en-US"/>
          </w:rPr>
          <w:t>Mintscan</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iobscan" w:history="1">
        <w:r>
          <w:rPr>
            <w:rStyle w:val="asidelinkhrefdata-v-917fa164"/>
            <w:b w:val="0"/>
            <w:bCs w:val="0"/>
            <w:i w:val="0"/>
            <w:iCs w:val="0"/>
            <w:color w:val="0000EE"/>
            <w:lang w:val="en-US" w:eastAsia="en-US"/>
          </w:rPr>
          <w:t>IOBScan</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55"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44">
                      <a:extLst>
                        <a:ext uri="{96DAC541-7B7A-43D3-8B79-37D633B846F1}">
                          <asvg:svgBlip xmlns:asvg="http://schemas.microsoft.com/office/drawing/2016/SVG/main" r:embed="rId56"/>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57" w:tgtFrame="_blank" w:history="1">
        <w:r>
          <w:rPr>
            <w:rStyle w:val="linksitemlinkdata-v-42d3bbc5"/>
            <w:b w:val="0"/>
            <w:bCs w:val="0"/>
            <w:i w:val="0"/>
            <w:iCs w:val="0"/>
            <w:color w:val="0000EE"/>
            <w:lang w:val="en-US" w:eastAsia="en-US"/>
          </w:rPr>
          <w:t>Cosmos SDK</w:t>
        </w:r>
      </w:hyperlink>
      <w:hyperlink r:id="rId58" w:tgtFrame="_blank" w:history="1">
        <w:r>
          <w:rPr>
            <w:rStyle w:val="linksitemlinkdata-v-42d3bbc5"/>
            <w:b w:val="0"/>
            <w:bCs w:val="0"/>
            <w:i w:val="0"/>
            <w:iCs w:val="0"/>
            <w:color w:val="0000EE"/>
            <w:lang w:val="en-US" w:eastAsia="en-US"/>
          </w:rPr>
          <w:t>Cosmos Hub</w:t>
        </w:r>
      </w:hyperlink>
      <w:hyperlink r:id="rId59" w:tgtFrame="_blank" w:history="1">
        <w:r>
          <w:rPr>
            <w:rStyle w:val="linksitemlinkdata-v-42d3bbc5"/>
            <w:b w:val="0"/>
            <w:bCs w:val="0"/>
            <w:i w:val="0"/>
            <w:iCs w:val="0"/>
            <w:color w:val="0000EE"/>
            <w:lang w:val="en-US" w:eastAsia="en-US"/>
          </w:rPr>
          <w:t>CometBFT</w:t>
        </w:r>
      </w:hyperlink>
      <w:hyperlink r:id="rId60"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61" w:tgtFrame="_blank" w:history="1">
        <w:r>
          <w:rPr>
            <w:rStyle w:val="linksitemlinkdata-v-42d3bbc5"/>
            <w:b w:val="0"/>
            <w:bCs w:val="0"/>
            <w:i w:val="0"/>
            <w:iCs w:val="0"/>
            <w:color w:val="0000EE"/>
            <w:lang w:val="en-US" w:eastAsia="en-US"/>
          </w:rPr>
          <w:t>Interchain blog</w:t>
        </w:r>
      </w:hyperlink>
      <w:hyperlink r:id="rId62" w:tgtFrame="_blank" w:history="1">
        <w:r>
          <w:rPr>
            <w:rStyle w:val="linksitemlinkdata-v-42d3bbc5"/>
            <w:b w:val="0"/>
            <w:bCs w:val="0"/>
            <w:i w:val="0"/>
            <w:iCs w:val="0"/>
            <w:color w:val="0000EE"/>
            <w:lang w:val="en-US" w:eastAsia="en-US"/>
          </w:rPr>
          <w:t>Forum</w:t>
        </w:r>
      </w:hyperlink>
      <w:hyperlink r:id="rId63"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64"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65">
                      <a:extLst>
                        <a:ext uri="{96DAC541-7B7A-43D3-8B79-37D633B846F1}">
                          <asvg:svgBlip xmlns:asvg="http://schemas.microsoft.com/office/drawing/2016/SVG/main" r:embed="rId66"/>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085" name="">
              <a:hlinkClick xmlns:a="http://schemas.openxmlformats.org/drawingml/2006/main" xmlns:r="http://schemas.openxmlformats.org/officeDocument/2006/relationships" r:id="rId61"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67">
                      <a:extLst>
                        <a:ext uri="{96DAC541-7B7A-43D3-8B79-37D633B846F1}">
                          <asvg:svgBlip xmlns:asvg="http://schemas.microsoft.com/office/drawing/2016/SVG/main" r:embed="rId68"/>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087" name="">
              <a:hlinkClick xmlns:a="http://schemas.openxmlformats.org/drawingml/2006/main" xmlns:r="http://schemas.openxmlformats.org/officeDocument/2006/relationships" r:id="rId69"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70">
                      <a:extLst>
                        <a:ext uri="{96DAC541-7B7A-43D3-8B79-37D633B846F1}">
                          <asvg:svgBlip xmlns:asvg="http://schemas.microsoft.com/office/drawing/2016/SVG/main" r:embed="rId71"/>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089" name="">
              <a:hlinkClick xmlns:a="http://schemas.openxmlformats.org/drawingml/2006/main" xmlns:r="http://schemas.openxmlformats.org/officeDocument/2006/relationships" r:id="rId63"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72">
                      <a:extLst>
                        <a:ext uri="{96DAC541-7B7A-43D3-8B79-37D633B846F1}">
                          <asvg:svgBlip xmlns:asvg="http://schemas.microsoft.com/office/drawing/2016/SVG/main" r:embed="rId73"/>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091" name="">
              <a:hlinkClick xmlns:a="http://schemas.openxmlformats.org/drawingml/2006/main" xmlns:r="http://schemas.openxmlformats.org/officeDocument/2006/relationships" r:id="rId74"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75">
                      <a:extLst>
                        <a:ext uri="{96DAC541-7B7A-43D3-8B79-37D633B846F1}">
                          <asvg:svgBlip xmlns:asvg="http://schemas.microsoft.com/office/drawing/2016/SVG/main" r:embed="rId76"/>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93" name="">
              <a:hlinkClick xmlns:a="http://schemas.openxmlformats.org/drawingml/2006/main" xmlns:r="http://schemas.openxmlformats.org/officeDocument/2006/relationships" r:id="rId77"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78">
                      <a:extLst>
                        <a:ext uri="{96DAC541-7B7A-43D3-8B79-37D633B846F1}">
                          <asvg:svgBlip xmlns:asvg="http://schemas.microsoft.com/office/drawing/2016/SVG/main" r:embed="rId79"/>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95" name="">
              <a:hlinkClick xmlns:a="http://schemas.openxmlformats.org/drawingml/2006/main" xmlns:r="http://schemas.openxmlformats.org/officeDocument/2006/relationships" r:id="rId80"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81">
                      <a:extLst>
                        <a:ext uri="{96DAC541-7B7A-43D3-8B79-37D633B846F1}">
                          <asvg:svgBlip xmlns:asvg="http://schemas.microsoft.com/office/drawing/2016/SVG/main" r:embed="rId82"/>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097" name="">
              <a:hlinkClick xmlns:a="http://schemas.openxmlformats.org/drawingml/2006/main" xmlns:r="http://schemas.openxmlformats.org/officeDocument/2006/relationships" r:id="rId83"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84">
                      <a:extLst>
                        <a:ext uri="{96DAC541-7B7A-43D3-8B79-37D633B846F1}">
                          <asvg:svgBlip xmlns:asvg="http://schemas.microsoft.com/office/drawing/2016/SVG/main" r:embed="rId85"/>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86">
                      <a:extLst>
                        <a:ext uri="{96DAC541-7B7A-43D3-8B79-37D633B846F1}">
                          <asvg:svgBlip xmlns:asvg="http://schemas.microsoft.com/office/drawing/2016/SVG/main" r:embed="rId87"/>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88" w:tgtFrame="_blank" w:history="1">
        <w:r>
          <w:rPr>
            <w:rStyle w:val="smallprintdata-v-42d3bbc5ahref"/>
            <w:b w:val="0"/>
            <w:bCs w:val="0"/>
            <w:i w:val="0"/>
            <w:iCs w:val="0"/>
            <w:color w:val="0000EE"/>
            <w:lang w:val="en-US" w:eastAsia="en-US"/>
          </w:rPr>
          <w:t>Interchain Foundation.</w:t>
        </w:r>
      </w:hyperlink>
      <w:hyperlink r:id="rId55"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globallayoutdata-v-0a028b02">
    <w:name w:val="global__layout_data-v-0a028b02"/>
    <w:basedOn w:val="Normal"/>
  </w:style>
  <w:style w:type="paragraph" w:customStyle="1" w:styleId="headerdata-v-448edb40">
    <w:name w:val="header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data-v-67808297h1nth-child1">
    <w:name w:val="data-v-67808297_h1_nth-child(1)"/>
    <w:basedOn w:val="Normal"/>
  </w:style>
  <w:style w:type="character" w:customStyle="1" w:styleId="data-v-67808297aheader-anchor">
    <w:name w:val="data-v-67808297_a_header-anchor"/>
    <w:basedOn w:val="DefaultParagraphFont"/>
    <w:rPr>
      <w:b w:val="0"/>
      <w:bCs w:val="0"/>
    </w:rPr>
  </w:style>
  <w:style w:type="paragraph" w:customStyle="1" w:styleId="wrapperlearningdata-v-8a444a42">
    <w:name w:val="wrapper_learning_data-v-8a444a42"/>
    <w:basedOn w:val="Normal"/>
    <w:rPr>
      <w:color w:val="E3E3E3"/>
    </w:rPr>
  </w:style>
  <w:style w:type="paragraph" w:customStyle="1" w:styleId="contentdata-v-8a444a42">
    <w:name w:val="content_data-v-8a444a42"/>
    <w:basedOn w:val="Normal"/>
  </w:style>
  <w:style w:type="paragraph" w:customStyle="1" w:styleId="icondata-v-8a444a42">
    <w:name w:val="icon_data-v-8a444a42"/>
    <w:basedOn w:val="Normal"/>
  </w:style>
  <w:style w:type="paragraph" w:customStyle="1" w:styleId="contentpdata-v-8a444a42">
    <w:name w:val="content_p_data-v-8a444a42"/>
    <w:basedOn w:val="Normal"/>
  </w:style>
  <w:style w:type="paragraph" w:customStyle="1" w:styleId="data-v-67808297li">
    <w:name w:val="data-v-67808297_li"/>
    <w:basedOn w:val="Normal"/>
    <w:pPr>
      <w:pBdr>
        <w:left w:val="none" w:sz="0" w:space="0" w:color="auto"/>
      </w:pBdr>
    </w:pPr>
  </w:style>
  <w:style w:type="paragraph" w:customStyle="1" w:styleId="data-v-67808297p">
    <w:name w:val="data-v-67808297_p"/>
    <w:basedOn w:val="Normal"/>
    <w:pPr>
      <w:spacing w:line="435" w:lineRule="atLeast"/>
    </w:pPr>
    <w:rPr>
      <w:sz w:val="24"/>
      <w:szCs w:val="24"/>
    </w:rPr>
  </w:style>
  <w:style w:type="paragraph" w:customStyle="1" w:styleId="data-v-67808297h2">
    <w:name w:val="data-v-67808297_h2"/>
    <w:basedOn w:val="Normal"/>
    <w:pPr>
      <w:spacing w:line="600" w:lineRule="atLeast"/>
    </w:pPr>
    <w:rPr>
      <w:b/>
      <w:bCs/>
      <w:spacing w:val="-4"/>
      <w:sz w:val="43"/>
      <w:szCs w:val="43"/>
    </w:rPr>
  </w:style>
  <w:style w:type="character" w:customStyle="1" w:styleId="data-v-67808297patargetblank">
    <w:name w:val="data-v-67808297_p_a_target=_blank"/>
    <w:basedOn w:val="DefaultParagraphFont"/>
  </w:style>
  <w:style w:type="character" w:customStyle="1" w:styleId="any">
    <w:name w:val="any"/>
    <w:basedOn w:val="DefaultParagraphFont"/>
  </w:style>
  <w:style w:type="character" w:customStyle="1" w:styleId="sr-only">
    <w:name w:val="sr-only"/>
    <w:basedOn w:val="DefaultParagraphFont"/>
  </w:style>
  <w:style w:type="character" w:customStyle="1" w:styleId="data-v-67808297code">
    <w:name w:val="data-v-67808297_code"/>
    <w:basedOn w:val="DefaultParagraphFont"/>
    <w:rPr>
      <w:spacing w:val="0"/>
      <w:sz w:val="20"/>
      <w:szCs w:val="20"/>
    </w:rPr>
  </w:style>
  <w:style w:type="paragraph" w:customStyle="1" w:styleId="wrappernotedata-v-8a444a42">
    <w:name w:val="wrapper_note_data-v-8a444a42"/>
    <w:basedOn w:val="Normal"/>
    <w:rPr>
      <w:color w:val="4D4D4D"/>
    </w:rPr>
  </w:style>
  <w:style w:type="character" w:customStyle="1" w:styleId="data-v-67808297strong">
    <w:name w:val="data-v-67808297_strong"/>
    <w:basedOn w:val="DefaultParagraphFont"/>
    <w:rPr>
      <w:b/>
      <w:bCs/>
      <w:spacing w:val="2"/>
    </w:rPr>
  </w:style>
  <w:style w:type="paragraph" w:customStyle="1" w:styleId="wrappertipdata-v-8a444a42">
    <w:name w:val="wrapper_tip_data-v-8a444a42"/>
    <w:basedOn w:val="Normal"/>
  </w:style>
  <w:style w:type="paragraph" w:customStyle="1" w:styleId="icontipdata-v-8a444a42">
    <w:name w:val="icon_tip_data-v-8a444a42"/>
    <w:basedOn w:val="Normal"/>
  </w:style>
  <w:style w:type="paragraph" w:customStyle="1" w:styleId="wrappersynopsisdata-v-8a444a42">
    <w:name w:val="wrapper_synopsis_data-v-8a444a42"/>
    <w:basedOn w:val="Normal"/>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rootmt-4">
    <w:name w:val="root_mt-4"/>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hyperlink" Target="https://mapofzones.com/" TargetMode="External"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svg" /><Relationship Id="rId24" Type="http://schemas.openxmlformats.org/officeDocument/2006/relationships/image" Target="media/image17.png" /><Relationship Id="rId25" Type="http://schemas.openxmlformats.org/officeDocument/2006/relationships/hyperlink" Target="https://hub.mintscan.io/" TargetMode="External"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hyperlink" Target="https://ibc.iobscan.io/home" TargetMode="External" /><Relationship Id="rId39" Type="http://schemas.openxmlformats.org/officeDocument/2006/relationships/image" Target="media/image30.png" /><Relationship Id="rId4" Type="http://schemas.openxmlformats.org/officeDocument/2006/relationships/hyperlink" Target="https://ida.interchain.io/" TargetMode="External" /><Relationship Id="rId40" Type="http://schemas.openxmlformats.org/officeDocument/2006/relationships/image" Target="media/image31.png" /><Relationship Id="rId41" Type="http://schemas.openxmlformats.org/officeDocument/2006/relationships/image" Target="media/image32.svg" /><Relationship Id="rId42" Type="http://schemas.openxmlformats.org/officeDocument/2006/relationships/hyperlink" Target="https://www.iobscan.io/" TargetMode="External" /><Relationship Id="rId43" Type="http://schemas.openxmlformats.org/officeDocument/2006/relationships/image" Target="media/image33.png" /><Relationship Id="rId44" Type="http://schemas.openxmlformats.org/officeDocument/2006/relationships/image" Target="media/image34.png" /><Relationship Id="rId45" Type="http://schemas.openxmlformats.org/officeDocument/2006/relationships/image" Target="media/image35.svg" /><Relationship Id="rId46" Type="http://schemas.openxmlformats.org/officeDocument/2006/relationships/hyperlink" Target="https://ida.interchain.io/tutorials/7-cosmjs/1-cosmjs-intro.html" TargetMode="External" /><Relationship Id="rId47" Type="http://schemas.openxmlformats.org/officeDocument/2006/relationships/image" Target="media/image36.svg" /><Relationship Id="rId48" Type="http://schemas.openxmlformats.org/officeDocument/2006/relationships/image" Target="media/image37.png" /><Relationship Id="rId49" Type="http://schemas.openxmlformats.org/officeDocument/2006/relationships/image" Target="media/image38.svg" /><Relationship Id="rId5" Type="http://schemas.openxmlformats.org/officeDocument/2006/relationships/image" Target="media/image1.png" /><Relationship Id="rId50" Type="http://schemas.openxmlformats.org/officeDocument/2006/relationships/image" Target="media/image39.png" /><Relationship Id="rId51" Type="http://schemas.openxmlformats.org/officeDocument/2006/relationships/image" Target="media/image40.svg" /><Relationship Id="rId52" Type="http://schemas.openxmlformats.org/officeDocument/2006/relationships/image" Target="media/image41.png" /><Relationship Id="rId53" Type="http://schemas.openxmlformats.org/officeDocument/2006/relationships/image" Target="media/image42.svg" /><Relationship Id="rId54" Type="http://schemas.openxmlformats.org/officeDocument/2006/relationships/image" Target="media/image43.png" /><Relationship Id="rId55" Type="http://schemas.openxmlformats.org/officeDocument/2006/relationships/hyperlink" Target="https://v1.cosmos.network/privacy" TargetMode="External" /><Relationship Id="rId56" Type="http://schemas.openxmlformats.org/officeDocument/2006/relationships/image" Target="media/image44.svg" /><Relationship Id="rId57" Type="http://schemas.openxmlformats.org/officeDocument/2006/relationships/hyperlink" Target="https://docs.cosmos.network/" TargetMode="External" /><Relationship Id="rId58" Type="http://schemas.openxmlformats.org/officeDocument/2006/relationships/hyperlink" Target="https://hub.cosmos.network/" TargetMode="External" /><Relationship Id="rId59" Type="http://schemas.openxmlformats.org/officeDocument/2006/relationships/hyperlink" Target="https://docs.cometbft.com/" TargetMode="External" /><Relationship Id="rId6" Type="http://schemas.openxmlformats.org/officeDocument/2006/relationships/image" Target="media/image2.svg" /><Relationship Id="rId60" Type="http://schemas.openxmlformats.org/officeDocument/2006/relationships/hyperlink" Target="https://ibc.cosmos.network/" TargetMode="External" /><Relationship Id="rId61" Type="http://schemas.openxmlformats.org/officeDocument/2006/relationships/hyperlink" Target="https://blog.cosmos.network/" TargetMode="External" /><Relationship Id="rId62" Type="http://schemas.openxmlformats.org/officeDocument/2006/relationships/hyperlink" Target="https://forum.cosmos.network/" TargetMode="External" /><Relationship Id="rId63" Type="http://schemas.openxmlformats.org/officeDocument/2006/relationships/hyperlink" Target="https://discord.gg/cosmosnetwork" TargetMode="External" /><Relationship Id="rId64" Type="http://schemas.openxmlformats.org/officeDocument/2006/relationships/hyperlink" Target="https://github.com/cosmos/sdk-tutorials" TargetMode="External" /><Relationship Id="rId65" Type="http://schemas.openxmlformats.org/officeDocument/2006/relationships/image" Target="media/image45.png" /><Relationship Id="rId66" Type="http://schemas.openxmlformats.org/officeDocument/2006/relationships/image" Target="media/image46.svg" /><Relationship Id="rId67" Type="http://schemas.openxmlformats.org/officeDocument/2006/relationships/image" Target="media/image47.png" /><Relationship Id="rId68" Type="http://schemas.openxmlformats.org/officeDocument/2006/relationships/image" Target="media/image48.svg" /><Relationship Id="rId69" Type="http://schemas.openxmlformats.org/officeDocument/2006/relationships/hyperlink" Target="https://twitter.com/cosmos" TargetMode="External" /><Relationship Id="rId7" Type="http://schemas.openxmlformats.org/officeDocument/2006/relationships/hyperlink" Target="https://ida.interchain.io/academy/3-ibc/12-ibc-tooling.html" TargetMode="External" /><Relationship Id="rId70" Type="http://schemas.openxmlformats.org/officeDocument/2006/relationships/image" Target="media/image49.png" /><Relationship Id="rId71" Type="http://schemas.openxmlformats.org/officeDocument/2006/relationships/image" Target="media/image50.svg" /><Relationship Id="rId72" Type="http://schemas.openxmlformats.org/officeDocument/2006/relationships/image" Target="media/image51.png" /><Relationship Id="rId73" Type="http://schemas.openxmlformats.org/officeDocument/2006/relationships/image" Target="media/image52.svg" /><Relationship Id="rId74" Type="http://schemas.openxmlformats.org/officeDocument/2006/relationships/hyperlink" Target="https://www.linkedin.com/company/interchain-foundation/about/" TargetMode="External" /><Relationship Id="rId75" Type="http://schemas.openxmlformats.org/officeDocument/2006/relationships/image" Target="media/image53.png" /><Relationship Id="rId76" Type="http://schemas.openxmlformats.org/officeDocument/2006/relationships/image" Target="media/image54.svg" /><Relationship Id="rId77" Type="http://schemas.openxmlformats.org/officeDocument/2006/relationships/hyperlink" Target="https://reddit.com/r/cosmosnetwork" TargetMode="External" /><Relationship Id="rId78" Type="http://schemas.openxmlformats.org/officeDocument/2006/relationships/image" Target="media/image55.png" /><Relationship Id="rId79" Type="http://schemas.openxmlformats.org/officeDocument/2006/relationships/image" Target="media/image56.svg" /><Relationship Id="rId8" Type="http://schemas.openxmlformats.org/officeDocument/2006/relationships/image" Target="media/image3.png" /><Relationship Id="rId80" Type="http://schemas.openxmlformats.org/officeDocument/2006/relationships/hyperlink" Target="https://t.me/cosmosproject" TargetMode="External" /><Relationship Id="rId81" Type="http://schemas.openxmlformats.org/officeDocument/2006/relationships/image" Target="media/image57.png" /><Relationship Id="rId82" Type="http://schemas.openxmlformats.org/officeDocument/2006/relationships/image" Target="media/image58.svg" /><Relationship Id="rId83" Type="http://schemas.openxmlformats.org/officeDocument/2006/relationships/hyperlink" Target="https://www.youtube.com/c/CosmosProject" TargetMode="External" /><Relationship Id="rId84" Type="http://schemas.openxmlformats.org/officeDocument/2006/relationships/image" Target="media/image59.png" /><Relationship Id="rId85" Type="http://schemas.openxmlformats.org/officeDocument/2006/relationships/image" Target="media/image60.svg" /><Relationship Id="rId86" Type="http://schemas.openxmlformats.org/officeDocument/2006/relationships/image" Target="media/image61.png" /><Relationship Id="rId87" Type="http://schemas.openxmlformats.org/officeDocument/2006/relationships/image" Target="media/image62.svg" /><Relationship Id="rId88" Type="http://schemas.openxmlformats.org/officeDocument/2006/relationships/hyperlink" Target="https://interchain.io/" TargetMode="External" /><Relationship Id="rId89" Type="http://schemas.openxmlformats.org/officeDocument/2006/relationships/theme" Target="theme/theme1.xml" /><Relationship Id="rId9" Type="http://schemas.openxmlformats.org/officeDocument/2006/relationships/image" Target="media/image4.svg" /><Relationship Id="rId90" Type="http://schemas.openxmlformats.org/officeDocument/2006/relationships/numbering" Target="numbering.xml" /><Relationship Id="rId91"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 Tooling | Interchain Developer Academy</dc:title>
  <dc:subject>Overview of some helpful tools</dc:subject>
  <cp:revision>0</cp:revision>
</cp:coreProperties>
</file>