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2"/>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"https://ida.interchain.io/tutorials/7-cosmjs/1-cosmjs-intro.html"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"https://ida.interchain.io/tutorials/7-cosmjs/1-cosmjs-intro.html"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examples" w:history="1">
        <w:r>
          <w:rPr>
            <w:rStyle w:val="asidelinkhrefdata-v-917fa164"/>
            <w:b w:val="0"/>
            <w:bCs w:val="0"/>
            <w:i w:val="0"/>
            <w:iCs w:val="0"/>
            <w:vanish/>
            <w:color w:val="0000EE"/>
            <w:lang w:val="en-US" w:eastAsia="en-US"/>
          </w:rPr>
          <w:t>Some examples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ackages" w:history="1">
        <w:r>
          <w:rPr>
            <w:rStyle w:val="asidelinkhrefdata-v-917fa164"/>
            <w:b w:val="0"/>
            <w:bCs w:val="0"/>
            <w:i w:val="0"/>
            <w:iCs w:val="0"/>
            <w:vanish/>
            <w:color w:val="0000EE"/>
            <w:lang w:val="en-US" w:eastAsia="en-US"/>
          </w:rPr>
          <w:t>Packages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odularity" w:history="1">
        <w:r>
          <w:rPr>
            <w:rStyle w:val="asidelinkhrefdata-v-917fa164"/>
            <w:b w:val="0"/>
            <w:bCs w:val="0"/>
            <w:i w:val="0"/>
            <w:iCs w:val="0"/>
            <w:vanish/>
            <w:color w:val="0000EE"/>
            <w:lang w:val="en-US" w:eastAsia="en-US"/>
          </w:rPr>
          <w:t>Modularity</w:t>
        </w:r>
      </w:hyperlink>
    </w:p>
    <w:p>
      <w:pPr>
        <w:pStyle w:val="data-v-67808297h1nth-child1"/>
        <w:spacing w:before="0" w:after="0" w:line="840" w:lineRule="atLeast"/>
        <w:ind w:left="0" w:right="0"/>
        <w:outlineLvl w:val="0"/>
        <w:rPr>
          <w:b/>
          <w:bCs/>
          <w:spacing w:val="-12"/>
          <w:sz w:val="58"/>
          <w:szCs w:val="58"/>
          <w:lang w:val="en-US" w:eastAsia="en-US"/>
        </w:rPr>
      </w:pPr>
      <w:hyperlink r:id="rId7" w:anchor="what-is-cosmj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What is CosmJS?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Build applications that interact with Cosmos blockchains with CosmJS. </w:t>
      </w:r>
      <w:r>
        <w:rPr>
          <w:color w:val="E3E3E3"/>
          <w:lang w:val="en-US" w:eastAsia="en-US"/>
        </w:rPr>
        <w:br/>
      </w:r>
      <w:r>
        <w:rPr>
          <w:color w:val="E3E3E3"/>
          <w:lang w:val="en-US" w:eastAsia="en-US"/>
        </w:rPr>
        <w:br/>
      </w:r>
      <w:r>
        <w:rPr>
          <w:color w:val="E3E3E3"/>
          <w:lang w:val="en-US" w:eastAsia="en-US"/>
        </w:rPr>
        <w:t>In this section, you will learn:</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What CosmJS is.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What you can use it for.</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More details regarding the modular design of CosmJS.</w:t>
      </w:r>
    </w:p>
    <w:p>
      <w:pPr>
        <w:pStyle w:val="data-v-67808297p"/>
        <w:spacing w:before="240" w:after="240"/>
        <w:ind w:left="0" w:right="0"/>
        <w:rPr>
          <w:lang w:val="en-US" w:eastAsia="en-US"/>
        </w:rPr>
      </w:pPr>
      <w:r>
        <w:rPr>
          <w:rStyle w:val="data-v-67808297strong"/>
          <w:b/>
          <w:bCs/>
          <w:i w:val="0"/>
          <w:iCs w:val="0"/>
          <w:lang w:val="en-US" w:eastAsia="en-US"/>
        </w:rPr>
        <w:t>Distributed applications (dApps)</w:t>
      </w:r>
      <w:r>
        <w:rPr>
          <w:lang w:val="en-US" w:eastAsia="en-US"/>
        </w:rPr>
        <w:t xml:space="preserve"> are </w:t>
      </w:r>
      <w:r>
        <w:rPr>
          <w:rStyle w:val="data-v-67808297em"/>
          <w:b w:val="0"/>
          <w:bCs w:val="0"/>
          <w:i/>
          <w:iCs/>
          <w:lang w:val="en-US" w:eastAsia="en-US"/>
        </w:rPr>
        <w:t>software applications that run on distributed networks</w:t>
      </w:r>
      <w:r>
        <w:rPr>
          <w:lang w:val="en-US" w:eastAsia="en-US"/>
        </w:rPr>
        <w:t xml:space="preserve">. Blockchains provide persistent data, or the state, as well as persistent processes and logic. The Cosmos SDK helps developers create such applications. A user interface is important in most cases, and server interactions are important in many cases. This is where </w:t>
      </w:r>
      <w:hyperlink r:id="rId17" w:tgtFrame="_blank" w:history="1">
        <w:r>
          <w:rPr>
            <w:rStyle w:val="data-v-67808297patargetblank"/>
            <w:b w:val="0"/>
            <w:bCs w:val="0"/>
            <w:i w:val="0"/>
            <w:iCs w:val="0"/>
            <w:color w:val="0000EE"/>
            <w:u w:val="single" w:color="0000EE"/>
            <w:lang w:val="en-US" w:eastAsia="en-US"/>
          </w:rPr>
          <w:t>CosmJS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comes in handy.</w:t>
      </w:r>
    </w:p>
    <w:p>
      <w:pPr>
        <w:pStyle w:val="data-v-67808297p"/>
        <w:spacing w:before="240" w:after="240"/>
        <w:ind w:left="0" w:right="0"/>
        <w:rPr>
          <w:lang w:val="en-US" w:eastAsia="en-US"/>
        </w:rPr>
      </w:pPr>
      <w:r>
        <w:rPr>
          <w:lang w:val="en-US" w:eastAsia="en-US"/>
        </w:rPr>
        <w:t xml:space="preserve">As the name suggests, CosmJS is a TypeScript/JavaScript library. It helps developers integrate frontend user interfaces and backend servers with Cosmos blockchains that implement distributed applications. To many users, the "dApp" </w:t>
      </w:r>
      <w:r>
        <w:rPr>
          <w:rStyle w:val="data-v-67808297strong"/>
          <w:b/>
          <w:bCs/>
          <w:i w:val="0"/>
          <w:iCs w:val="0"/>
          <w:lang w:val="en-US" w:eastAsia="en-US"/>
        </w:rPr>
        <w:t>is</w:t>
      </w:r>
      <w:r>
        <w:rPr>
          <w:lang w:val="en-US" w:eastAsia="en-US"/>
        </w:rPr>
        <w:t xml:space="preserve"> the user interface, even though it is often delivered to the browser in a centralized, traditional way - relying on the DNS infrastructure and centralized web servers.</w:t>
      </w:r>
    </w:p>
    <w:p>
      <w:pPr>
        <w:pStyle w:val="data-v-67808297p"/>
        <w:spacing w:before="240" w:after="240"/>
        <w:ind w:left="0" w:right="0"/>
        <w:rPr>
          <w:lang w:val="en-US" w:eastAsia="en-US"/>
        </w:rPr>
      </w:pPr>
      <w:r>
        <w:rPr>
          <w:lang w:val="en-US" w:eastAsia="en-US"/>
        </w:rPr>
        <w:t>This re-introduction of a degree of centralization is usually considered acceptable by most teams, provided that the important business logic of the system is enforced by a blockchain and provided it is not strictly necessary to use the provided user interface in order to use the dApp. As a general heuristic, offer a user interface as a convenience rather than a necessity.</w:t>
      </w:r>
    </w:p>
    <w:p>
      <w:pPr>
        <w:pStyle w:val="data-v-67808297p"/>
        <w:spacing w:before="240" w:after="240"/>
        <w:ind w:left="0" w:right="0"/>
        <w:rPr>
          <w:lang w:val="en-US" w:eastAsia="en-US"/>
        </w:rPr>
      </w:pPr>
      <w:r>
        <w:rPr>
          <w:lang w:val="en-US" w:eastAsia="en-US"/>
        </w:rPr>
        <w:t>In general, user interfaces help users interpret the blockchain state, compose and sign transactions, and send them - all things that are potentially accomplished by other less convenient methods. A user interface is supported by servers or micro-services that also interact with the blockchain.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Here you can find the recording of a live session with Noam Cohen of the Interchain Foundation, providing an </w:t>
      </w:r>
      <w:r>
        <w:rPr>
          <w:rStyle w:val="data-v-67808297em"/>
          <w:b w:val="0"/>
          <w:bCs w:val="0"/>
          <w:i/>
          <w:iCs/>
          <w:color w:val="E3E3E3"/>
          <w:lang w:val="en-US" w:eastAsia="en-US"/>
        </w:rPr>
        <w:t>Introduction to CosmJS</w:t>
      </w:r>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some-exampl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examples</w:t>
      </w:r>
    </w:p>
    <w:p>
      <w:pPr>
        <w:pStyle w:val="data-v-67808297p"/>
        <w:spacing w:before="240" w:after="240"/>
        <w:ind w:left="0" w:right="0"/>
        <w:rPr>
          <w:lang w:val="en-US" w:eastAsia="en-US"/>
        </w:rPr>
      </w:pPr>
      <w:r>
        <w:rPr>
          <w:lang w:val="en-US" w:eastAsia="en-US"/>
        </w:rPr>
        <w:t>Developers who are engaged in developing intuitive and coherent user interfaces need to accomplish certain things at the browser level:</w:t>
      </w:r>
    </w:p>
    <w:p>
      <w:pPr>
        <w:pStyle w:val="data-v-67808297li"/>
        <w:numPr>
          <w:ilvl w:val="0"/>
          <w:numId w:val="2"/>
        </w:numPr>
        <w:spacing w:before="240" w:after="240" w:line="435" w:lineRule="atLeast"/>
        <w:ind w:left="480" w:right="0" w:hanging="210"/>
        <w:jc w:val="left"/>
        <w:rPr>
          <w:lang w:val="en-US" w:eastAsia="en-US"/>
        </w:rPr>
      </w:pPr>
      <w:r>
        <w:rPr>
          <w:lang w:val="en-US" w:eastAsia="en-US"/>
        </w:rPr>
        <w:t>Help the user create unsigned Cosmos SDK transactions with one or multiple messages.</w:t>
      </w:r>
    </w:p>
    <w:p>
      <w:pPr>
        <w:pStyle w:val="data-v-67808297li"/>
        <w:numPr>
          <w:ilvl w:val="0"/>
          <w:numId w:val="2"/>
        </w:numPr>
        <w:spacing w:after="240" w:line="435" w:lineRule="atLeast"/>
        <w:ind w:left="480" w:right="0" w:hanging="210"/>
        <w:jc w:val="left"/>
        <w:rPr>
          <w:lang w:val="en-US" w:eastAsia="en-US"/>
        </w:rPr>
      </w:pPr>
      <w:r>
        <w:rPr>
          <w:lang w:val="en-US" w:eastAsia="en-US"/>
        </w:rPr>
        <w:t>Let the user sign an unsigned transaction with their wallet.</w:t>
      </w:r>
    </w:p>
    <w:p>
      <w:pPr>
        <w:pStyle w:val="data-v-67808297li"/>
        <w:numPr>
          <w:ilvl w:val="0"/>
          <w:numId w:val="2"/>
        </w:numPr>
        <w:spacing w:after="240" w:line="435" w:lineRule="atLeast"/>
        <w:ind w:left="480" w:right="0" w:hanging="210"/>
        <w:jc w:val="left"/>
        <w:rPr>
          <w:lang w:val="en-US" w:eastAsia="en-US"/>
        </w:rPr>
      </w:pPr>
      <w:r>
        <w:rPr>
          <w:lang w:val="en-US" w:eastAsia="en-US"/>
        </w:rPr>
        <w:t>Help the user submit a signed transaction to a Cosmos SDK endpoint.</w:t>
      </w:r>
    </w:p>
    <w:p>
      <w:pPr>
        <w:pStyle w:val="data-v-67808297li"/>
        <w:numPr>
          <w:ilvl w:val="0"/>
          <w:numId w:val="2"/>
        </w:numPr>
        <w:spacing w:after="240" w:line="435" w:lineRule="atLeast"/>
        <w:ind w:left="480" w:right="0" w:hanging="210"/>
        <w:jc w:val="left"/>
        <w:rPr>
          <w:lang w:val="en-US" w:eastAsia="en-US"/>
        </w:rPr>
      </w:pPr>
      <w:r>
        <w:rPr>
          <w:lang w:val="en-US" w:eastAsia="en-US"/>
        </w:rPr>
        <w:t>Query the state from the Cosmos Hub or a custom module using the legacy REST endpoint.</w:t>
      </w:r>
    </w:p>
    <w:p>
      <w:pPr>
        <w:pStyle w:val="data-v-67808297li"/>
        <w:numPr>
          <w:ilvl w:val="0"/>
          <w:numId w:val="2"/>
        </w:numPr>
        <w:spacing w:after="360" w:line="435" w:lineRule="atLeast"/>
        <w:ind w:left="480" w:right="0" w:hanging="210"/>
        <w:jc w:val="left"/>
        <w:rPr>
          <w:lang w:val="en-US" w:eastAsia="en-US"/>
        </w:rPr>
      </w:pPr>
      <w:r>
        <w:rPr>
          <w:lang w:val="en-US" w:eastAsia="en-US"/>
        </w:rPr>
        <w:t>Query the state from the Cosmos Hub or a custom module using the gRPC endpoint.</w:t>
      </w:r>
    </w:p>
    <w:p>
      <w:pPr>
        <w:pStyle w:val="data-v-67808297p"/>
        <w:spacing w:before="240" w:after="240"/>
        <w:ind w:left="0" w:right="0"/>
        <w:rPr>
          <w:lang w:val="en-US" w:eastAsia="en-US"/>
        </w:rPr>
      </w:pPr>
      <w:r>
        <w:rPr>
          <w:lang w:val="en-US" w:eastAsia="en-US"/>
        </w:rPr>
        <w:t>Backend systems are often useful components of the overall design:</w:t>
      </w:r>
    </w:p>
    <w:p>
      <w:pPr>
        <w:pStyle w:val="data-v-67808297li"/>
        <w:numPr>
          <w:ilvl w:val="0"/>
          <w:numId w:val="3"/>
        </w:numPr>
        <w:spacing w:before="240" w:after="240" w:line="435" w:lineRule="atLeast"/>
        <w:ind w:left="480" w:right="0" w:hanging="210"/>
        <w:jc w:val="left"/>
        <w:rPr>
          <w:lang w:val="en-US" w:eastAsia="en-US"/>
        </w:rPr>
      </w:pPr>
      <w:r>
        <w:rPr>
          <w:lang w:val="en-US" w:eastAsia="en-US"/>
        </w:rPr>
        <w:t>Cache a complex state for performance reasons.</w:t>
      </w:r>
    </w:p>
    <w:p>
      <w:pPr>
        <w:pStyle w:val="data-v-67808297li"/>
        <w:numPr>
          <w:ilvl w:val="0"/>
          <w:numId w:val="3"/>
        </w:numPr>
        <w:spacing w:after="240" w:line="435" w:lineRule="atLeast"/>
        <w:ind w:left="480" w:right="0" w:hanging="210"/>
        <w:jc w:val="left"/>
        <w:rPr>
          <w:lang w:val="en-US" w:eastAsia="en-US"/>
        </w:rPr>
      </w:pPr>
      <w:r>
        <w:rPr>
          <w:lang w:val="en-US" w:eastAsia="en-US"/>
        </w:rPr>
        <w:t>Minimize client requirements for basic, anonymous browsing.</w:t>
      </w:r>
    </w:p>
    <w:p>
      <w:pPr>
        <w:pStyle w:val="data-v-67808297li"/>
        <w:numPr>
          <w:ilvl w:val="0"/>
          <w:numId w:val="3"/>
        </w:numPr>
        <w:spacing w:after="240" w:line="435" w:lineRule="atLeast"/>
        <w:ind w:left="480" w:right="0" w:hanging="210"/>
        <w:jc w:val="left"/>
        <w:rPr>
          <w:lang w:val="en-US" w:eastAsia="en-US"/>
        </w:rPr>
      </w:pPr>
      <w:r>
        <w:rPr>
          <w:lang w:val="en-US" w:eastAsia="en-US"/>
        </w:rPr>
        <w:t>Monitor the blockchain for changes and inform clients.</w:t>
      </w:r>
    </w:p>
    <w:p>
      <w:pPr>
        <w:pStyle w:val="data-v-67808297li"/>
        <w:numPr>
          <w:ilvl w:val="0"/>
          <w:numId w:val="3"/>
        </w:numPr>
        <w:spacing w:after="360" w:line="435" w:lineRule="atLeast"/>
        <w:ind w:left="480" w:right="0" w:hanging="210"/>
        <w:jc w:val="left"/>
        <w:rPr>
          <w:lang w:val="en-US" w:eastAsia="en-US"/>
        </w:rPr>
      </w:pPr>
      <w:r>
        <w:rPr>
          <w:lang w:val="en-US" w:eastAsia="en-US"/>
        </w:rPr>
        <w:t>Present API endpoints and WebSockets.</w:t>
      </w:r>
    </w:p>
    <w:p>
      <w:pPr>
        <w:pStyle w:val="data-v-67808297p"/>
        <w:spacing w:before="240" w:after="240"/>
        <w:ind w:left="0" w:right="0"/>
        <w:rPr>
          <w:lang w:val="en-US" w:eastAsia="en-US"/>
        </w:rPr>
      </w:pPr>
      <w:r>
        <w:rPr>
          <w:lang w:val="en-US" w:eastAsia="en-US"/>
        </w:rPr>
        <w:t>Developers need a tool-kit to accomplish things that address these foundational concerns:</w:t>
      </w:r>
    </w:p>
    <w:p>
      <w:pPr>
        <w:pStyle w:val="data-v-67808297li"/>
        <w:numPr>
          <w:ilvl w:val="0"/>
          <w:numId w:val="4"/>
        </w:numPr>
        <w:spacing w:before="240" w:after="240" w:line="435" w:lineRule="atLeast"/>
        <w:ind w:left="480" w:right="0" w:hanging="210"/>
        <w:jc w:val="left"/>
        <w:rPr>
          <w:lang w:val="en-US" w:eastAsia="en-US"/>
        </w:rPr>
      </w:pPr>
      <w:r>
        <w:rPr>
          <w:lang w:val="en-US" w:eastAsia="en-US"/>
        </w:rPr>
        <w:t>Signing a transaction when a mnemonic phrase is known.</w:t>
      </w:r>
    </w:p>
    <w:p>
      <w:pPr>
        <w:pStyle w:val="data-v-67808297li"/>
        <w:numPr>
          <w:ilvl w:val="0"/>
          <w:numId w:val="4"/>
        </w:numPr>
        <w:spacing w:after="240" w:line="435" w:lineRule="atLeast"/>
        <w:ind w:left="480" w:right="0" w:hanging="210"/>
        <w:jc w:val="left"/>
        <w:rPr>
          <w:lang w:val="en-US" w:eastAsia="en-US"/>
        </w:rPr>
      </w:pPr>
      <w:r>
        <w:rPr>
          <w:lang w:val="en-US" w:eastAsia="en-US"/>
        </w:rPr>
        <w:t>Signing a transaction when a private key is known.</w:t>
      </w:r>
    </w:p>
    <w:p>
      <w:pPr>
        <w:pStyle w:val="data-v-67808297li"/>
        <w:numPr>
          <w:ilvl w:val="0"/>
          <w:numId w:val="4"/>
        </w:numPr>
        <w:spacing w:after="240" w:line="435" w:lineRule="atLeast"/>
        <w:ind w:left="480" w:right="0" w:hanging="210"/>
        <w:jc w:val="left"/>
        <w:rPr>
          <w:lang w:val="en-US" w:eastAsia="en-US"/>
        </w:rPr>
      </w:pPr>
      <w:r>
        <w:rPr>
          <w:lang w:val="en-US" w:eastAsia="en-US"/>
        </w:rPr>
        <w:t>Grouping multiple messages into a single transaction.</w:t>
      </w:r>
    </w:p>
    <w:p>
      <w:pPr>
        <w:pStyle w:val="data-v-67808297li"/>
        <w:numPr>
          <w:ilvl w:val="0"/>
          <w:numId w:val="4"/>
        </w:numPr>
        <w:spacing w:after="240" w:line="435" w:lineRule="atLeast"/>
        <w:ind w:left="480" w:right="0" w:hanging="210"/>
        <w:jc w:val="left"/>
        <w:rPr>
          <w:lang w:val="en-US" w:eastAsia="en-US"/>
        </w:rPr>
      </w:pPr>
      <w:r>
        <w:rPr>
          <w:lang w:val="en-US" w:eastAsia="en-US"/>
        </w:rPr>
        <w:t>Requesting a user signature with help from a wallet like Keplr.</w:t>
      </w:r>
    </w:p>
    <w:p>
      <w:pPr>
        <w:pStyle w:val="data-v-67808297li"/>
        <w:numPr>
          <w:ilvl w:val="0"/>
          <w:numId w:val="4"/>
        </w:numPr>
        <w:spacing w:after="240" w:line="435" w:lineRule="atLeast"/>
        <w:ind w:left="480" w:right="0" w:hanging="210"/>
        <w:jc w:val="left"/>
        <w:rPr>
          <w:lang w:val="en-US" w:eastAsia="en-US"/>
        </w:rPr>
      </w:pPr>
      <w:r>
        <w:rPr>
          <w:lang w:val="en-US" w:eastAsia="en-US"/>
        </w:rPr>
        <w:t>Querying the blockchain state.</w:t>
      </w:r>
    </w:p>
    <w:p>
      <w:pPr>
        <w:pStyle w:val="data-v-67808297li"/>
        <w:numPr>
          <w:ilvl w:val="0"/>
          <w:numId w:val="4"/>
        </w:numPr>
        <w:spacing w:after="360" w:line="435" w:lineRule="atLeast"/>
        <w:ind w:left="480" w:right="0" w:hanging="210"/>
        <w:jc w:val="left"/>
        <w:rPr>
          <w:lang w:val="en-US" w:eastAsia="en-US"/>
        </w:rPr>
      </w:pPr>
      <w:r>
        <w:rPr>
          <w:lang w:val="en-US" w:eastAsia="en-US"/>
        </w:rPr>
        <w:t>Listening for events emitted by Cosmos SDK modules.</w:t>
      </w:r>
    </w:p>
    <w:p>
      <w:pPr>
        <w:pStyle w:val="data-v-67808297p"/>
        <w:spacing w:before="240" w:after="240"/>
        <w:ind w:left="0" w:right="0"/>
        <w:rPr>
          <w:lang w:val="en-US" w:eastAsia="en-US"/>
        </w:rPr>
      </w:pPr>
      <w:r>
        <w:rPr>
          <w:lang w:val="en-US" w:eastAsia="en-US"/>
        </w:rPr>
        <w:t>CosmJS assists with these tasks and more.</w:t>
      </w:r>
    </w:p>
    <w:p>
      <w:pPr>
        <w:pStyle w:val="data-v-67808297p"/>
        <w:spacing w:before="240" w:after="240"/>
        <w:ind w:left="0" w:right="0"/>
        <w:rPr>
          <w:lang w:val="en-US" w:eastAsia="en-US"/>
        </w:rPr>
      </w:pPr>
      <w:r>
        <w:rPr>
          <w:lang w:val="en-US" w:eastAsia="en-US"/>
        </w:rPr>
        <w:t>The modular structure of CosmJS lets developers import only the parts that are needed, which helps reduce download payloads. Since the library is unopinionated, it is compatible with popular JavaScript frameworks such as Vue, React, and Express.</w:t>
      </w:r>
    </w:p>
    <w:p>
      <w:pPr>
        <w:pStyle w:val="data-v-67808297h2"/>
        <w:spacing w:before="900" w:after="300"/>
        <w:ind w:left="0" w:right="0"/>
        <w:outlineLvl w:val="1"/>
        <w:rPr>
          <w:b/>
          <w:bCs/>
          <w:spacing w:val="-4"/>
          <w:sz w:val="43"/>
          <w:szCs w:val="43"/>
          <w:lang w:val="en-US" w:eastAsia="en-US"/>
        </w:rPr>
      </w:pPr>
      <w:hyperlink r:id="rId7" w:anchor="packag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Packages</w:t>
      </w:r>
    </w:p>
    <w:p>
      <w:pPr>
        <w:pStyle w:val="data-v-67808297p"/>
        <w:spacing w:before="240" w:after="240"/>
        <w:ind w:left="0" w:right="0"/>
        <w:rPr>
          <w:lang w:val="en-US" w:eastAsia="en-US"/>
        </w:rPr>
      </w:pPr>
      <w:r>
        <w:rPr>
          <w:lang w:val="en-US" w:eastAsia="en-US"/>
        </w:rPr>
        <w:t xml:space="preserve">CosmJS is a library that consists of many smaller npm packages within the </w:t>
      </w:r>
      <w:hyperlink r:id="rId20" w:tgtFrame="_blank" w:history="1">
        <w:r>
          <w:rPr>
            <w:rStyle w:val="data-v-67808297patargetblank"/>
            <w:b w:val="0"/>
            <w:bCs w:val="0"/>
            <w:i w:val="0"/>
            <w:iCs w:val="0"/>
            <w:color w:val="0000EE"/>
            <w:u w:val="single" w:color="0000EE"/>
            <w:lang w:val="en-US" w:eastAsia="en-US"/>
          </w:rPr>
          <w:t>@cosmjs namespace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 so-called "monorepo".</w:t>
      </w:r>
    </w:p>
    <w:p>
      <w:pPr>
        <w:pStyle w:val="data-v-67808297p"/>
        <w:spacing w:before="240" w:after="240"/>
        <w:ind w:left="0" w:right="0"/>
        <w:rPr>
          <w:lang w:val="en-US" w:eastAsia="en-US"/>
        </w:rPr>
      </w:pPr>
      <w:r>
        <w:rPr>
          <w:lang w:val="en-US" w:eastAsia="en-US"/>
        </w:rPr>
        <w:t xml:space="preserve">Generally people only need the </w:t>
      </w:r>
      <w:r>
        <w:rPr>
          <w:rStyle w:val="data-v-67808297code"/>
          <w:rFonts w:ascii="Lucida Console" w:eastAsia="Lucida Console" w:hAnsi="Lucida Console" w:cs="Lucida Console"/>
          <w:b w:val="0"/>
          <w:bCs w:val="0"/>
          <w:i w:val="0"/>
          <w:iCs w:val="0"/>
          <w:lang w:val="en-US" w:eastAsia="en-US"/>
        </w:rPr>
        <w:t>stargate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encoding</w:t>
      </w:r>
      <w:r>
        <w:rPr>
          <w:lang w:val="en-US" w:eastAsia="en-US"/>
        </w:rPr>
        <w:t xml:space="preserve"> packages as they contain the main functionality to interact with Cosmos SDK chains version 0.40 and higher.</w:t>
      </w:r>
    </w:p>
    <w:p>
      <w:pPr>
        <w:pStyle w:val="data-v-67808297p"/>
        <w:spacing w:before="240" w:after="240"/>
        <w:ind w:left="0" w:right="0"/>
        <w:rPr>
          <w:lang w:val="en-US" w:eastAsia="en-US"/>
        </w:rPr>
      </w:pPr>
      <w:r>
        <w:rPr>
          <w:lang w:val="en-US" w:eastAsia="en-US"/>
        </w:rPr>
        <w:t>Among many more, here are some example packages:</w:t>
      </w:r>
    </w:p>
    <w:tbl>
      <w:tblPr>
        <w:tblStyle w:val="data-v-67808297table"/>
        <w:tblCellMar>
          <w:top w:w="15" w:type="dxa"/>
          <w:left w:w="15" w:type="dxa"/>
          <w:bottom w:w="15" w:type="dxa"/>
          <w:right w:w="15" w:type="dxa"/>
        </w:tblCellMar>
        <w:tblLook w:val="05E0"/>
      </w:tblPr>
      <w:tblGrid>
        <w:gridCol w:w="2577"/>
        <w:gridCol w:w="5093"/>
        <w:gridCol w:w="1690"/>
      </w:tblGrid>
      <w:tr>
        <w:tblPrEx>
          <w:tblCellMar>
            <w:top w:w="15" w:type="dxa"/>
            <w:left w:w="15" w:type="dxa"/>
            <w:bottom w:w="15" w:type="dxa"/>
            <w:right w:w="15" w:type="dxa"/>
          </w:tblCellMar>
          <w:tblLook w:val="05E0"/>
        </w:tblPrEx>
        <w:trPr>
          <w:tblHeader/>
        </w:trPr>
        <w:tc>
          <w:tcPr>
            <w:tcMar>
              <w:top w:w="180" w:type="dxa"/>
              <w:left w:w="185" w:type="dxa"/>
              <w:bottom w:w="180" w:type="dxa"/>
              <w:right w:w="185" w:type="dxa"/>
            </w:tcMar>
            <w:vAlign w:val="center"/>
            <w:hideMark/>
          </w:tcPr>
          <w:p>
            <w:pPr>
              <w:jc w:val="left"/>
              <w:rPr>
                <w:b/>
                <w:bCs/>
                <w:sz w:val="21"/>
                <w:szCs w:val="21"/>
                <w:lang w:val="en-US" w:eastAsia="en-US"/>
              </w:rPr>
            </w:pPr>
            <w:r>
              <w:rPr>
                <w:b/>
                <w:bCs/>
                <w:sz w:val="21"/>
                <w:szCs w:val="21"/>
                <w:lang w:val="en-US" w:eastAsia="en-US"/>
              </w:rPr>
              <w:t>Package</w:t>
            </w:r>
          </w:p>
        </w:tc>
        <w:tc>
          <w:tcPr>
            <w:tcMar>
              <w:top w:w="180" w:type="dxa"/>
              <w:left w:w="185" w:type="dxa"/>
              <w:bottom w:w="180" w:type="dxa"/>
              <w:right w:w="185" w:type="dxa"/>
            </w:tcMar>
            <w:vAlign w:val="center"/>
            <w:hideMark/>
          </w:tcPr>
          <w:p>
            <w:pPr>
              <w:jc w:val="left"/>
              <w:rPr>
                <w:b/>
                <w:bCs/>
                <w:sz w:val="21"/>
                <w:szCs w:val="21"/>
                <w:lang w:val="en-US" w:eastAsia="en-US"/>
              </w:rPr>
            </w:pPr>
            <w:r>
              <w:rPr>
                <w:b/>
                <w:bCs/>
                <w:sz w:val="21"/>
                <w:szCs w:val="21"/>
                <w:lang w:val="en-US" w:eastAsia="en-US"/>
              </w:rPr>
              <w:t>Description</w:t>
            </w:r>
          </w:p>
        </w:tc>
        <w:tc>
          <w:tcPr>
            <w:tcMar>
              <w:top w:w="180" w:type="dxa"/>
              <w:left w:w="185" w:type="dxa"/>
              <w:bottom w:w="180" w:type="dxa"/>
              <w:right w:w="185" w:type="dxa"/>
            </w:tcMar>
            <w:vAlign w:val="center"/>
            <w:hideMark/>
          </w:tcPr>
          <w:p>
            <w:pPr>
              <w:jc w:val="left"/>
              <w:rPr>
                <w:b/>
                <w:bCs/>
                <w:sz w:val="21"/>
                <w:szCs w:val="21"/>
                <w:lang w:val="en-US" w:eastAsia="en-US"/>
              </w:rPr>
            </w:pPr>
            <w:r>
              <w:rPr>
                <w:b/>
                <w:bCs/>
                <w:sz w:val="21"/>
                <w:szCs w:val="21"/>
                <w:lang w:val="en-US" w:eastAsia="en-US"/>
              </w:rPr>
              <w:t>Latest</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hyperlink r:id="rId21" w:tgtFrame="_blank" w:history="1">
              <w:r>
                <w:rPr>
                  <w:rStyle w:val="data-v-67808297tda"/>
                  <w:b w:val="0"/>
                  <w:bCs w:val="0"/>
                  <w:i w:val="0"/>
                  <w:iCs w:val="0"/>
                  <w:color w:val="0000EE"/>
                  <w:u w:val="single" w:color="0000EE"/>
                  <w:lang w:val="en-US" w:eastAsia="en-US"/>
                </w:rPr>
                <w:t>@cosmjs/stargate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hyperlink>
          </w:p>
        </w:tc>
        <w:tc>
          <w:tcPr>
            <w:tcMar>
              <w:top w:w="180" w:type="dxa"/>
              <w:left w:w="185" w:type="dxa"/>
              <w:bottom w:w="180" w:type="dxa"/>
              <w:right w:w="185" w:type="dxa"/>
            </w:tcMar>
            <w:vAlign w:val="center"/>
            <w:hideMark/>
          </w:tcPr>
          <w:p>
            <w:pPr>
              <w:rPr>
                <w:lang w:val="en-US" w:eastAsia="en-US"/>
              </w:rPr>
            </w:pPr>
            <w:r>
              <w:rPr>
                <w:lang w:val="en-US" w:eastAsia="en-US"/>
              </w:rPr>
              <w:t>A client library for the Cosmos SDK 0.40+ (Stargate)</w:t>
            </w:r>
          </w:p>
        </w:tc>
        <w:tc>
          <w:tcPr>
            <w:tcMar>
              <w:top w:w="180" w:type="dxa"/>
              <w:left w:w="185" w:type="dxa"/>
              <w:bottom w:w="180" w:type="dxa"/>
              <w:right w:w="185" w:type="dxa"/>
            </w:tcMar>
            <w:vAlign w:val="center"/>
            <w:hideMark/>
          </w:tcPr>
          <w:p>
            <w:pPr>
              <w:spacing w:before="480" w:after="480" w:line="309" w:lineRule="auto"/>
              <w:ind w:left="0" w:right="0"/>
              <w:rPr>
                <w:color w:val="0000EE"/>
                <w:u w:val="single" w:color="0000EE"/>
                <w:lang w:val="en-US" w:eastAsia="en-US"/>
              </w:rPr>
            </w:pPr>
            <w:r>
              <w:rPr>
                <w:lang w:val="en-US" w:eastAsia="en-US"/>
              </w:rPr>
              <w:fldChar w:fldCharType="begin"/>
            </w:r>
            <w:r>
              <w:rPr>
                <w:lang w:val="en-US" w:eastAsia="en-US"/>
              </w:rPr>
              <w:instrText xml:space="preserve"> HYPERLINK "https://www.npmjs.com/package/@cosmjs/stargate" \t "_blank" </w:instrText>
            </w:r>
            <w:r>
              <w:rPr>
                <w:lang w:val="en-US" w:eastAsia="en-US"/>
              </w:rPr>
              <w:fldChar w:fldCharType="separate"/>
            </w:r>
            <w:r>
              <w:rPr>
                <w:strike w:val="0"/>
                <w:color w:val="0000EE"/>
                <w:u w:val="none" w:color="0000EE"/>
                <w:lang w:val="en-US" w:eastAsia="en-US"/>
              </w:rPr>
              <w:drawing>
                <wp:inline>
                  <wp:extent cx="838095" cy="190476"/>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838095" cy="190476"/>
                          </a:xfrm>
                          <a:prstGeom prst="rect">
                            <a:avLst/>
                          </a:prstGeom>
                        </pic:spPr>
                      </pic:pic>
                    </a:graphicData>
                  </a:graphic>
                </wp:inline>
              </w:drawing>
            </w:r>
          </w:p>
          <w:p>
            <w:pPr>
              <w:spacing w:line="309" w:lineRule="auto"/>
              <w:rPr>
                <w:rStyle w:val="sr-only"/>
                <w:b w:val="0"/>
                <w:bCs w:val="0"/>
                <w:i w:val="0"/>
                <w:iCs w:val="0"/>
                <w:color w:val="0000EE"/>
                <w:u w:val="single" w:color="0000EE"/>
                <w:lang w:val="en-US" w:eastAsia="en-US"/>
              </w:rPr>
            </w:pPr>
            <w:r>
              <w:rPr>
                <w:rStyle w:val="sr-only"/>
                <w:b w:val="0"/>
                <w:bCs w:val="0"/>
                <w:i w:val="0"/>
                <w:iCs w:val="0"/>
                <w:color w:val="0000EE"/>
                <w:u w:val="single" w:color="0000EE"/>
                <w:lang w:val="en-US" w:eastAsia="en-US"/>
              </w:rPr>
              <w:t>(opens new window)</w:t>
            </w:r>
            <w:r>
              <w:rPr>
                <w:rStyle w:val="sr-only"/>
                <w:b w:val="0"/>
                <w:bCs w:val="0"/>
                <w:i w:val="0"/>
                <w:iCs w:val="0"/>
                <w:color w:val="0000EE"/>
                <w:u w:val="single" w:color="0000EE"/>
                <w:lang w:val="en-US" w:eastAsia="en-US"/>
              </w:rPr>
              <w:fldChar w:fldCharType="end"/>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hyperlink r:id="rId24" w:tgtFrame="_blank" w:history="1">
              <w:r>
                <w:rPr>
                  <w:rStyle w:val="data-v-67808297tda"/>
                  <w:b w:val="0"/>
                  <w:bCs w:val="0"/>
                  <w:i w:val="0"/>
                  <w:iCs w:val="0"/>
                  <w:color w:val="0000EE"/>
                  <w:u w:val="single" w:color="0000EE"/>
                  <w:lang w:val="en-US" w:eastAsia="en-US"/>
                </w:rPr>
                <w:t>@cosmjs/faucet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hyperlink>
          </w:p>
        </w:tc>
        <w:tc>
          <w:tcPr>
            <w:tcMar>
              <w:top w:w="180" w:type="dxa"/>
              <w:left w:w="185" w:type="dxa"/>
              <w:bottom w:w="180" w:type="dxa"/>
              <w:right w:w="185" w:type="dxa"/>
            </w:tcMar>
            <w:vAlign w:val="center"/>
            <w:hideMark/>
          </w:tcPr>
          <w:p>
            <w:pPr>
              <w:rPr>
                <w:lang w:val="en-US" w:eastAsia="en-US"/>
              </w:rPr>
            </w:pPr>
            <w:r>
              <w:rPr>
                <w:lang w:val="en-US" w:eastAsia="en-US"/>
              </w:rPr>
              <w:t>A faucet application for Node.js</w:t>
            </w:r>
          </w:p>
        </w:tc>
        <w:tc>
          <w:tcPr>
            <w:tcMar>
              <w:top w:w="180" w:type="dxa"/>
              <w:left w:w="185" w:type="dxa"/>
              <w:bottom w:w="180" w:type="dxa"/>
              <w:right w:w="185" w:type="dxa"/>
            </w:tcMar>
            <w:vAlign w:val="center"/>
            <w:hideMark/>
          </w:tcPr>
          <w:p>
            <w:pPr>
              <w:spacing w:before="480" w:after="480" w:line="309" w:lineRule="auto"/>
              <w:ind w:left="0" w:right="0"/>
              <w:rPr>
                <w:color w:val="0000EE"/>
                <w:u w:val="single" w:color="0000EE"/>
                <w:lang w:val="en-US" w:eastAsia="en-US"/>
              </w:rPr>
            </w:pPr>
            <w:r>
              <w:rPr>
                <w:lang w:val="en-US" w:eastAsia="en-US"/>
              </w:rPr>
              <w:fldChar w:fldCharType="begin"/>
            </w:r>
            <w:r>
              <w:rPr>
                <w:lang w:val="en-US" w:eastAsia="en-US"/>
              </w:rPr>
              <w:instrText xml:space="preserve"> HYPERLINK "https://www.npmjs.com/package/@cosmjs/faucet" \t "_blank" </w:instrText>
            </w:r>
            <w:r>
              <w:rPr>
                <w:lang w:val="en-US" w:eastAsia="en-US"/>
              </w:rPr>
              <w:fldChar w:fldCharType="separate"/>
            </w:r>
            <w:r>
              <w:rPr>
                <w:strike w:val="0"/>
                <w:color w:val="0000EE"/>
                <w:u w:val="none" w:color="0000EE"/>
                <w:lang w:val="en-US" w:eastAsia="en-US"/>
              </w:rPr>
              <w:drawing>
                <wp:inline>
                  <wp:extent cx="838095" cy="190476"/>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838095" cy="190476"/>
                          </a:xfrm>
                          <a:prstGeom prst="rect">
                            <a:avLst/>
                          </a:prstGeom>
                        </pic:spPr>
                      </pic:pic>
                    </a:graphicData>
                  </a:graphic>
                </wp:inline>
              </w:drawing>
            </w:r>
          </w:p>
          <w:p>
            <w:pPr>
              <w:spacing w:line="309" w:lineRule="auto"/>
              <w:rPr>
                <w:rStyle w:val="sr-only"/>
                <w:b w:val="0"/>
                <w:bCs w:val="0"/>
                <w:i w:val="0"/>
                <w:iCs w:val="0"/>
                <w:color w:val="0000EE"/>
                <w:u w:val="single" w:color="0000EE"/>
                <w:lang w:val="en-US" w:eastAsia="en-US"/>
              </w:rPr>
            </w:pPr>
            <w:r>
              <w:rPr>
                <w:rStyle w:val="sr-only"/>
                <w:b w:val="0"/>
                <w:bCs w:val="0"/>
                <w:i w:val="0"/>
                <w:iCs w:val="0"/>
                <w:color w:val="0000EE"/>
                <w:u w:val="single" w:color="0000EE"/>
                <w:lang w:val="en-US" w:eastAsia="en-US"/>
              </w:rPr>
              <w:t>(opens new window)</w:t>
            </w:r>
            <w:r>
              <w:rPr>
                <w:rStyle w:val="sr-only"/>
                <w:b w:val="0"/>
                <w:bCs w:val="0"/>
                <w:i w:val="0"/>
                <w:iCs w:val="0"/>
                <w:color w:val="0000EE"/>
                <w:u w:val="single" w:color="0000EE"/>
                <w:lang w:val="en-US" w:eastAsia="en-US"/>
              </w:rPr>
              <w:fldChar w:fldCharType="end"/>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hyperlink r:id="rId25" w:tgtFrame="_blank" w:history="1">
              <w:r>
                <w:rPr>
                  <w:rStyle w:val="data-v-67808297tda"/>
                  <w:b w:val="0"/>
                  <w:bCs w:val="0"/>
                  <w:i w:val="0"/>
                  <w:iCs w:val="0"/>
                  <w:color w:val="0000EE"/>
                  <w:u w:val="single" w:color="0000EE"/>
                  <w:lang w:val="en-US" w:eastAsia="en-US"/>
                </w:rPr>
                <w:t>@cosmjs/cosmwasm-stargate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hyperlink>
          </w:p>
        </w:tc>
        <w:tc>
          <w:tcPr>
            <w:tcMar>
              <w:top w:w="180" w:type="dxa"/>
              <w:left w:w="185" w:type="dxa"/>
              <w:bottom w:w="180" w:type="dxa"/>
              <w:right w:w="185" w:type="dxa"/>
            </w:tcMar>
            <w:vAlign w:val="center"/>
            <w:hideMark/>
          </w:tcPr>
          <w:p>
            <w:pPr>
              <w:rPr>
                <w:lang w:val="en-US" w:eastAsia="en-US"/>
              </w:rPr>
            </w:pPr>
            <w:r>
              <w:rPr>
                <w:lang w:val="en-US" w:eastAsia="en-US"/>
              </w:rPr>
              <w:t>Client for Stargate chains with the CosmWasm module enabled</w:t>
            </w:r>
          </w:p>
        </w:tc>
        <w:tc>
          <w:tcPr>
            <w:tcMar>
              <w:top w:w="180" w:type="dxa"/>
              <w:left w:w="185" w:type="dxa"/>
              <w:bottom w:w="180" w:type="dxa"/>
              <w:right w:w="185" w:type="dxa"/>
            </w:tcMar>
            <w:vAlign w:val="center"/>
            <w:hideMark/>
          </w:tcPr>
          <w:p>
            <w:pPr>
              <w:spacing w:before="480" w:after="480" w:line="309" w:lineRule="auto"/>
              <w:ind w:left="0" w:right="0"/>
              <w:rPr>
                <w:color w:val="0000EE"/>
                <w:u w:val="single" w:color="0000EE"/>
                <w:lang w:val="en-US" w:eastAsia="en-US"/>
              </w:rPr>
            </w:pPr>
            <w:r>
              <w:rPr>
                <w:lang w:val="en-US" w:eastAsia="en-US"/>
              </w:rPr>
              <w:fldChar w:fldCharType="begin"/>
            </w:r>
            <w:r>
              <w:rPr>
                <w:lang w:val="en-US" w:eastAsia="en-US"/>
              </w:rPr>
              <w:instrText xml:space="preserve"> HYPERLINK "https://www.npmjs.com/package/@cosmjs/cosmwasm-stargate" \t "_blank" </w:instrText>
            </w:r>
            <w:r>
              <w:rPr>
                <w:lang w:val="en-US" w:eastAsia="en-US"/>
              </w:rPr>
              <w:fldChar w:fldCharType="separate"/>
            </w:r>
            <w:r>
              <w:rPr>
                <w:strike w:val="0"/>
                <w:color w:val="0000EE"/>
                <w:u w:val="none" w:color="0000EE"/>
                <w:lang w:val="en-US" w:eastAsia="en-US"/>
              </w:rPr>
              <w:drawing>
                <wp:inline>
                  <wp:extent cx="838095" cy="190476"/>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838095" cy="190476"/>
                          </a:xfrm>
                          <a:prstGeom prst="rect">
                            <a:avLst/>
                          </a:prstGeom>
                        </pic:spPr>
                      </pic:pic>
                    </a:graphicData>
                  </a:graphic>
                </wp:inline>
              </w:drawing>
            </w:r>
          </w:p>
          <w:p>
            <w:pPr>
              <w:spacing w:line="309" w:lineRule="auto"/>
              <w:rPr>
                <w:rStyle w:val="sr-only"/>
                <w:b w:val="0"/>
                <w:bCs w:val="0"/>
                <w:i w:val="0"/>
                <w:iCs w:val="0"/>
                <w:color w:val="0000EE"/>
                <w:u w:val="single" w:color="0000EE"/>
                <w:lang w:val="en-US" w:eastAsia="en-US"/>
              </w:rPr>
            </w:pPr>
            <w:r>
              <w:rPr>
                <w:rStyle w:val="sr-only"/>
                <w:b w:val="0"/>
                <w:bCs w:val="0"/>
                <w:i w:val="0"/>
                <w:iCs w:val="0"/>
                <w:color w:val="0000EE"/>
                <w:u w:val="single" w:color="0000EE"/>
                <w:lang w:val="en-US" w:eastAsia="en-US"/>
              </w:rPr>
              <w:t>(opens new window)</w:t>
            </w:r>
            <w:r>
              <w:rPr>
                <w:rStyle w:val="sr-only"/>
                <w:b w:val="0"/>
                <w:bCs w:val="0"/>
                <w:i w:val="0"/>
                <w:iCs w:val="0"/>
                <w:color w:val="0000EE"/>
                <w:u w:val="single" w:color="0000EE"/>
                <w:lang w:val="en-US" w:eastAsia="en-US"/>
              </w:rPr>
              <w:fldChar w:fldCharType="end"/>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hyperlink r:id="rId26" w:tgtFrame="_blank" w:history="1">
              <w:r>
                <w:rPr>
                  <w:rStyle w:val="data-v-67808297tda"/>
                  <w:b w:val="0"/>
                  <w:bCs w:val="0"/>
                  <w:i w:val="0"/>
                  <w:iCs w:val="0"/>
                  <w:color w:val="0000EE"/>
                  <w:u w:val="single" w:color="0000EE"/>
                  <w:lang w:val="en-US" w:eastAsia="en-US"/>
                </w:rPr>
                <w:t>@cosmjs/crypto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hyperlink>
          </w:p>
        </w:tc>
        <w:tc>
          <w:tcPr>
            <w:tcMar>
              <w:top w:w="180" w:type="dxa"/>
              <w:left w:w="185" w:type="dxa"/>
              <w:bottom w:w="180" w:type="dxa"/>
              <w:right w:w="185" w:type="dxa"/>
            </w:tcMar>
            <w:vAlign w:val="center"/>
            <w:hideMark/>
          </w:tcPr>
          <w:p>
            <w:pPr>
              <w:rPr>
                <w:lang w:val="en-US" w:eastAsia="en-US"/>
              </w:rPr>
            </w:pPr>
            <w:r>
              <w:rPr>
                <w:lang w:val="en-US" w:eastAsia="en-US"/>
              </w:rPr>
              <w:t>Cryptography for blockchain projects, e.g. hashing (SHA-2, Keccak256, Ripemd160), signing (secp256k1, ed25519), HD key derivation (BIP-39, SLIP-0010), KDFs and symmetric encryption for key storage (PBKDF2, Argon2, XChaCha20Poly1305)</w:t>
            </w:r>
          </w:p>
        </w:tc>
        <w:tc>
          <w:tcPr>
            <w:tcMar>
              <w:top w:w="180" w:type="dxa"/>
              <w:left w:w="185" w:type="dxa"/>
              <w:bottom w:w="180" w:type="dxa"/>
              <w:right w:w="185" w:type="dxa"/>
            </w:tcMar>
            <w:vAlign w:val="center"/>
            <w:hideMark/>
          </w:tcPr>
          <w:p>
            <w:pPr>
              <w:spacing w:before="480" w:after="480" w:line="309" w:lineRule="auto"/>
              <w:ind w:left="0" w:right="0"/>
              <w:rPr>
                <w:color w:val="0000EE"/>
                <w:u w:val="single" w:color="0000EE"/>
                <w:lang w:val="en-US" w:eastAsia="en-US"/>
              </w:rPr>
            </w:pPr>
            <w:r>
              <w:rPr>
                <w:lang w:val="en-US" w:eastAsia="en-US"/>
              </w:rPr>
              <w:fldChar w:fldCharType="begin"/>
            </w:r>
            <w:r>
              <w:rPr>
                <w:lang w:val="en-US" w:eastAsia="en-US"/>
              </w:rPr>
              <w:instrText xml:space="preserve"> HYPERLINK "https://www.npmjs.com/package/@cosmjs/crypto" \t "_blank" </w:instrText>
            </w:r>
            <w:r>
              <w:rPr>
                <w:lang w:val="en-US" w:eastAsia="en-US"/>
              </w:rPr>
              <w:fldChar w:fldCharType="separate"/>
            </w:r>
            <w:r>
              <w:rPr>
                <w:strike w:val="0"/>
                <w:color w:val="0000EE"/>
                <w:u w:val="none" w:color="0000EE"/>
                <w:lang w:val="en-US" w:eastAsia="en-US"/>
              </w:rPr>
              <w:drawing>
                <wp:inline>
                  <wp:extent cx="838095" cy="190476"/>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838095" cy="190476"/>
                          </a:xfrm>
                          <a:prstGeom prst="rect">
                            <a:avLst/>
                          </a:prstGeom>
                        </pic:spPr>
                      </pic:pic>
                    </a:graphicData>
                  </a:graphic>
                </wp:inline>
              </w:drawing>
            </w:r>
          </w:p>
          <w:p>
            <w:pPr>
              <w:spacing w:line="309" w:lineRule="auto"/>
              <w:rPr>
                <w:rStyle w:val="sr-only"/>
                <w:b w:val="0"/>
                <w:bCs w:val="0"/>
                <w:i w:val="0"/>
                <w:iCs w:val="0"/>
                <w:color w:val="0000EE"/>
                <w:u w:val="single" w:color="0000EE"/>
                <w:lang w:val="en-US" w:eastAsia="en-US"/>
              </w:rPr>
            </w:pPr>
            <w:r>
              <w:rPr>
                <w:rStyle w:val="sr-only"/>
                <w:b w:val="0"/>
                <w:bCs w:val="0"/>
                <w:i w:val="0"/>
                <w:iCs w:val="0"/>
                <w:color w:val="0000EE"/>
                <w:u w:val="single" w:color="0000EE"/>
                <w:lang w:val="en-US" w:eastAsia="en-US"/>
              </w:rPr>
              <w:t>(opens new window)</w:t>
            </w:r>
            <w:r>
              <w:rPr>
                <w:rStyle w:val="sr-only"/>
                <w:b w:val="0"/>
                <w:bCs w:val="0"/>
                <w:i w:val="0"/>
                <w:iCs w:val="0"/>
                <w:color w:val="0000EE"/>
                <w:u w:val="single" w:color="0000EE"/>
                <w:lang w:val="en-US" w:eastAsia="en-US"/>
              </w:rPr>
              <w:fldChar w:fldCharType="end"/>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hyperlink r:id="rId27" w:tgtFrame="_blank" w:history="1">
              <w:r>
                <w:rPr>
                  <w:rStyle w:val="data-v-67808297tda"/>
                  <w:b w:val="0"/>
                  <w:bCs w:val="0"/>
                  <w:i w:val="0"/>
                  <w:iCs w:val="0"/>
                  <w:color w:val="0000EE"/>
                  <w:u w:val="single" w:color="0000EE"/>
                  <w:lang w:val="en-US" w:eastAsia="en-US"/>
                </w:rPr>
                <w:t>@cosmjs/encoding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hyperlink>
          </w:p>
        </w:tc>
        <w:tc>
          <w:tcPr>
            <w:tcMar>
              <w:top w:w="180" w:type="dxa"/>
              <w:left w:w="185" w:type="dxa"/>
              <w:bottom w:w="180" w:type="dxa"/>
              <w:right w:w="185" w:type="dxa"/>
            </w:tcMar>
            <w:vAlign w:val="center"/>
            <w:hideMark/>
          </w:tcPr>
          <w:p>
            <w:pPr>
              <w:rPr>
                <w:lang w:val="en-US" w:eastAsia="en-US"/>
              </w:rPr>
            </w:pPr>
            <w:r>
              <w:rPr>
                <w:lang w:val="en-US" w:eastAsia="en-US"/>
              </w:rPr>
              <w:t>Encoding helpers for blockchain projects</w:t>
            </w:r>
          </w:p>
        </w:tc>
        <w:tc>
          <w:tcPr>
            <w:tcMar>
              <w:top w:w="180" w:type="dxa"/>
              <w:left w:w="185" w:type="dxa"/>
              <w:bottom w:w="180" w:type="dxa"/>
              <w:right w:w="185" w:type="dxa"/>
            </w:tcMar>
            <w:vAlign w:val="center"/>
            <w:hideMark/>
          </w:tcPr>
          <w:p>
            <w:pPr>
              <w:spacing w:before="480" w:after="480" w:line="309" w:lineRule="auto"/>
              <w:ind w:left="0" w:right="0"/>
              <w:rPr>
                <w:color w:val="0000EE"/>
                <w:u w:val="single" w:color="0000EE"/>
                <w:lang w:val="en-US" w:eastAsia="en-US"/>
              </w:rPr>
            </w:pPr>
            <w:r>
              <w:rPr>
                <w:lang w:val="en-US" w:eastAsia="en-US"/>
              </w:rPr>
              <w:fldChar w:fldCharType="begin"/>
            </w:r>
            <w:r>
              <w:rPr>
                <w:lang w:val="en-US" w:eastAsia="en-US"/>
              </w:rPr>
              <w:instrText xml:space="preserve"> HYPERLINK "https://www.npmjs.com/package/@cosmjs/encoding" \t "_blank" </w:instrText>
            </w:r>
            <w:r>
              <w:rPr>
                <w:lang w:val="en-US" w:eastAsia="en-US"/>
              </w:rPr>
              <w:fldChar w:fldCharType="separate"/>
            </w:r>
            <w:r>
              <w:rPr>
                <w:strike w:val="0"/>
                <w:color w:val="0000EE"/>
                <w:u w:val="none" w:color="0000EE"/>
                <w:lang w:val="en-US" w:eastAsia="en-US"/>
              </w:rPr>
              <w:drawing>
                <wp:inline>
                  <wp:extent cx="838095" cy="190476"/>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838095" cy="190476"/>
                          </a:xfrm>
                          <a:prstGeom prst="rect">
                            <a:avLst/>
                          </a:prstGeom>
                        </pic:spPr>
                      </pic:pic>
                    </a:graphicData>
                  </a:graphic>
                </wp:inline>
              </w:drawing>
            </w:r>
          </w:p>
          <w:p>
            <w:pPr>
              <w:spacing w:line="309" w:lineRule="auto"/>
              <w:rPr>
                <w:rStyle w:val="sr-only"/>
                <w:b w:val="0"/>
                <w:bCs w:val="0"/>
                <w:i w:val="0"/>
                <w:iCs w:val="0"/>
                <w:color w:val="0000EE"/>
                <w:u w:val="single" w:color="0000EE"/>
                <w:lang w:val="en-US" w:eastAsia="en-US"/>
              </w:rPr>
            </w:pPr>
            <w:r>
              <w:rPr>
                <w:rStyle w:val="sr-only"/>
                <w:b w:val="0"/>
                <w:bCs w:val="0"/>
                <w:i w:val="0"/>
                <w:iCs w:val="0"/>
                <w:color w:val="0000EE"/>
                <w:u w:val="single" w:color="0000EE"/>
                <w:lang w:val="en-US" w:eastAsia="en-US"/>
              </w:rPr>
              <w:t>(opens new window)</w:t>
            </w:r>
            <w:r>
              <w:rPr>
                <w:rStyle w:val="sr-only"/>
                <w:b w:val="0"/>
                <w:bCs w:val="0"/>
                <w:i w:val="0"/>
                <w:iCs w:val="0"/>
                <w:color w:val="0000EE"/>
                <w:u w:val="single" w:color="0000EE"/>
                <w:lang w:val="en-US" w:eastAsia="en-US"/>
              </w:rPr>
              <w:fldChar w:fldCharType="end"/>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hyperlink r:id="rId28" w:tgtFrame="_blank" w:history="1">
              <w:r>
                <w:rPr>
                  <w:rStyle w:val="data-v-67808297tda"/>
                  <w:b w:val="0"/>
                  <w:bCs w:val="0"/>
                  <w:i w:val="0"/>
                  <w:iCs w:val="0"/>
                  <w:color w:val="0000EE"/>
                  <w:u w:val="single" w:color="0000EE"/>
                  <w:lang w:val="en-US" w:eastAsia="en-US"/>
                </w:rPr>
                <w:t>@cosmjs/math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hyperlink>
          </w:p>
        </w:tc>
        <w:tc>
          <w:tcPr>
            <w:tcMar>
              <w:top w:w="180" w:type="dxa"/>
              <w:left w:w="185" w:type="dxa"/>
              <w:bottom w:w="180" w:type="dxa"/>
              <w:right w:w="185" w:type="dxa"/>
            </w:tcMar>
            <w:vAlign w:val="center"/>
            <w:hideMark/>
          </w:tcPr>
          <w:p>
            <w:pPr>
              <w:rPr>
                <w:lang w:val="en-US" w:eastAsia="en-US"/>
              </w:rPr>
            </w:pPr>
            <w:r>
              <w:rPr>
                <w:lang w:val="en-US" w:eastAsia="en-US"/>
              </w:rPr>
              <w:t>Safe integers; decimals for handling financial amounts</w:t>
            </w:r>
          </w:p>
        </w:tc>
        <w:tc>
          <w:tcPr>
            <w:tcMar>
              <w:top w:w="180" w:type="dxa"/>
              <w:left w:w="185" w:type="dxa"/>
              <w:bottom w:w="180" w:type="dxa"/>
              <w:right w:w="185" w:type="dxa"/>
            </w:tcMar>
            <w:vAlign w:val="center"/>
            <w:hideMark/>
          </w:tcPr>
          <w:p>
            <w:pPr>
              <w:spacing w:before="480" w:after="480" w:line="309" w:lineRule="auto"/>
              <w:ind w:left="0" w:right="0"/>
              <w:rPr>
                <w:color w:val="0000EE"/>
                <w:u w:val="single" w:color="0000EE"/>
                <w:lang w:val="en-US" w:eastAsia="en-US"/>
              </w:rPr>
            </w:pPr>
            <w:r>
              <w:rPr>
                <w:lang w:val="en-US" w:eastAsia="en-US"/>
              </w:rPr>
              <w:fldChar w:fldCharType="begin"/>
            </w:r>
            <w:r>
              <w:rPr>
                <w:lang w:val="en-US" w:eastAsia="en-US"/>
              </w:rPr>
              <w:instrText xml:space="preserve"> HYPERLINK "https://www.npmjs.com/package/@cosmjs/math" \t "_blank" </w:instrText>
            </w:r>
            <w:r>
              <w:rPr>
                <w:lang w:val="en-US" w:eastAsia="en-US"/>
              </w:rPr>
              <w:fldChar w:fldCharType="separate"/>
            </w:r>
            <w:r>
              <w:rPr>
                <w:strike w:val="0"/>
                <w:color w:val="0000EE"/>
                <w:u w:val="none" w:color="0000EE"/>
                <w:lang w:val="en-US" w:eastAsia="en-US"/>
              </w:rPr>
              <w:drawing>
                <wp:inline>
                  <wp:extent cx="838095" cy="190476"/>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838095" cy="190476"/>
                          </a:xfrm>
                          <a:prstGeom prst="rect">
                            <a:avLst/>
                          </a:prstGeom>
                        </pic:spPr>
                      </pic:pic>
                    </a:graphicData>
                  </a:graphic>
                </wp:inline>
              </w:drawing>
            </w:r>
          </w:p>
          <w:p>
            <w:pPr>
              <w:spacing w:line="309" w:lineRule="auto"/>
              <w:rPr>
                <w:rStyle w:val="sr-only"/>
                <w:b w:val="0"/>
                <w:bCs w:val="0"/>
                <w:i w:val="0"/>
                <w:iCs w:val="0"/>
                <w:color w:val="0000EE"/>
                <w:u w:val="single" w:color="0000EE"/>
                <w:lang w:val="en-US" w:eastAsia="en-US"/>
              </w:rPr>
            </w:pPr>
            <w:r>
              <w:rPr>
                <w:rStyle w:val="sr-only"/>
                <w:b w:val="0"/>
                <w:bCs w:val="0"/>
                <w:i w:val="0"/>
                <w:iCs w:val="0"/>
                <w:color w:val="0000EE"/>
                <w:u w:val="single" w:color="0000EE"/>
                <w:lang w:val="en-US" w:eastAsia="en-US"/>
              </w:rPr>
              <w:t>(opens new window)</w:t>
            </w:r>
            <w:r>
              <w:rPr>
                <w:rStyle w:val="sr-only"/>
                <w:b w:val="0"/>
                <w:bCs w:val="0"/>
                <w:i w:val="0"/>
                <w:iCs w:val="0"/>
                <w:color w:val="0000EE"/>
                <w:u w:val="single" w:color="0000EE"/>
                <w:lang w:val="en-US" w:eastAsia="en-US"/>
              </w:rPr>
              <w:fldChar w:fldCharType="end"/>
            </w:r>
          </w:p>
        </w:tc>
      </w:tr>
    </w:tbl>
    <w:p>
      <w:pPr>
        <w:pStyle w:val="data-v-67808297h2"/>
        <w:spacing w:before="900" w:after="300"/>
        <w:ind w:left="0" w:right="0"/>
        <w:outlineLvl w:val="1"/>
        <w:rPr>
          <w:b/>
          <w:bCs/>
          <w:spacing w:val="-4"/>
          <w:sz w:val="43"/>
          <w:szCs w:val="43"/>
          <w:lang w:val="en-US" w:eastAsia="en-US"/>
        </w:rPr>
      </w:pPr>
      <w:hyperlink r:id="rId7" w:anchor="modularit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Modularity</w:t>
      </w:r>
    </w:p>
    <w:p>
      <w:pPr>
        <w:pStyle w:val="data-v-67808297p"/>
        <w:spacing w:before="240" w:after="240"/>
        <w:ind w:left="0" w:right="0"/>
        <w:rPr>
          <w:lang w:val="en-US" w:eastAsia="en-US"/>
        </w:rPr>
      </w:pPr>
      <w:r>
        <w:rPr>
          <w:lang w:val="en-US" w:eastAsia="en-US"/>
        </w:rPr>
        <w:t>The repository is nicely modular and keeps clean dependencies. This ensures software quality and lets users pick exactly what they need and only what they need. The following diagram shows how everything fits together (every item is a npm package; right depends on left):</w:t>
      </w:r>
    </w:p>
    <w:p>
      <w:pPr>
        <w:spacing w:before="480" w:after="480" w:line="435" w:lineRule="atLeast"/>
        <w:ind w:left="0" w:right="0"/>
        <w:rPr>
          <w:lang w:val="en-US" w:eastAsia="en-US"/>
        </w:rPr>
      </w:pPr>
      <w:r>
        <w:rPr>
          <w:strike w:val="0"/>
          <w:u w:val="none"/>
          <w:lang w:val="en-US" w:eastAsia="en-US"/>
        </w:rPr>
        <w:drawing>
          <wp:inline>
            <wp:extent cx="5715000" cy="794385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9"/>
                    <a:stretch>
                      <a:fillRect/>
                    </a:stretch>
                  </pic:blipFill>
                  <pic:spPr>
                    <a:xfrm>
                      <a:off x="0" y="0"/>
                      <a:ext cx="5715000" cy="794385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Continue reading for a </w:t>
      </w:r>
      <w:hyperlink r:id="rId30" w:history="1">
        <w:r>
          <w:rPr>
            <w:rStyle w:val="data-v-67808297pa"/>
            <w:b w:val="0"/>
            <w:bCs w:val="0"/>
            <w:i w:val="0"/>
            <w:iCs w:val="0"/>
            <w:color w:val="0000EE"/>
            <w:u w:val="single" w:color="0000EE"/>
            <w:lang w:val="en-US" w:eastAsia="en-US"/>
          </w:rPr>
          <w:t>hands-on developer exercise</w:t>
        </w:r>
      </w:hyperlink>
      <w:r>
        <w:rPr>
          <w:lang w:val="en-US" w:eastAsia="en-US"/>
        </w:rPr>
        <w:t>. The tutorial starts with downloading dependencies and proceeds through the steps of creating a simple user interface.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Some additional reading or video material is available as well:</w:t>
      </w:r>
    </w:p>
    <w:p>
      <w:pPr>
        <w:pStyle w:val="data-v-67808297li"/>
        <w:numPr>
          <w:ilvl w:val="0"/>
          <w:numId w:val="5"/>
        </w:numPr>
        <w:spacing w:before="240" w:after="240" w:line="435" w:lineRule="atLeast"/>
        <w:ind w:left="840" w:right="360" w:hanging="210"/>
        <w:jc w:val="left"/>
        <w:rPr>
          <w:color w:val="E3E3E3"/>
          <w:lang w:val="en-US" w:eastAsia="en-US"/>
        </w:rPr>
      </w:pPr>
      <w:hyperlink r:id="rId33" w:tgtFrame="_blank" w:history="1">
        <w:r>
          <w:rPr>
            <w:rStyle w:val="data-v-67808297ulatargetblank"/>
            <w:b w:val="0"/>
            <w:bCs w:val="0"/>
            <w:i w:val="0"/>
            <w:iCs w:val="0"/>
            <w:color w:val="0000EE"/>
            <w:u w:val="single" w:color="0000EE"/>
            <w:lang w:val="en-US" w:eastAsia="en-US"/>
          </w:rPr>
          <w:t>HackAtom HCMC Workshop - CosmWasm/CosmJS: from zero to hero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5"/>
        </w:numPr>
        <w:spacing w:after="360" w:line="435" w:lineRule="atLeast"/>
        <w:ind w:left="840" w:right="360" w:hanging="210"/>
        <w:jc w:val="left"/>
        <w:rPr>
          <w:color w:val="E3E3E3"/>
          <w:lang w:val="en-US" w:eastAsia="en-US"/>
        </w:rPr>
      </w:pPr>
      <w:hyperlink r:id="rId17" w:tgtFrame="_blank" w:history="1">
        <w:r>
          <w:rPr>
            <w:rStyle w:val="data-v-67808297ulatargetblank"/>
            <w:b w:val="0"/>
            <w:bCs w:val="0"/>
            <w:i w:val="0"/>
            <w:iCs w:val="0"/>
            <w:color w:val="0000EE"/>
            <w:u w:val="single" w:color="0000EE"/>
            <w:lang w:val="en-US" w:eastAsia="en-US"/>
          </w:rPr>
          <w:t>CosmJS GitHub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6"/>
        </w:numPr>
        <w:spacing w:before="240" w:after="240" w:line="435" w:lineRule="atLeast"/>
        <w:ind w:left="840" w:right="360" w:hanging="210"/>
        <w:jc w:val="left"/>
        <w:rPr>
          <w:lang w:val="en-US" w:eastAsia="en-US"/>
        </w:rPr>
      </w:pPr>
      <w:r>
        <w:rPr>
          <w:rStyle w:val="data-v-67808297strong"/>
          <w:b/>
          <w:bCs/>
          <w:i w:val="0"/>
          <w:iCs w:val="0"/>
          <w:lang w:val="en-US" w:eastAsia="en-US"/>
        </w:rPr>
        <w:t>CosmJS</w:t>
      </w:r>
      <w:r>
        <w:rPr>
          <w:lang w:val="en-US" w:eastAsia="en-US"/>
        </w:rPr>
        <w:t>, a TypeScript/JavaScript library supplied with the Cosmos SDK providing many small npm packages that help developers integrate frontend user interfaces and backend servers with Cosmos blockchains that implement distributed applications (dApps).</w:t>
      </w:r>
    </w:p>
    <w:p>
      <w:pPr>
        <w:pStyle w:val="data-v-67808297li"/>
        <w:numPr>
          <w:ilvl w:val="0"/>
          <w:numId w:val="6"/>
        </w:numPr>
        <w:spacing w:after="240" w:line="435" w:lineRule="atLeast"/>
        <w:ind w:left="840" w:right="360" w:hanging="210"/>
        <w:jc w:val="left"/>
        <w:rPr>
          <w:lang w:val="en-US" w:eastAsia="en-US"/>
        </w:rPr>
      </w:pPr>
      <w:r>
        <w:rPr>
          <w:lang w:val="en-US" w:eastAsia="en-US"/>
        </w:rPr>
        <w:t>How to think about the objectives a coherent and intuitive user interface needs to accomplish, how backend systems can be useful components of the overall design, and the foundational concerns that need to be addressed through the developer's tool-kit.</w:t>
      </w:r>
    </w:p>
    <w:p>
      <w:pPr>
        <w:pStyle w:val="data-v-67808297li"/>
        <w:numPr>
          <w:ilvl w:val="0"/>
          <w:numId w:val="6"/>
        </w:numPr>
        <w:spacing w:after="360" w:line="435" w:lineRule="atLeast"/>
        <w:ind w:left="840" w:right="360" w:hanging="210"/>
        <w:jc w:val="left"/>
        <w:rPr>
          <w:lang w:val="en-US" w:eastAsia="en-US"/>
        </w:rPr>
      </w:pPr>
      <w:r>
        <w:rPr>
          <w:lang w:val="en-US" w:eastAsia="en-US"/>
        </w:rPr>
        <w:t>How the modularity of CosmJS delivers clean paths of software design, allowing developers to pick exactly (and only) what they need to achieve their project goals.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"https://ida.interchain.io/academy/3-ibc/12-ibc-tooling.html"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IBC Tooling</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"https://ida.interchain.io/tutorials/7-cosmjs/2-first-steps.html" </w:instrText>
      </w:r>
      <w:r>
        <w:rPr>
          <w:lang w:val="en-US" w:eastAsia="en-US"/>
        </w:rPr>
        <w:fldChar w:fldCharType="separate"/>
      </w:r>
      <w:r>
        <w:rPr>
          <w:b/>
          <w:bCs/>
          <w:color w:val="0000EE"/>
          <w:sz w:val="20"/>
          <w:szCs w:val="20"/>
          <w:lang w:val="en-US" w:eastAsia="en-US"/>
        </w:rPr>
        <w:t>Your First CosmJS Actions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7" name="">
              <a:hlinkClick xmlns:a="http://schemas.openxmlformats.org/drawingml/2006/main" xmlns:r="http://schemas.openxmlformats.org/officeDocument/2006/relationships"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examples" w:history="1">
        <w:r>
          <w:rPr>
            <w:rStyle w:val="asidelinkhrefdata-v-917fa164"/>
            <w:b w:val="0"/>
            <w:bCs w:val="0"/>
            <w:i w:val="0"/>
            <w:iCs w:val="0"/>
            <w:color w:val="0000EE"/>
            <w:lang w:val="en-US" w:eastAsia="en-US"/>
          </w:rPr>
          <w:t>Some examples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ackages" w:history="1">
        <w:r>
          <w:rPr>
            <w:rStyle w:val="asidelinkhrefdata-v-917fa164"/>
            <w:b w:val="0"/>
            <w:bCs w:val="0"/>
            <w:i w:val="0"/>
            <w:iCs w:val="0"/>
            <w:color w:val="0000EE"/>
            <w:lang w:val="en-US" w:eastAsia="en-US"/>
          </w:rPr>
          <w:t>Packages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odularity" w:history="1">
        <w:r>
          <w:rPr>
            <w:rStyle w:val="asidelinkhrefdata-v-917fa164"/>
            <w:b w:val="0"/>
            <w:bCs w:val="0"/>
            <w:i w:val="0"/>
            <w:iCs w:val="0"/>
            <w:color w:val="0000EE"/>
            <w:lang w:val="en-US" w:eastAsia="en-US"/>
          </w:rPr>
          <w:t>Modularity</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Cosmos SDK</w:t>
        </w:r>
      </w:hyperlink>
      <w:hyperlink r:id="rId46" w:tgtFrame="_blank" w:history="1">
        <w:r>
          <w:rPr>
            <w:rStyle w:val="linksitemlinkdata-v-42d3bbc5"/>
            <w:b w:val="0"/>
            <w:bCs w:val="0"/>
            <w:i w:val="0"/>
            <w:iCs w:val="0"/>
            <w:color w:val="0000EE"/>
            <w:lang w:val="en-US" w:eastAsia="en-US"/>
          </w:rPr>
          <w:t>Cosmos Hub</w:t>
        </w:r>
      </w:hyperlink>
      <w:hyperlink r:id="rId47" w:tgtFrame="_blank" w:history="1">
        <w:r>
          <w:rPr>
            <w:rStyle w:val="linksitemlinkdata-v-42d3bbc5"/>
            <w:b w:val="0"/>
            <w:bCs w:val="0"/>
            <w:i w:val="0"/>
            <w:iCs w:val="0"/>
            <w:color w:val="0000EE"/>
            <w:lang w:val="en-US" w:eastAsia="en-US"/>
          </w:rPr>
          <w:t>CometBFT</w:t>
        </w:r>
      </w:hyperlink>
      <w:hyperlink r:id="rId4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Interchain blog</w:t>
        </w:r>
      </w:hyperlink>
      <w:hyperlink r:id="rId50" w:tgtFrame="_blank" w:history="1">
        <w:r>
          <w:rPr>
            <w:rStyle w:val="linksitemlinkdata-v-42d3bbc5"/>
            <w:b w:val="0"/>
            <w:bCs w:val="0"/>
            <w:i w:val="0"/>
            <w:iCs w:val="0"/>
            <w:color w:val="0000EE"/>
            <w:lang w:val="en-US" w:eastAsia="en-US"/>
          </w:rPr>
          <w:t>Forum</w:t>
        </w:r>
      </w:hyperlink>
      <w:hyperlink r:id="rId5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4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1" name="">
              <a:hlinkClick xmlns:a="http://schemas.openxmlformats.org/drawingml/2006/main" xmlns:r="http://schemas.openxmlformats.org/officeDocument/2006/relationships" r:id="rId5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3" name="">
              <a:hlinkClick xmlns:a="http://schemas.openxmlformats.org/drawingml/2006/main" xmlns:r="http://schemas.openxmlformats.org/officeDocument/2006/relationships" r:id="rId5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1" name="">
              <a:hlinkClick xmlns:a="http://schemas.openxmlformats.org/drawingml/2006/main" xmlns:r="http://schemas.openxmlformats.org/officeDocument/2006/relationships" r:id="rId7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6" w:tgtFrame="_blank" w:history="1">
        <w:r>
          <w:rPr>
            <w:rStyle w:val="smallprintdata-v-42d3bbc5ahref"/>
            <w:b w:val="0"/>
            <w:bCs w:val="0"/>
            <w:i w:val="0"/>
            <w:iCs w:val="0"/>
            <w:color w:val="0000EE"/>
            <w:lang w:val="en-US" w:eastAsia="en-US"/>
          </w:rPr>
          <w:t>Interchain Foundation.</w:t>
        </w:r>
      </w:hyperlink>
      <w:hyperlink r:id="rId4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infodata-v-8a444a42">
    <w:name w:val="wrapper_info_data-v-8a444a42"/>
    <w:basedOn w:val="Normal"/>
    <w:rPr>
      <w:color w:val="E3E3E3"/>
    </w:rPr>
  </w:style>
  <w:style w:type="paragraph" w:customStyle="1" w:styleId="playerwrapperdata-v-06f86250">
    <w:name w:val="player__wrapper_data-v-06f86250"/>
    <w:basedOn w:val="Normal"/>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character" w:customStyle="1" w:styleId="data-v-67808297tda">
    <w:name w:val="data-v-67808297_td_a"/>
    <w:basedOn w:val="DefaultParagraphFont"/>
    <w:rPr>
      <w:b w:val="0"/>
      <w:bCs w:val="0"/>
    </w:rPr>
  </w:style>
  <w:style w:type="table" w:customStyle="1" w:styleId="data-v-67808297table">
    <w:name w:val="data-v-67808297_table"/>
    <w:basedOn w:val="TableNormal"/>
    <w:tblPr/>
  </w:style>
  <w:style w:type="character" w:customStyle="1" w:styleId="data-v-67808297pa">
    <w:name w:val="data-v-67808297_p_a"/>
    <w:basedOn w:val="DefaultParagraphFont"/>
    <w:rPr>
      <w:b w:val="0"/>
      <w:bCs w:val="0"/>
    </w:rPr>
  </w:style>
  <w:style w:type="paragraph" w:customStyle="1" w:styleId="wrapperreadingdata-v-8a444a42">
    <w:name w:val="wrapper_reading_data-v-8a444a42"/>
    <w:basedOn w:val="Normal"/>
    <w:rPr>
      <w:color w:val="E3E3E3"/>
    </w:r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github.com/cosmos/CosmJS"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www.npmjs.com/org/cosmjs" TargetMode="External" /><Relationship Id="rId21" Type="http://schemas.openxmlformats.org/officeDocument/2006/relationships/hyperlink" Target="https://www.npmjs.com/package/@cosmjs/stargate" TargetMode="External" /><Relationship Id="rId22" Type="http://schemas.openxmlformats.org/officeDocument/2006/relationships/image" Target="media/image13.png" /><Relationship Id="rId23" Type="http://schemas.openxmlformats.org/officeDocument/2006/relationships/image" Target="media/image14.svg" /><Relationship Id="rId24" Type="http://schemas.openxmlformats.org/officeDocument/2006/relationships/hyperlink" Target="https://www.npmjs.com/package/@cosmjs/faucet" TargetMode="External" /><Relationship Id="rId25" Type="http://schemas.openxmlformats.org/officeDocument/2006/relationships/hyperlink" Target="https://www.npmjs.com/package/@cosmjs/cosmwasm-stargate" TargetMode="External" /><Relationship Id="rId26" Type="http://schemas.openxmlformats.org/officeDocument/2006/relationships/hyperlink" Target="https://www.npmjs.com/package/@cosmjs/crypto" TargetMode="External" /><Relationship Id="rId27" Type="http://schemas.openxmlformats.org/officeDocument/2006/relationships/hyperlink" Target="https://www.npmjs.com/package/@cosmjs/encoding" TargetMode="External" /><Relationship Id="rId28" Type="http://schemas.openxmlformats.org/officeDocument/2006/relationships/hyperlink" Target="https://www.npmjs.com/package/@cosmjs/math" TargetMode="External"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hyperlink" Target="https://ida.interchain.io/tutorials/7-cosmjs/2-first-steps.html" TargetMode="External" /><Relationship Id="rId31" Type="http://schemas.openxmlformats.org/officeDocument/2006/relationships/image" Target="media/image16.png" /><Relationship Id="rId32" Type="http://schemas.openxmlformats.org/officeDocument/2006/relationships/image" Target="media/image17.svg" /><Relationship Id="rId33" Type="http://schemas.openxmlformats.org/officeDocument/2006/relationships/hyperlink" Target="https://www.youtube.com/watch?v=VTjiC4wcd7k" TargetMode="External" /><Relationship Id="rId34" Type="http://schemas.openxmlformats.org/officeDocument/2006/relationships/image" Target="media/image18.png" /><Relationship Id="rId35" Type="http://schemas.openxmlformats.org/officeDocument/2006/relationships/image" Target="media/image19.svg" /><Relationship Id="rId36" Type="http://schemas.openxmlformats.org/officeDocument/2006/relationships/image" Target="media/image20.svg" /><Relationship Id="rId37" Type="http://schemas.openxmlformats.org/officeDocument/2006/relationships/image" Target="media/image21.png" /><Relationship Id="rId38" Type="http://schemas.openxmlformats.org/officeDocument/2006/relationships/image" Target="media/image22.svg" /><Relationship Id="rId39" Type="http://schemas.openxmlformats.org/officeDocument/2006/relationships/image" Target="media/image23.png"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hyperlink" Target="https://v1.cosmos.network/privacy" TargetMode="External" /><Relationship Id="rId44" Type="http://schemas.openxmlformats.org/officeDocument/2006/relationships/image" Target="media/image27.svg" /><Relationship Id="rId45" Type="http://schemas.openxmlformats.org/officeDocument/2006/relationships/hyperlink" Target="https://docs.cosmos.network/" TargetMode="External" /><Relationship Id="rId46" Type="http://schemas.openxmlformats.org/officeDocument/2006/relationships/hyperlink" Target="https://hub.cosmos.network/" TargetMode="External" /><Relationship Id="rId47" Type="http://schemas.openxmlformats.org/officeDocument/2006/relationships/hyperlink" Target="https://docs.cometbft.com/" TargetMode="External" /><Relationship Id="rId48" Type="http://schemas.openxmlformats.org/officeDocument/2006/relationships/hyperlink" Target="https://ibc.cosmos.network/" TargetMode="External" /><Relationship Id="rId49" Type="http://schemas.openxmlformats.org/officeDocument/2006/relationships/hyperlink" Target="https://blog.cosmos.network/" TargetMode="External" /><Relationship Id="rId5" Type="http://schemas.openxmlformats.org/officeDocument/2006/relationships/image" Target="media/image1.png" /><Relationship Id="rId50" Type="http://schemas.openxmlformats.org/officeDocument/2006/relationships/hyperlink" Target="https://forum.cosmos.network/" TargetMode="External" /><Relationship Id="rId51" Type="http://schemas.openxmlformats.org/officeDocument/2006/relationships/hyperlink" Target="https://discord.gg/cosmosnetwork" TargetMode="External" /><Relationship Id="rId52" Type="http://schemas.openxmlformats.org/officeDocument/2006/relationships/hyperlink" Target="https://github.com/cosmos/sdk-tutorials" TargetMode="External" /><Relationship Id="rId53" Type="http://schemas.openxmlformats.org/officeDocument/2006/relationships/image" Target="media/image28.png" /><Relationship Id="rId54" Type="http://schemas.openxmlformats.org/officeDocument/2006/relationships/image" Target="media/image29.svg" /><Relationship Id="rId55" Type="http://schemas.openxmlformats.org/officeDocument/2006/relationships/image" Target="media/image30.png" /><Relationship Id="rId56" Type="http://schemas.openxmlformats.org/officeDocument/2006/relationships/image" Target="media/image31.svg" /><Relationship Id="rId57" Type="http://schemas.openxmlformats.org/officeDocument/2006/relationships/hyperlink" Target="https://twitter.com/cosmos" TargetMode="External" /><Relationship Id="rId58" Type="http://schemas.openxmlformats.org/officeDocument/2006/relationships/image" Target="media/image32.png" /><Relationship Id="rId59" Type="http://schemas.openxmlformats.org/officeDocument/2006/relationships/image" Target="media/image33.svg" /><Relationship Id="rId6" Type="http://schemas.openxmlformats.org/officeDocument/2006/relationships/image" Target="media/image2.svg" /><Relationship Id="rId60" Type="http://schemas.openxmlformats.org/officeDocument/2006/relationships/image" Target="media/image34.png" /><Relationship Id="rId61" Type="http://schemas.openxmlformats.org/officeDocument/2006/relationships/image" Target="media/image35.svg" /><Relationship Id="rId62" Type="http://schemas.openxmlformats.org/officeDocument/2006/relationships/hyperlink" Target="https://www.linkedin.com/company/interchain-foundation/about/" TargetMode="External" /><Relationship Id="rId63" Type="http://schemas.openxmlformats.org/officeDocument/2006/relationships/image" Target="media/image36.png" /><Relationship Id="rId64" Type="http://schemas.openxmlformats.org/officeDocument/2006/relationships/image" Target="media/image37.svg" /><Relationship Id="rId65" Type="http://schemas.openxmlformats.org/officeDocument/2006/relationships/hyperlink" Target="https://reddit.com/r/cosmosnetwork" TargetMode="External" /><Relationship Id="rId66" Type="http://schemas.openxmlformats.org/officeDocument/2006/relationships/image" Target="media/image38.png" /><Relationship Id="rId67" Type="http://schemas.openxmlformats.org/officeDocument/2006/relationships/image" Target="media/image39.svg" /><Relationship Id="rId68" Type="http://schemas.openxmlformats.org/officeDocument/2006/relationships/hyperlink" Target="https://t.me/cosmosproject" TargetMode="External" /><Relationship Id="rId69" Type="http://schemas.openxmlformats.org/officeDocument/2006/relationships/image" Target="media/image40.png" /><Relationship Id="rId7" Type="http://schemas.openxmlformats.org/officeDocument/2006/relationships/hyperlink" Target="https://ida.interchain.io/tutorials/7-cosmjs/1-cosmjs-intro.html" TargetMode="External" /><Relationship Id="rId70" Type="http://schemas.openxmlformats.org/officeDocument/2006/relationships/image" Target="media/image41.svg" /><Relationship Id="rId71" Type="http://schemas.openxmlformats.org/officeDocument/2006/relationships/hyperlink" Target="https://www.youtube.com/c/CosmosProject" TargetMode="External" /><Relationship Id="rId72" Type="http://schemas.openxmlformats.org/officeDocument/2006/relationships/image" Target="media/image42.png" /><Relationship Id="rId73" Type="http://schemas.openxmlformats.org/officeDocument/2006/relationships/image" Target="media/image43.svg" /><Relationship Id="rId74" Type="http://schemas.openxmlformats.org/officeDocument/2006/relationships/image" Target="media/image44.png" /><Relationship Id="rId75" Type="http://schemas.openxmlformats.org/officeDocument/2006/relationships/image" Target="media/image45.svg" /><Relationship Id="rId76" Type="http://schemas.openxmlformats.org/officeDocument/2006/relationships/hyperlink" Target="https://interchain.io/" TargetMode="External" /><Relationship Id="rId77" Type="http://schemas.openxmlformats.org/officeDocument/2006/relationships/theme" Target="theme/theme1.xm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CosmJS? | Interchain Developer Academy</dc:title>
  <dc:subject>CosmJS and what it can do for me</dc:subject>
  <cp:revision>0</cp:revision>
</cp:coreProperties>
</file>