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2"/>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"https://ida.interchain.io/tutorials/9-path-to-prod/7-migration.html"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"https://ida.interchain.io/tutorials/9-path-to-prod/7-migration.html"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t-up-cosmovisor" w:history="1">
        <w:r>
          <w:rPr>
            <w:rStyle w:val="asidelinkhrefdata-v-917fa164"/>
            <w:b w:val="0"/>
            <w:bCs w:val="0"/>
            <w:i w:val="0"/>
            <w:iCs w:val="0"/>
            <w:vanish/>
            <w:color w:val="0000EE"/>
            <w:lang w:val="en-US" w:eastAsia="en-US"/>
          </w:rPr>
          <w:t>Set up Cosmovisor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process" w:history="1">
        <w:r>
          <w:rPr>
            <w:rStyle w:val="asidelinkhrefdata-v-917fa164"/>
            <w:b w:val="0"/>
            <w:bCs w:val="0"/>
            <w:i w:val="0"/>
            <w:iCs w:val="0"/>
            <w:vanish/>
            <w:color w:val="0000EE"/>
            <w:lang w:val="en-US" w:eastAsia="en-US"/>
          </w:rPr>
          <w:t>The process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grade-manually" w:history="1">
        <w:r>
          <w:rPr>
            <w:rStyle w:val="asidelinkhrefdata-v-917fa164"/>
            <w:b w:val="0"/>
            <w:bCs w:val="0"/>
            <w:i w:val="0"/>
            <w:iCs w:val="0"/>
            <w:vanish/>
            <w:color w:val="0000EE"/>
            <w:lang w:val="en-US" w:eastAsia="en-US"/>
          </w:rPr>
          <w:t>Upgrade manually</w:t>
        </w:r>
      </w:hyperlink>
    </w:p>
    <w:p>
      <w:pPr>
        <w:pStyle w:val="data-v-67808297h1nth-child1"/>
        <w:spacing w:before="0" w:after="0" w:line="840" w:lineRule="atLeast"/>
        <w:ind w:left="0" w:right="0"/>
        <w:outlineLvl w:val="0"/>
        <w:rPr>
          <w:b/>
          <w:bCs/>
          <w:spacing w:val="-12"/>
          <w:sz w:val="58"/>
          <w:szCs w:val="58"/>
          <w:lang w:val="en-US" w:eastAsia="en-US"/>
        </w:rPr>
      </w:pPr>
      <w:hyperlink r:id="rId7" w:anchor="prepare-and-do-migratio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Prepare and Do Migrations</w:t>
      </w:r>
    </w:p>
    <w:p>
      <w:pPr>
        <w:pStyle w:val="data-v-67808297p"/>
        <w:spacing w:before="480" w:after="240"/>
        <w:ind w:left="0" w:right="0"/>
        <w:rPr>
          <w:lang w:val="en-US" w:eastAsia="en-US"/>
        </w:rPr>
      </w:pPr>
      <w:r>
        <w:rPr>
          <w:lang w:val="en-US" w:eastAsia="en-US"/>
        </w:rPr>
        <w:t xml:space="preserve">Your software is now running, which is good, but perhaps over time, a software upgrade vote proposal is passed. You now need to upgrade your node to the next version. The state may need to migrate too. When the state needs to migrate, it is also said that there are </w:t>
      </w:r>
      <w:r>
        <w:rPr>
          <w:rStyle w:val="data-v-67808297em"/>
          <w:b w:val="0"/>
          <w:bCs w:val="0"/>
          <w:i/>
          <w:iCs/>
          <w:lang w:val="en-US" w:eastAsia="en-US"/>
        </w:rPr>
        <w:t>breaking changes</w:t>
      </w:r>
      <w:r>
        <w:rPr>
          <w:lang w:val="en-US" w:eastAsia="en-US"/>
        </w:rPr>
        <w:t>. This state migration is the upgrade step that takes most of the time.</w:t>
      </w:r>
    </w:p>
    <w:p>
      <w:pPr>
        <w:pStyle w:val="data-v-67808297p"/>
        <w:spacing w:before="240" w:after="240"/>
        <w:ind w:left="0" w:right="0"/>
        <w:rPr>
          <w:lang w:val="en-US" w:eastAsia="en-US"/>
        </w:rPr>
      </w:pPr>
      <w:r>
        <w:rPr>
          <w:lang w:val="en-US" w:eastAsia="en-US"/>
        </w:rPr>
        <w:t>You can do this whole process somewhat manually, or use a tool to assist you to do it smoothly and fast. This is not an unreasonable concern, since when you perform an upgrade all nodes are simultaneously down.</w:t>
      </w:r>
    </w:p>
    <w:p>
      <w:pPr>
        <w:pStyle w:val="data-v-67808297p"/>
        <w:spacing w:before="240" w:after="240"/>
        <w:ind w:left="0" w:right="0"/>
        <w:rPr>
          <w:lang w:val="en-US" w:eastAsia="en-US"/>
        </w:rPr>
      </w:pPr>
      <w:r>
        <w:rPr>
          <w:lang w:val="en-US" w:eastAsia="en-US"/>
        </w:rPr>
        <w:t xml:space="preserve">The main tool is </w:t>
      </w:r>
      <w:hyperlink r:id="rId15" w:tgtFrame="_blank" w:history="1">
        <w:r>
          <w:rPr>
            <w:rStyle w:val="data-v-67808297patargetblank"/>
            <w:b w:val="0"/>
            <w:bCs w:val="0"/>
            <w:i w:val="0"/>
            <w:iCs w:val="0"/>
            <w:color w:val="0000EE"/>
            <w:u w:val="single" w:color="0000EE"/>
            <w:lang w:val="en-US" w:eastAsia="en-US"/>
          </w:rPr>
          <w:t>Cosmovisor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This is a wrapper executable that in turn launches your node as a subprocess. It watches out for when the node stops and drops upgrade information.</w:t>
      </w:r>
    </w:p>
    <w:p>
      <w:pPr>
        <w:pStyle w:val="data-v-67808297p"/>
        <w:spacing w:before="240" w:after="240"/>
        <w:ind w:left="0" w:right="0"/>
        <w:rPr>
          <w:lang w:val="en-US" w:eastAsia="en-US"/>
        </w:rPr>
      </w:pPr>
      <w:r>
        <w:rPr>
          <w:lang w:val="en-US" w:eastAsia="en-US"/>
        </w:rPr>
        <w:t>Before you upgrade your mainnet, it is good practice to upgrade your testnet(s). You can also use your mainnet state in a temporary testnet to test the computation needs of your state upgrade.</w:t>
      </w:r>
    </w:p>
    <w:p>
      <w:pPr>
        <w:pStyle w:val="data-v-67808297h2"/>
        <w:spacing w:before="900" w:after="300"/>
        <w:ind w:left="0" w:right="0"/>
        <w:outlineLvl w:val="1"/>
        <w:rPr>
          <w:b/>
          <w:bCs/>
          <w:spacing w:val="-4"/>
          <w:sz w:val="43"/>
          <w:szCs w:val="43"/>
          <w:lang w:val="en-US" w:eastAsia="en-US"/>
        </w:rPr>
      </w:pPr>
      <w:hyperlink r:id="rId7" w:anchor="set-up-cosmoviso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Set up Cosmovisor</w:t>
      </w:r>
    </w:p>
    <w:p>
      <w:pPr>
        <w:pStyle w:val="data-v-67808297p"/>
        <w:spacing w:before="240" w:after="240"/>
        <w:ind w:left="0" w:right="0"/>
        <w:rPr>
          <w:lang w:val="en-US" w:eastAsia="en-US"/>
        </w:rPr>
      </w:pPr>
      <w:r>
        <w:rPr>
          <w:lang w:val="en-US" w:eastAsia="en-US"/>
        </w:rPr>
        <w:t xml:space="preserve">Cosmovisor is a piece of software that you need to </w:t>
      </w:r>
      <w:hyperlink r:id="rId16" w:anchor="installation" w:tgtFrame="_blank" w:history="1">
        <w:r>
          <w:rPr>
            <w:rStyle w:val="data-v-67808297patargetblank"/>
            <w:b w:val="0"/>
            <w:bCs w:val="0"/>
            <w:i w:val="0"/>
            <w:iCs w:val="0"/>
            <w:color w:val="0000EE"/>
            <w:u w:val="single" w:color="0000EE"/>
            <w:lang w:val="en-US" w:eastAsia="en-US"/>
          </w:rPr>
          <w:t>install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on your node computer. Its configuration is done via:</w:t>
      </w:r>
    </w:p>
    <w:p>
      <w:pPr>
        <w:pStyle w:val="data-v-67808297li"/>
        <w:numPr>
          <w:ilvl w:val="0"/>
          <w:numId w:val="1"/>
        </w:numPr>
        <w:spacing w:before="240" w:after="240" w:line="435" w:lineRule="atLeast"/>
        <w:ind w:left="480" w:right="0" w:hanging="281"/>
        <w:jc w:val="left"/>
        <w:rPr>
          <w:lang w:val="en-US" w:eastAsia="en-US"/>
        </w:rPr>
      </w:pPr>
      <w:hyperlink r:id="rId16" w:anchor="command-line-arguments-and-environment-variables" w:tgtFrame="_blank" w:history="1">
        <w:r>
          <w:rPr>
            <w:rStyle w:val="data-v-67808297olatargetblank"/>
            <w:b w:val="0"/>
            <w:bCs w:val="0"/>
            <w:i w:val="0"/>
            <w:iCs w:val="0"/>
            <w:color w:val="0000EE"/>
            <w:u w:val="single" w:color="0000EE"/>
            <w:lang w:val="en-US" w:eastAsia="en-US"/>
          </w:rPr>
          <w:t>Environment variables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
        </w:numPr>
        <w:spacing w:after="360" w:line="435" w:lineRule="atLeast"/>
        <w:ind w:left="480" w:right="0" w:hanging="281"/>
        <w:jc w:val="left"/>
        <w:rPr>
          <w:lang w:val="en-US" w:eastAsia="en-US"/>
        </w:rPr>
      </w:pPr>
      <w:hyperlink r:id="rId16" w:anchor="folder-layout" w:tgtFrame="_blank" w:history="1">
        <w:r>
          <w:rPr>
            <w:rStyle w:val="data-v-67808297olatargetblank"/>
            <w:b w:val="0"/>
            <w:bCs w:val="0"/>
            <w:i w:val="0"/>
            <w:iCs w:val="0"/>
            <w:color w:val="0000EE"/>
            <w:u w:val="single" w:color="0000EE"/>
            <w:lang w:val="en-US" w:eastAsia="en-US"/>
          </w:rPr>
          <w:t>Configuration files and folders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that are polled at intervals and which you prepare by hand or via </w:t>
      </w:r>
      <w:hyperlink r:id="rId16" w:anchor="cosmovisor" w:tgtFrame="_blank" w:history="1">
        <w:r>
          <w:rPr>
            <w:rStyle w:val="data-v-67808297olatargetblank"/>
            <w:b w:val="0"/>
            <w:bCs w:val="0"/>
            <w:i w:val="0"/>
            <w:iCs w:val="0"/>
            <w:color w:val="0000EE"/>
            <w:u w:val="single" w:color="0000EE"/>
            <w:lang w:val="en-US" w:eastAsia="en-US"/>
          </w:rPr>
          <w:t>a command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When starting you can pass Cosmovisor command-line arguments that it will pass on to the wrapped Cosmos chain executable. Typically, you use </w:t>
      </w:r>
      <w:r>
        <w:rPr>
          <w:rStyle w:val="data-v-67808297code"/>
          <w:rFonts w:ascii="Lucida Console" w:eastAsia="Lucida Console" w:hAnsi="Lucida Console" w:cs="Lucida Console"/>
          <w:b w:val="0"/>
          <w:bCs w:val="0"/>
          <w:i w:val="0"/>
          <w:iCs w:val="0"/>
          <w:lang w:val="en-US" w:eastAsia="en-US"/>
        </w:rPr>
        <w:t>cosmovisor run start</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start</w:t>
      </w:r>
      <w:r>
        <w:rPr>
          <w:lang w:val="en-US" w:eastAsia="en-US"/>
        </w:rPr>
        <w:t xml:space="preserve"> is the same as in </w:t>
      </w:r>
      <w:r>
        <w:rPr>
          <w:rStyle w:val="data-v-67808297code"/>
          <w:rFonts w:ascii="Lucida Console" w:eastAsia="Lucida Console" w:hAnsi="Lucida Console" w:cs="Lucida Console"/>
          <w:b w:val="0"/>
          <w:bCs w:val="0"/>
          <w:i w:val="0"/>
          <w:iCs w:val="0"/>
          <w:lang w:val="en-US" w:eastAsia="en-US"/>
        </w:rPr>
        <w:t>myprojectd start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the-proces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process</w:t>
      </w:r>
    </w:p>
    <w:p>
      <w:pPr>
        <w:pStyle w:val="data-v-67808297p"/>
        <w:spacing w:before="240" w:after="240"/>
        <w:ind w:left="0" w:right="0"/>
        <w:rPr>
          <w:lang w:val="en-US" w:eastAsia="en-US"/>
        </w:rPr>
      </w:pPr>
      <w:r>
        <w:rPr>
          <w:lang w:val="en-US" w:eastAsia="en-US"/>
        </w:rPr>
        <w:t>When it launches, Cosmovisor does the following:</w:t>
      </w:r>
    </w:p>
    <w:p>
      <w:pPr>
        <w:pStyle w:val="data-v-67808297li"/>
        <w:numPr>
          <w:ilvl w:val="0"/>
          <w:numId w:val="2"/>
        </w:numPr>
        <w:spacing w:before="240" w:after="240" w:line="435" w:lineRule="atLeast"/>
        <w:ind w:left="480" w:right="0" w:hanging="281"/>
        <w:jc w:val="left"/>
        <w:rPr>
          <w:lang w:val="en-US" w:eastAsia="en-US"/>
        </w:rPr>
      </w:pPr>
      <w:r>
        <w:rPr>
          <w:lang w:val="en-US" w:eastAsia="en-US"/>
        </w:rPr>
        <w:t xml:space="preserve">Starts and launches your node executable, for, example </w:t>
      </w:r>
      <w:r>
        <w:rPr>
          <w:rStyle w:val="data-v-67808297code"/>
          <w:rFonts w:ascii="Lucida Console" w:eastAsia="Lucida Console" w:hAnsi="Lucida Console" w:cs="Lucida Console"/>
          <w:b w:val="0"/>
          <w:bCs w:val="0"/>
          <w:i w:val="0"/>
          <w:iCs w:val="0"/>
          <w:lang w:val="en-US" w:eastAsia="en-US"/>
        </w:rPr>
        <w:t>myprojectd</w:t>
      </w:r>
      <w:r>
        <w:rPr>
          <w:lang w:val="en-US" w:eastAsia="en-US"/>
        </w:rPr>
        <w:t>.</w:t>
      </w:r>
    </w:p>
    <w:p>
      <w:pPr>
        <w:pStyle w:val="data-v-67808297li"/>
        <w:numPr>
          <w:ilvl w:val="0"/>
          <w:numId w:val="2"/>
        </w:numPr>
        <w:spacing w:after="360" w:line="435" w:lineRule="atLeast"/>
        <w:ind w:left="480" w:right="0" w:hanging="281"/>
        <w:jc w:val="left"/>
        <w:rPr>
          <w:lang w:val="en-US" w:eastAsia="en-US"/>
        </w:rPr>
      </w:pPr>
      <w:r>
        <w:rPr>
          <w:lang w:val="en-US" w:eastAsia="en-US"/>
        </w:rPr>
        <w:t xml:space="preserve">Polls regularly for potential upgrade information, for instance in </w:t>
      </w:r>
      <w:r>
        <w:rPr>
          <w:rStyle w:val="data-v-67808297code"/>
          <w:rFonts w:ascii="Lucida Console" w:eastAsia="Lucida Console" w:hAnsi="Lucida Console" w:cs="Lucida Console"/>
          <w:b w:val="0"/>
          <w:bCs w:val="0"/>
          <w:i w:val="0"/>
          <w:iCs w:val="0"/>
          <w:lang w:val="en-US" w:eastAsia="en-US"/>
        </w:rPr>
        <w:t>.myprojectd/data/upgrade-info.json</w:t>
      </w:r>
      <w:r>
        <w:rPr>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how this file is in the </w:t>
      </w:r>
      <w:r>
        <w:rPr>
          <w:rStyle w:val="data-v-67808297code"/>
          <w:rFonts w:ascii="Lucida Console" w:eastAsia="Lucida Console" w:hAnsi="Lucida Console" w:cs="Lucida Console"/>
          <w:b w:val="0"/>
          <w:bCs w:val="0"/>
          <w:i w:val="0"/>
          <w:iCs w:val="0"/>
          <w:color w:val="4D4D4D"/>
          <w:lang w:val="en-US" w:eastAsia="en-US"/>
        </w:rPr>
        <w:t>data</w:t>
      </w:r>
      <w:r>
        <w:rPr>
          <w:color w:val="4D4D4D"/>
          <w:lang w:val="en-US" w:eastAsia="en-US"/>
        </w:rPr>
        <w:t xml:space="preserve"> folder and created by the </w:t>
      </w:r>
      <w:hyperlink r:id="rId1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x/upgrade</w:t>
        </w:r>
        <w:r>
          <w:rPr>
            <w:rStyle w:val="data-v-67808297patargetblank"/>
            <w:b w:val="0"/>
            <w:bCs w:val="0"/>
            <w:i w:val="0"/>
            <w:iCs w:val="0"/>
            <w:color w:val="0000EE"/>
            <w:u w:val="single" w:color="0000EE"/>
            <w:lang w:val="en-US" w:eastAsia="en-US"/>
          </w:rPr>
          <w:t xml:space="preserve">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 xml:space="preserve"> when appropriate.</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When </w:t>
      </w:r>
      <w:r>
        <w:rPr>
          <w:rStyle w:val="data-v-67808297code"/>
          <w:rFonts w:ascii="Lucida Console" w:eastAsia="Lucida Console" w:hAnsi="Lucida Console" w:cs="Lucida Console"/>
          <w:b w:val="0"/>
          <w:bCs w:val="0"/>
          <w:i w:val="0"/>
          <w:iCs w:val="0"/>
          <w:lang w:val="en-US" w:eastAsia="en-US"/>
        </w:rPr>
        <w:t>upgrade-info.json</w:t>
      </w:r>
      <w:r>
        <w:rPr>
          <w:lang w:val="en-US" w:eastAsia="en-US"/>
        </w:rPr>
        <w:t xml:space="preserve"> is available, waits for the executable to stop on its own, in effect after it has committed all states at the given block height.</w:t>
      </w:r>
    </w:p>
    <w:p>
      <w:pPr>
        <w:pStyle w:val="data-v-67808297li"/>
        <w:numPr>
          <w:ilvl w:val="0"/>
          <w:numId w:val="3"/>
        </w:numPr>
        <w:spacing w:after="240" w:line="435" w:lineRule="atLeast"/>
        <w:ind w:left="480" w:right="0" w:hanging="281"/>
        <w:jc w:val="left"/>
        <w:rPr>
          <w:lang w:val="en-US" w:eastAsia="en-US"/>
        </w:rPr>
      </w:pPr>
      <w:r>
        <w:rPr>
          <w:lang w:val="en-US" w:eastAsia="en-US"/>
        </w:rPr>
        <w:t xml:space="preserve">If instructed to by the configuration, downloads the new executable as described in </w:t>
      </w:r>
      <w:r>
        <w:rPr>
          <w:rStyle w:val="data-v-67808297code"/>
          <w:rFonts w:ascii="Lucida Console" w:eastAsia="Lucida Console" w:hAnsi="Lucida Console" w:cs="Lucida Console"/>
          <w:b w:val="0"/>
          <w:bCs w:val="0"/>
          <w:i w:val="0"/>
          <w:iCs w:val="0"/>
          <w:lang w:val="en-US" w:eastAsia="en-US"/>
        </w:rPr>
        <w:t>upgrade-info.json</w:t>
      </w:r>
      <w:r>
        <w:rPr>
          <w:lang w:val="en-US" w:eastAsia="en-US"/>
        </w:rPr>
        <w:t xml:space="preserve">. Otherwise looks for it in the configuration folder, for instance </w:t>
      </w:r>
      <w:r>
        <w:rPr>
          <w:rStyle w:val="data-v-67808297code"/>
          <w:rFonts w:ascii="Lucida Console" w:eastAsia="Lucida Console" w:hAnsi="Lucida Console" w:cs="Lucida Console"/>
          <w:b w:val="0"/>
          <w:bCs w:val="0"/>
          <w:i w:val="0"/>
          <w:iCs w:val="0"/>
          <w:lang w:val="en-US" w:eastAsia="en-US"/>
        </w:rPr>
        <w:t>.myprojectd/cosmovisor/upgrades/&lt;name&gt;/bin</w:t>
      </w:r>
      <w:r>
        <w:rPr>
          <w:lang w:val="en-US" w:eastAsia="en-US"/>
        </w:rPr>
        <w:t xml:space="preserve">. In this case </w:t>
      </w:r>
      <w:r>
        <w:rPr>
          <w:rStyle w:val="data-v-67808297code"/>
          <w:rFonts w:ascii="Lucida Console" w:eastAsia="Lucida Console" w:hAnsi="Lucida Console" w:cs="Lucida Console"/>
          <w:b w:val="0"/>
          <w:bCs w:val="0"/>
          <w:i w:val="0"/>
          <w:iCs w:val="0"/>
          <w:lang w:val="en-US" w:eastAsia="en-US"/>
        </w:rPr>
        <w:t>&lt;name&gt;</w:t>
      </w:r>
      <w:r>
        <w:rPr>
          <w:lang w:val="en-US" w:eastAsia="en-US"/>
        </w:rPr>
        <w:t xml:space="preserve"> is picked from </w:t>
      </w:r>
      <w:r>
        <w:rPr>
          <w:rStyle w:val="data-v-67808297code"/>
          <w:rFonts w:ascii="Lucida Console" w:eastAsia="Lucida Console" w:hAnsi="Lucida Console" w:cs="Lucida Console"/>
          <w:b w:val="0"/>
          <w:bCs w:val="0"/>
          <w:i w:val="0"/>
          <w:iCs w:val="0"/>
          <w:lang w:val="en-US" w:eastAsia="en-US"/>
        </w:rPr>
        <w:t>upgrade-info.json</w:t>
      </w:r>
      <w:r>
        <w:rPr>
          <w:lang w:val="en-US" w:eastAsia="en-US"/>
        </w:rPr>
        <w:t xml:space="preserve"> too.</w:t>
      </w:r>
    </w:p>
    <w:p>
      <w:pPr>
        <w:pStyle w:val="data-v-67808297li"/>
        <w:numPr>
          <w:ilvl w:val="0"/>
          <w:numId w:val="3"/>
        </w:numPr>
        <w:spacing w:after="240" w:line="435" w:lineRule="atLeast"/>
        <w:ind w:left="480" w:right="0" w:hanging="281"/>
        <w:jc w:val="left"/>
        <w:rPr>
          <w:lang w:val="en-US" w:eastAsia="en-US"/>
        </w:rPr>
      </w:pPr>
      <w:r>
        <w:rPr>
          <w:lang w:val="en-US" w:eastAsia="en-US"/>
        </w:rPr>
        <w:t xml:space="preserve">Exchanges the symbolic link to the </w:t>
      </w:r>
      <w:r>
        <w:rPr>
          <w:rStyle w:val="data-v-67808297code"/>
          <w:rFonts w:ascii="Lucida Console" w:eastAsia="Lucida Console" w:hAnsi="Lucida Console" w:cs="Lucida Console"/>
          <w:b w:val="0"/>
          <w:bCs w:val="0"/>
          <w:i w:val="0"/>
          <w:iCs w:val="0"/>
          <w:lang w:val="en-US" w:eastAsia="en-US"/>
        </w:rPr>
        <w:t>current</w:t>
      </w:r>
      <w:r>
        <w:rPr>
          <w:lang w:val="en-US" w:eastAsia="en-US"/>
        </w:rPr>
        <w:t xml:space="preserve"> executable for the new one.</w:t>
      </w:r>
    </w:p>
    <w:p>
      <w:pPr>
        <w:pStyle w:val="data-v-67808297li"/>
        <w:numPr>
          <w:ilvl w:val="0"/>
          <w:numId w:val="3"/>
        </w:numPr>
        <w:spacing w:after="360" w:line="435" w:lineRule="atLeast"/>
        <w:ind w:left="480" w:right="0" w:hanging="281"/>
        <w:jc w:val="left"/>
        <w:rPr>
          <w:lang w:val="en-US" w:eastAsia="en-US"/>
        </w:rPr>
      </w:pPr>
      <w:r>
        <w:rPr>
          <w:lang w:val="en-US" w:eastAsia="en-US"/>
        </w:rPr>
        <w:t>Restarts the node.</w:t>
      </w:r>
    </w:p>
    <w:p>
      <w:pPr>
        <w:pStyle w:val="data-v-67808297p"/>
        <w:spacing w:before="240" w:after="240"/>
        <w:ind w:left="0" w:right="0"/>
        <w:rPr>
          <w:lang w:val="en-US" w:eastAsia="en-US"/>
        </w:rPr>
      </w:pPr>
      <w:r>
        <w:rPr>
          <w:lang w:val="en-US" w:eastAsia="en-US"/>
        </w:rPr>
        <w:t xml:space="preserve">When restarting, the node launches its </w:t>
      </w:r>
      <w:hyperlink r:id="rId20" w:tgtFrame="_blank" w:history="1">
        <w:r>
          <w:rPr>
            <w:rStyle w:val="data-v-67808297patargetblank"/>
            <w:b w:val="0"/>
            <w:bCs w:val="0"/>
            <w:i w:val="0"/>
            <w:iCs w:val="0"/>
            <w:color w:val="0000EE"/>
            <w:u w:val="single" w:color="0000EE"/>
            <w:lang w:val="en-US" w:eastAsia="en-US"/>
          </w:rPr>
          <w:t>in-place migration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process for all modules that have a </w:t>
      </w:r>
      <w:hyperlink r:id="rId20" w:anchor="tracking-module-versions" w:tgtFrame="_blank" w:history="1">
        <w:r>
          <w:rPr>
            <w:rStyle w:val="data-v-67808297patargetblank"/>
            <w:b w:val="0"/>
            <w:bCs w:val="0"/>
            <w:i w:val="0"/>
            <w:iCs w:val="0"/>
            <w:color w:val="0000EE"/>
            <w:u w:val="single" w:color="0000EE"/>
            <w:lang w:val="en-US" w:eastAsia="en-US"/>
          </w:rPr>
          <w:t>new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Downloading an executable is a potential security risk, so although you have the </w:t>
      </w:r>
      <w:hyperlink r:id="rId16" w:anchor="auto-download" w:tgtFrame="_blank" w:history="1">
        <w:r>
          <w:rPr>
            <w:rStyle w:val="data-v-67808297patargetblank"/>
            <w:b w:val="0"/>
            <w:bCs w:val="0"/>
            <w:i w:val="0"/>
            <w:iCs w:val="0"/>
            <w:color w:val="0000EE"/>
            <w:u w:val="single" w:color="0000EE"/>
            <w:lang w:val="en-US" w:eastAsia="en-US"/>
          </w:rPr>
          <w:t>choice of doing it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automatically, this is not the default behavior.</w:t>
      </w:r>
    </w:p>
    <w:p>
      <w:pPr>
        <w:pStyle w:val="data-v-67808297p"/>
        <w:spacing w:before="240" w:after="240"/>
        <w:ind w:left="0" w:right="0"/>
        <w:rPr>
          <w:lang w:val="en-US" w:eastAsia="en-US"/>
        </w:rPr>
      </w:pPr>
      <w:r>
        <w:rPr>
          <w:lang w:val="en-US" w:eastAsia="en-US"/>
        </w:rPr>
        <w:t xml:space="preserve">Previously, you may have set up your node executable as a service. If you use Cosmovisor, you can in fact replace your node executable in the declaration of your node service. Update its </w:t>
      </w:r>
      <w:r>
        <w:rPr>
          <w:rStyle w:val="data-v-67808297code"/>
          <w:rFonts w:ascii="Lucida Console" w:eastAsia="Lucida Console" w:hAnsi="Lucida Console" w:cs="Lucida Console"/>
          <w:b w:val="0"/>
          <w:bCs w:val="0"/>
          <w:i w:val="0"/>
          <w:iCs w:val="0"/>
          <w:lang w:val="en-US" w:eastAsia="en-US"/>
        </w:rPr>
        <w:t>/etc/systemd/system/myprojectd.service</w:t>
      </w:r>
      <w:r>
        <w:rPr>
          <w:lang w:val="en-US" w:eastAsia="en-US"/>
        </w:rPr>
        <w:t xml:space="preserve"> service declaration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Description=My Project Chain Daemon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After=network-online.target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User=chainuser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ExecStart=$(which cosmovisor) run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Restart=always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RestartSec=3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LimitNOFILE=4096</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Environment="DAEMON_HOME=$HOME/.myprojectd"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Environment="DAEMON_NAME=myprojectd"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Environment="DAEMON_ALLOW_DOWNLOAD_BINARIES=false"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Environment="DAEMON_RESTART_AFTER_UPGRADE=true"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[Install]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WantedBy=multi-user.target</w:t>
      </w:r>
    </w:p>
    <w:p>
      <w:pPr>
        <w:pStyle w:val="data-v-67808297p"/>
        <w:spacing w:before="240" w:after="240"/>
        <w:ind w:left="0" w:right="0"/>
        <w:rPr>
          <w:lang w:val="en-US" w:eastAsia="en-US"/>
        </w:rPr>
      </w:pPr>
      <w:r>
        <w:rPr>
          <w:lang w:val="en-US" w:eastAsia="en-US"/>
        </w:rPr>
        <w:t>After which, you can relaunch your node with:</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1">
                      <a:extLst>
                        <a:ext uri="{96DAC541-7B7A-43D3-8B79-37D633B846F1}">
                          <asvg:svgBlip xmlns:asvg="http://schemas.microsoft.com/office/drawing/2016/SVG/main" r:embed="rId2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systemctl restart myprojectd</w:t>
      </w:r>
    </w:p>
    <w:p>
      <w:pPr>
        <w:pStyle w:val="data-v-67808297h2"/>
        <w:spacing w:before="900" w:after="300"/>
        <w:ind w:left="0" w:right="0"/>
        <w:outlineLvl w:val="1"/>
        <w:rPr>
          <w:b/>
          <w:bCs/>
          <w:spacing w:val="-4"/>
          <w:sz w:val="43"/>
          <w:szCs w:val="43"/>
          <w:lang w:val="en-US" w:eastAsia="en-US"/>
        </w:rPr>
      </w:pPr>
      <w:hyperlink r:id="rId7" w:anchor="upgrade-manuall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Upgrade manually</w:t>
      </w:r>
    </w:p>
    <w:p>
      <w:pPr>
        <w:pStyle w:val="data-v-67808297p"/>
        <w:spacing w:before="240" w:after="240"/>
        <w:ind w:left="0" w:right="0"/>
        <w:rPr>
          <w:lang w:val="en-US" w:eastAsia="en-US"/>
        </w:rPr>
      </w:pPr>
      <w:r>
        <w:rPr>
          <w:lang w:val="en-US" w:eastAsia="en-US"/>
        </w:rPr>
        <w:t xml:space="preserve">Cosmovisor is here to help you migrate fast. You can still do it </w:t>
      </w:r>
      <w:hyperlink r:id="rId23" w:anchor="manual-software-upgrade" w:tgtFrame="_blank" w:history="1">
        <w:r>
          <w:rPr>
            <w:rStyle w:val="data-v-67808297patargetblank"/>
            <w:b w:val="0"/>
            <w:bCs w:val="0"/>
            <w:i w:val="0"/>
            <w:iCs w:val="0"/>
            <w:color w:val="0000EE"/>
            <w:u w:val="single" w:color="0000EE"/>
            <w:lang w:val="en-US" w:eastAsia="en-US"/>
          </w:rPr>
          <w:t>by hand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6" w:history="1">
        <w:r>
          <w:rPr>
            <w:rStyle w:val="data-v-67808297pa"/>
            <w:b w:val="0"/>
            <w:bCs w:val="0"/>
            <w:i w:val="0"/>
            <w:iCs w:val="0"/>
            <w:color w:val="0000EE"/>
            <w:u w:val="single" w:color="0000EE"/>
            <w:lang w:val="en-US" w:eastAsia="en-US"/>
          </w:rPr>
          <w:t>Simulate a migration in production in Docker</w:t>
        </w:r>
      </w:hyperlink>
      <w:r>
        <w:rPr>
          <w:lang w:val="en-US" w:eastAsia="en-US"/>
        </w:rPr>
        <w:t>.</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4"/>
        </w:numPr>
        <w:spacing w:before="240" w:after="240" w:line="435" w:lineRule="atLeast"/>
        <w:ind w:left="840" w:right="360" w:hanging="210"/>
        <w:jc w:val="left"/>
        <w:rPr>
          <w:lang w:val="en-US" w:eastAsia="en-US"/>
        </w:rPr>
      </w:pPr>
      <w:hyperlink r:id="rId26" w:anchor="prepare-checkers-executables" w:history="1">
        <w:r>
          <w:rPr>
            <w:rStyle w:val="data-v-67808297ula"/>
            <w:b w:val="0"/>
            <w:bCs w:val="0"/>
            <w:i w:val="0"/>
            <w:iCs w:val="0"/>
            <w:color w:val="0000EE"/>
            <w:u w:val="single" w:color="0000EE"/>
            <w:lang w:val="en-US" w:eastAsia="en-US"/>
          </w:rPr>
          <w:t>Prepare checkers executables</w:t>
        </w:r>
      </w:hyperlink>
      <w:r>
        <w:rPr>
          <w:lang w:val="en-US" w:eastAsia="en-US"/>
        </w:rPr>
        <w:t>, to see how to prepare the before- and after-migration executables.</w:t>
      </w:r>
    </w:p>
    <w:p>
      <w:pPr>
        <w:pStyle w:val="data-v-67808297li"/>
        <w:numPr>
          <w:ilvl w:val="0"/>
          <w:numId w:val="4"/>
        </w:numPr>
        <w:spacing w:after="240" w:line="435" w:lineRule="atLeast"/>
        <w:ind w:left="840" w:right="360" w:hanging="210"/>
        <w:jc w:val="left"/>
        <w:rPr>
          <w:lang w:val="en-US" w:eastAsia="en-US"/>
        </w:rPr>
      </w:pPr>
      <w:hyperlink r:id="rId26" w:anchor="prepare-cosmovisor-executable" w:history="1">
        <w:r>
          <w:rPr>
            <w:rStyle w:val="data-v-67808297ula"/>
            <w:b w:val="0"/>
            <w:bCs w:val="0"/>
            <w:i w:val="0"/>
            <w:iCs w:val="0"/>
            <w:color w:val="0000EE"/>
            <w:u w:val="single" w:color="0000EE"/>
            <w:lang w:val="en-US" w:eastAsia="en-US"/>
          </w:rPr>
          <w:t>Prepare Cosmovisor executable</w:t>
        </w:r>
      </w:hyperlink>
      <w:r>
        <w:rPr>
          <w:lang w:val="en-US" w:eastAsia="en-US"/>
        </w:rPr>
        <w:t>, to see how to find the version and compile the executable of Cosmovisor that will work best with your blockchain executable.</w:t>
      </w:r>
    </w:p>
    <w:p>
      <w:pPr>
        <w:pStyle w:val="data-v-67808297li"/>
        <w:numPr>
          <w:ilvl w:val="0"/>
          <w:numId w:val="4"/>
        </w:numPr>
        <w:spacing w:after="360" w:line="435" w:lineRule="atLeast"/>
        <w:ind w:left="840" w:right="360" w:hanging="210"/>
        <w:jc w:val="left"/>
        <w:rPr>
          <w:lang w:val="en-US" w:eastAsia="en-US"/>
        </w:rPr>
      </w:pPr>
      <w:hyperlink r:id="rId26" w:anchor="make-an-upgrade-proposal" w:history="1">
        <w:r>
          <w:rPr>
            <w:rStyle w:val="data-v-67808297ula"/>
            <w:b w:val="0"/>
            <w:bCs w:val="0"/>
            <w:i w:val="0"/>
            <w:iCs w:val="0"/>
            <w:color w:val="0000EE"/>
            <w:u w:val="single" w:color="0000EE"/>
            <w:lang w:val="en-US" w:eastAsia="en-US"/>
          </w:rPr>
          <w:t>Make an upgrade proposal</w:t>
        </w:r>
      </w:hyperlink>
      <w:r>
        <w:rPr>
          <w:lang w:val="en-US" w:eastAsia="en-US"/>
        </w:rPr>
        <w:t>, to see the migration take place with an upgrade proposal.</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The implications of an eventual need to upgrade or migrate a running network, with the attendant necessity of all its nodes being simultaneously down.</w:t>
      </w:r>
    </w:p>
    <w:p>
      <w:pPr>
        <w:pStyle w:val="data-v-67808297li"/>
        <w:numPr>
          <w:ilvl w:val="0"/>
          <w:numId w:val="5"/>
        </w:numPr>
        <w:spacing w:after="240" w:line="435" w:lineRule="atLeast"/>
        <w:ind w:left="840" w:right="360" w:hanging="210"/>
        <w:jc w:val="left"/>
        <w:rPr>
          <w:lang w:val="en-US" w:eastAsia="en-US"/>
        </w:rPr>
      </w:pPr>
      <w:r>
        <w:rPr>
          <w:lang w:val="en-US" w:eastAsia="en-US"/>
        </w:rPr>
        <w:t xml:space="preserve">How to install and set up </w:t>
      </w:r>
      <w:r>
        <w:rPr>
          <w:rStyle w:val="data-v-67808297strong"/>
          <w:b/>
          <w:bCs/>
          <w:i w:val="0"/>
          <w:iCs w:val="0"/>
          <w:lang w:val="en-US" w:eastAsia="en-US"/>
        </w:rPr>
        <w:t>Cosmovisor</w:t>
      </w:r>
      <w:r>
        <w:rPr>
          <w:lang w:val="en-US" w:eastAsia="en-US"/>
        </w:rPr>
        <w:t>, a tool used to reduce downtime and improve the smoothness of an upgrade or migration (by comparison with a "manual" process).</w:t>
      </w:r>
    </w:p>
    <w:p>
      <w:pPr>
        <w:pStyle w:val="data-v-67808297li"/>
        <w:numPr>
          <w:ilvl w:val="0"/>
          <w:numId w:val="5"/>
        </w:numPr>
        <w:spacing w:after="360" w:line="435" w:lineRule="atLeast"/>
        <w:ind w:left="840" w:right="360" w:hanging="210"/>
        <w:jc w:val="left"/>
        <w:rPr>
          <w:lang w:val="en-US" w:eastAsia="en-US"/>
        </w:rPr>
      </w:pPr>
      <w:r>
        <w:rPr>
          <w:lang w:val="en-US" w:eastAsia="en-US"/>
        </w:rPr>
        <w:t>How to practice using Cosmovisor by upgrading your testnet(s) before you attempt to upgrade your mainnet.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"https://ida.interchain.io/tutorials/9-path-to-prod/6-run.html"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Configure, Run, and Set Up a Service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"https://ida.interchain.io/hands-on-exercise/4-run-in-prod/1-run-prod-docker.html" </w:instrText>
      </w:r>
      <w:r>
        <w:rPr>
          <w:lang w:val="en-US" w:eastAsia="en-US"/>
        </w:rPr>
        <w:fldChar w:fldCharType="separate"/>
      </w:r>
      <w:r>
        <w:rPr>
          <w:b/>
          <w:bCs/>
          <w:color w:val="0000EE"/>
          <w:sz w:val="20"/>
          <w:szCs w:val="20"/>
          <w:lang w:val="en-US" w:eastAsia="en-US"/>
        </w:rPr>
        <w:t>Simulate Production in Docker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5"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t-up-cosmovisor" w:history="1">
        <w:r>
          <w:rPr>
            <w:rStyle w:val="asidelinkhrefdata-v-917fa164"/>
            <w:b w:val="0"/>
            <w:bCs w:val="0"/>
            <w:i w:val="0"/>
            <w:iCs w:val="0"/>
            <w:color w:val="0000EE"/>
            <w:lang w:val="en-US" w:eastAsia="en-US"/>
          </w:rPr>
          <w:t>Set up Cosmovisor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process" w:history="1">
        <w:r>
          <w:rPr>
            <w:rStyle w:val="asidelinkhrefdata-v-917fa164"/>
            <w:b w:val="0"/>
            <w:bCs w:val="0"/>
            <w:i w:val="0"/>
            <w:iCs w:val="0"/>
            <w:color w:val="0000EE"/>
            <w:lang w:val="en-US" w:eastAsia="en-US"/>
          </w:rPr>
          <w:t>The process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grade-manually" w:history="1">
        <w:r>
          <w:rPr>
            <w:rStyle w:val="asidelinkhrefdata-v-917fa164"/>
            <w:b w:val="0"/>
            <w:bCs w:val="0"/>
            <w:i w:val="0"/>
            <w:iCs w:val="0"/>
            <w:color w:val="0000EE"/>
            <w:lang w:val="en-US" w:eastAsia="en-US"/>
          </w:rPr>
          <w:t>Upgrade manually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1"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3"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1"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em">
    <w:name w:val="data-v-67808297_em"/>
    <w:basedOn w:val="DefaultParagraphFont"/>
    <w:rPr>
      <w:i/>
      <w:iCs/>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li">
    <w:name w:val="data-v-67808297_li"/>
    <w:basedOn w:val="Normal"/>
    <w:pPr>
      <w:pBdr>
        <w:left w:val="none" w:sz="0" w:space="0" w:color="auto"/>
      </w:pBdr>
    </w:pPr>
  </w:style>
  <w:style w:type="character" w:customStyle="1" w:styleId="data-v-67808297olatargetblank">
    <w:name w:val="data-v-67808297_ol_a_target=_blank"/>
    <w:basedOn w:val="DefaultParagraphFont"/>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pacode">
    <w:name w:val="data-v-67808297_p_a_code"/>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character" w:customStyle="1" w:styleId="data-v-67808297strong">
    <w:name w:val="data-v-67808297_strong"/>
    <w:basedOn w:val="DefaultParagraphFont"/>
    <w:rPr>
      <w:b/>
      <w:bCs/>
      <w:spacing w:val="2"/>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docs.cosmos.network/main/tooling/cosmovisor" TargetMode="External" /><Relationship Id="rId16" Type="http://schemas.openxmlformats.org/officeDocument/2006/relationships/hyperlink" Target="https://docs.cosmos.network/main/tooling/cosmovisor.html"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hyperlink" Target="https://docs.cosmos.network/main/building-modules/upgrade.html" TargetMode="External" /><Relationship Id="rId2" Type="http://schemas.openxmlformats.org/officeDocument/2006/relationships/webSettings" Target="webSettings.xml" /><Relationship Id="rId20" Type="http://schemas.openxmlformats.org/officeDocument/2006/relationships/hyperlink" Target="https://docs.cosmos.network/main/core/upgrade.html" TargetMode="External" /><Relationship Id="rId21" Type="http://schemas.openxmlformats.org/officeDocument/2006/relationships/image" Target="media/image11.png" /><Relationship Id="rId22" Type="http://schemas.openxmlformats.org/officeDocument/2006/relationships/image" Target="media/image12.svg" /><Relationship Id="rId23" Type="http://schemas.openxmlformats.org/officeDocument/2006/relationships/hyperlink" Target="https://hub.cosmos.network/main/hub-tutorials/upgrade-node.html" TargetMode="External"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ida.interchain.io/hands-on-exercise/4-run-in-prod/5-migration-prod.html" TargetMode="External"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hyperlink" Target="https://ida.interchain.io/hands-on-exercise/4-run-in-prod/1-run-prod-docker.html" TargetMode="External"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image" Target="media/image22.png" /><Relationship Id="rId36" Type="http://schemas.openxmlformats.org/officeDocument/2006/relationships/image" Target="media/image23.svg" /><Relationship Id="rId37" Type="http://schemas.openxmlformats.org/officeDocument/2006/relationships/image" Target="media/image24.png" /><Relationship Id="rId38" Type="http://schemas.openxmlformats.org/officeDocument/2006/relationships/hyperlink" Target="https://v1.cosmos.network/privacy" TargetMode="External" /><Relationship Id="rId39" Type="http://schemas.openxmlformats.org/officeDocument/2006/relationships/image" Target="media/image25.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6.png" /><Relationship Id="rId49" Type="http://schemas.openxmlformats.org/officeDocument/2006/relationships/image" Target="media/image27.svg"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hyperlink" Target="https://twitter.com/cosmos" TargetMode="External" /><Relationship Id="rId53" Type="http://schemas.openxmlformats.org/officeDocument/2006/relationships/image" Target="media/image30.png" /><Relationship Id="rId54" Type="http://schemas.openxmlformats.org/officeDocument/2006/relationships/image" Target="media/image31.svg" /><Relationship Id="rId55" Type="http://schemas.openxmlformats.org/officeDocument/2006/relationships/image" Target="media/image32.png" /><Relationship Id="rId56" Type="http://schemas.openxmlformats.org/officeDocument/2006/relationships/image" Target="media/image33.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4.png" /><Relationship Id="rId59" Type="http://schemas.openxmlformats.org/officeDocument/2006/relationships/image" Target="media/image35.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t.me/cosmosproject"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hyperlink" Target="https://www.youtube.com/c/CosmosProject" TargetMode="External" /><Relationship Id="rId67" Type="http://schemas.openxmlformats.org/officeDocument/2006/relationships/image" Target="media/image40.png" /><Relationship Id="rId68" Type="http://schemas.openxmlformats.org/officeDocument/2006/relationships/image" Target="media/image41.svg" /><Relationship Id="rId69" Type="http://schemas.openxmlformats.org/officeDocument/2006/relationships/image" Target="media/image42.png" /><Relationship Id="rId7" Type="http://schemas.openxmlformats.org/officeDocument/2006/relationships/hyperlink" Target="https://ida.interchain.io/tutorials/9-path-to-prod/7-migration.html" TargetMode="External" /><Relationship Id="rId70" Type="http://schemas.openxmlformats.org/officeDocument/2006/relationships/image" Target="media/image43.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and Do Migrations | Interchain Developer Academy</dc:title>
  <dc:subject>Keep your software and network up to date</dc:subject>
  <cp:revision>0</cp:revision>
</cp:coreProperties>
</file>