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2A755D" w14:textId="77777777" w:rsidR="00310842" w:rsidRDefault="00000000">
      <w:pPr>
        <w:pStyle w:val="berschrift1"/>
      </w:pPr>
      <w:r>
        <w:t>Personas – Lumen Partner Program</w:t>
      </w:r>
    </w:p>
    <w:p w14:paraId="06E55A4A" w14:textId="77777777" w:rsidR="00310842" w:rsidRDefault="00000000">
      <w:r>
        <w:t>Oct 31, 2026 · @Alexander Boll</w:t>
      </w:r>
    </w:p>
    <w:p w14:paraId="27C572C5" w14:textId="77777777" w:rsidR="00310842" w:rsidRDefault="00000000">
      <w:r>
        <w:t>Six fictional personas for the Lumen Scholarly Publishing sprint challenge, each with its own tab and a synthetic source pack (LinkedIn profile, emails, documents, links) as input for the Twin Factory. All people, institutions, figures, links and addresses in the persona tabs are invented; domains end in .example and lead nowhere.</w:t>
      </w:r>
    </w:p>
    <w:p w14:paraId="5CD0B7A5" w14:textId="77777777" w:rsidR="00310842" w:rsidRDefault="00000000">
      <w:pPr>
        <w:pStyle w:val="berschrift2"/>
      </w:pPr>
      <w:r>
        <w:t>The six personas</w:t>
      </w:r>
    </w:p>
    <w:p w14:paraId="4E222B1A" w14:textId="77777777" w:rsidR="00310842" w:rsidRDefault="00000000">
      <w:r>
        <w:t>Four personas work at the same university and form the decision chain from author to signature; two provide contrast (a small university of applied sciences and a consortium).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390"/>
        <w:gridCol w:w="1683"/>
        <w:gridCol w:w="1504"/>
        <w:gridCol w:w="1946"/>
        <w:gridCol w:w="2117"/>
      </w:tblGrid>
      <w:tr w:rsidR="00310842" w14:paraId="067070D3" w14:textId="77777777">
        <w:trPr>
          <w:tblHeader/>
        </w:trPr>
        <w:tc>
          <w:tcPr>
            <w:tcW w:w="720" w:type="dxa"/>
            <w:shd w:val="clear" w:color="auto" w:fill="F2F2F2"/>
          </w:tcPr>
          <w:p w14:paraId="0FDC6F72" w14:textId="77777777" w:rsidR="00310842" w:rsidRDefault="00000000">
            <w:r>
              <w:t>#</w:t>
            </w:r>
          </w:p>
        </w:tc>
        <w:tc>
          <w:tcPr>
            <w:tcW w:w="1390" w:type="dxa"/>
            <w:shd w:val="clear" w:color="auto" w:fill="F2F2F2"/>
          </w:tcPr>
          <w:p w14:paraId="16AC2A94" w14:textId="77777777" w:rsidR="00310842" w:rsidRDefault="00000000">
            <w:r>
              <w:t>Persona</w:t>
            </w:r>
          </w:p>
        </w:tc>
        <w:tc>
          <w:tcPr>
            <w:tcW w:w="1683" w:type="dxa"/>
            <w:shd w:val="clear" w:color="auto" w:fill="F2F2F2"/>
          </w:tcPr>
          <w:p w14:paraId="65EA3226" w14:textId="77777777" w:rsidR="00310842" w:rsidRDefault="00000000">
            <w:r>
              <w:t>Role</w:t>
            </w:r>
          </w:p>
        </w:tc>
        <w:tc>
          <w:tcPr>
            <w:tcW w:w="1504" w:type="dxa"/>
            <w:shd w:val="clear" w:color="auto" w:fill="F2F2F2"/>
          </w:tcPr>
          <w:p w14:paraId="6492D975" w14:textId="77777777" w:rsidR="00310842" w:rsidRDefault="00000000">
            <w:r>
              <w:t>Institution (fictional)</w:t>
            </w:r>
          </w:p>
        </w:tc>
        <w:tc>
          <w:tcPr>
            <w:tcW w:w="1946" w:type="dxa"/>
            <w:shd w:val="clear" w:color="auto" w:fill="F2F2F2"/>
          </w:tcPr>
          <w:p w14:paraId="70AD4ECB" w14:textId="77777777" w:rsidR="00310842" w:rsidRDefault="00000000">
            <w:r>
              <w:t>Role in the renewal decision</w:t>
            </w:r>
          </w:p>
        </w:tc>
        <w:tc>
          <w:tcPr>
            <w:tcW w:w="2117" w:type="dxa"/>
            <w:shd w:val="clear" w:color="auto" w:fill="F2F2F2"/>
          </w:tcPr>
          <w:p w14:paraId="43B4B429" w14:textId="77777777" w:rsidR="00310842" w:rsidRDefault="00000000">
            <w:r>
              <w:t>Core need</w:t>
            </w:r>
          </w:p>
        </w:tc>
      </w:tr>
      <w:tr w:rsidR="00310842" w14:paraId="2923485F" w14:textId="77777777">
        <w:tc>
          <w:tcPr>
            <w:tcW w:w="720" w:type="dxa"/>
          </w:tcPr>
          <w:p w14:paraId="22A4FFA8" w14:textId="77777777" w:rsidR="00310842" w:rsidRDefault="00000000">
            <w:r>
              <w:t>1</w:t>
            </w:r>
          </w:p>
        </w:tc>
        <w:tc>
          <w:tcPr>
            <w:tcW w:w="1390" w:type="dxa"/>
          </w:tcPr>
          <w:p w14:paraId="2EF0A1EE" w14:textId="77777777" w:rsidR="00310842" w:rsidRDefault="00000000">
            <w:r>
              <w:t>Dr. Miriam Kessler, 41</w:t>
            </w:r>
          </w:p>
        </w:tc>
        <w:tc>
          <w:tcPr>
            <w:tcW w:w="1683" w:type="dxa"/>
          </w:tcPr>
          <w:p w14:paraId="6080EF64" w14:textId="77777777" w:rsidR="00310842" w:rsidRDefault="00000000">
            <w:r>
              <w:t>Open Access Coordinator, University Library</w:t>
            </w:r>
          </w:p>
        </w:tc>
        <w:tc>
          <w:tcPr>
            <w:tcW w:w="1504" w:type="dxa"/>
          </w:tcPr>
          <w:p w14:paraId="4D6CB78E" w14:textId="77777777" w:rsidR="00310842" w:rsidRDefault="00000000">
            <w:r>
              <w:t xml:space="preserve">University of </w:t>
            </w:r>
            <w:proofErr w:type="spellStart"/>
            <w:r>
              <w:t>Rheinfeld</w:t>
            </w:r>
            <w:proofErr w:type="spellEnd"/>
            <w:r>
              <w:t xml:space="preserve"> (DE)</w:t>
            </w:r>
          </w:p>
        </w:tc>
        <w:tc>
          <w:tcPr>
            <w:tcW w:w="1946" w:type="dxa"/>
          </w:tcPr>
          <w:p w14:paraId="5ECA8F76" w14:textId="77777777" w:rsidR="00310842" w:rsidRDefault="00000000">
            <w:r>
              <w:t>Prepares the renewal and writes the proposal</w:t>
            </w:r>
          </w:p>
        </w:tc>
        <w:tc>
          <w:tcPr>
            <w:tcW w:w="2117" w:type="dxa"/>
          </w:tcPr>
          <w:p w14:paraId="1BEE89A5" w14:textId="77777777" w:rsidR="00310842" w:rsidRDefault="00000000">
            <w:r>
              <w:t>Evidence of value without manual work, ready to pass on</w:t>
            </w:r>
          </w:p>
        </w:tc>
      </w:tr>
      <w:tr w:rsidR="00310842" w14:paraId="57D34E05" w14:textId="77777777">
        <w:tc>
          <w:tcPr>
            <w:tcW w:w="720" w:type="dxa"/>
          </w:tcPr>
          <w:p w14:paraId="499C3EA6" w14:textId="77777777" w:rsidR="00310842" w:rsidRDefault="00000000">
            <w:r>
              <w:t>2</w:t>
            </w:r>
          </w:p>
        </w:tc>
        <w:tc>
          <w:tcPr>
            <w:tcW w:w="1390" w:type="dxa"/>
          </w:tcPr>
          <w:p w14:paraId="0A1C53DA" w14:textId="77777777" w:rsidR="00310842" w:rsidRDefault="00000000">
            <w:r>
              <w:t>Jonas Brändli, 34</w:t>
            </w:r>
          </w:p>
        </w:tc>
        <w:tc>
          <w:tcPr>
            <w:tcW w:w="1683" w:type="dxa"/>
          </w:tcPr>
          <w:p w14:paraId="7BC99B19" w14:textId="77777777" w:rsidR="00310842" w:rsidRDefault="00000000">
            <w:r>
              <w:t>Data Steward and Open Science Coordinator</w:t>
            </w:r>
          </w:p>
        </w:tc>
        <w:tc>
          <w:tcPr>
            <w:tcW w:w="1504" w:type="dxa"/>
          </w:tcPr>
          <w:p w14:paraId="0050042C" w14:textId="77777777" w:rsidR="00310842" w:rsidRDefault="00000000">
            <w:proofErr w:type="spellStart"/>
            <w:r>
              <w:t>Aaretal</w:t>
            </w:r>
            <w:proofErr w:type="spellEnd"/>
            <w:r>
              <w:t xml:space="preserve"> University of Applied Sciences (CH)</w:t>
            </w:r>
          </w:p>
        </w:tc>
        <w:tc>
          <w:tcPr>
            <w:tcW w:w="1946" w:type="dxa"/>
          </w:tcPr>
          <w:p w14:paraId="18BCC9A7" w14:textId="77777777" w:rsidR="00310842" w:rsidRDefault="00000000">
            <w:r>
              <w:t>Recommends, does not decide; a one-person team</w:t>
            </w:r>
          </w:p>
        </w:tc>
        <w:tc>
          <w:tcPr>
            <w:tcW w:w="2117" w:type="dxa"/>
          </w:tcPr>
          <w:p w14:paraId="1D90D1F4" w14:textId="77777777" w:rsidR="00310842" w:rsidRDefault="00000000">
            <w:r>
              <w:t>Minimal effort, proof of SNSF and open data compliance</w:t>
            </w:r>
          </w:p>
        </w:tc>
      </w:tr>
      <w:tr w:rsidR="00310842" w14:paraId="710F77FD" w14:textId="77777777">
        <w:tc>
          <w:tcPr>
            <w:tcW w:w="720" w:type="dxa"/>
          </w:tcPr>
          <w:p w14:paraId="6064F3B3" w14:textId="77777777" w:rsidR="00310842" w:rsidRDefault="00000000">
            <w:r>
              <w:t>3</w:t>
            </w:r>
          </w:p>
        </w:tc>
        <w:tc>
          <w:tcPr>
            <w:tcW w:w="1390" w:type="dxa"/>
          </w:tcPr>
          <w:p w14:paraId="1BE60AB9" w14:textId="77777777" w:rsidR="00310842" w:rsidRDefault="00000000">
            <w:r>
              <w:t>Dr. Rainer Hollmann, 58</w:t>
            </w:r>
          </w:p>
        </w:tc>
        <w:tc>
          <w:tcPr>
            <w:tcW w:w="1683" w:type="dxa"/>
          </w:tcPr>
          <w:p w14:paraId="633615E0" w14:textId="77777777" w:rsidR="00310842" w:rsidRDefault="00000000">
            <w:r>
              <w:t>Director, University Library</w:t>
            </w:r>
          </w:p>
        </w:tc>
        <w:tc>
          <w:tcPr>
            <w:tcW w:w="1504" w:type="dxa"/>
          </w:tcPr>
          <w:p w14:paraId="2CF214D5" w14:textId="77777777" w:rsidR="00310842" w:rsidRDefault="00000000">
            <w:r>
              <w:t xml:space="preserve">University of </w:t>
            </w:r>
            <w:proofErr w:type="spellStart"/>
            <w:r>
              <w:t>Rheinfeld</w:t>
            </w:r>
            <w:proofErr w:type="spellEnd"/>
            <w:r>
              <w:t xml:space="preserve"> (DE)</w:t>
            </w:r>
          </w:p>
        </w:tc>
        <w:tc>
          <w:tcPr>
            <w:tcW w:w="1946" w:type="dxa"/>
          </w:tcPr>
          <w:p w14:paraId="5E15FCC7" w14:textId="77777777" w:rsidR="00310842" w:rsidRDefault="00000000">
            <w:r>
              <w:t>Holds the acquisitions budget, takes the proposal to the Executive Board</w:t>
            </w:r>
          </w:p>
        </w:tc>
        <w:tc>
          <w:tcPr>
            <w:tcW w:w="2117" w:type="dxa"/>
          </w:tcPr>
          <w:p w14:paraId="0C8F507D" w14:textId="77777777" w:rsidR="00310842" w:rsidRDefault="00000000">
            <w:r>
              <w:t>One page: cost versus benefit, compared with other publishers</w:t>
            </w:r>
          </w:p>
        </w:tc>
      </w:tr>
      <w:tr w:rsidR="00310842" w14:paraId="41DC5578" w14:textId="77777777">
        <w:tc>
          <w:tcPr>
            <w:tcW w:w="720" w:type="dxa"/>
          </w:tcPr>
          <w:p w14:paraId="797B2808" w14:textId="77777777" w:rsidR="00310842" w:rsidRDefault="00000000">
            <w:r>
              <w:t>4</w:t>
            </w:r>
          </w:p>
        </w:tc>
        <w:tc>
          <w:tcPr>
            <w:tcW w:w="1390" w:type="dxa"/>
          </w:tcPr>
          <w:p w14:paraId="04BBB62B" w14:textId="77777777" w:rsidR="00310842" w:rsidRDefault="00000000">
            <w:r>
              <w:t>Prof. Dr. Sabine Aigner, 52</w:t>
            </w:r>
          </w:p>
        </w:tc>
        <w:tc>
          <w:tcPr>
            <w:tcW w:w="1683" w:type="dxa"/>
          </w:tcPr>
          <w:p w14:paraId="30483B75" w14:textId="77777777" w:rsidR="00310842" w:rsidRDefault="00000000">
            <w:r>
              <w:t>Vice-President for Research</w:t>
            </w:r>
          </w:p>
        </w:tc>
        <w:tc>
          <w:tcPr>
            <w:tcW w:w="1504" w:type="dxa"/>
          </w:tcPr>
          <w:p w14:paraId="5E1DB4F2" w14:textId="77777777" w:rsidR="00310842" w:rsidRDefault="00000000">
            <w:r>
              <w:t xml:space="preserve">University of </w:t>
            </w:r>
            <w:proofErr w:type="spellStart"/>
            <w:r>
              <w:t>Rheinfeld</w:t>
            </w:r>
            <w:proofErr w:type="spellEnd"/>
            <w:r>
              <w:t xml:space="preserve"> (DE)</w:t>
            </w:r>
          </w:p>
        </w:tc>
        <w:tc>
          <w:tcPr>
            <w:tcW w:w="1946" w:type="dxa"/>
          </w:tcPr>
          <w:p w14:paraId="34B37FA8" w14:textId="77777777" w:rsidR="00310842" w:rsidRDefault="00000000">
            <w:r>
              <w:t>Final authority, signs</w:t>
            </w:r>
          </w:p>
        </w:tc>
        <w:tc>
          <w:tcPr>
            <w:tcW w:w="2117" w:type="dxa"/>
          </w:tcPr>
          <w:p w14:paraId="65351E68" w14:textId="77777777" w:rsidR="00310842" w:rsidRDefault="00000000">
            <w:r>
              <w:t xml:space="preserve">Reputation and strategy; </w:t>
            </w:r>
            <w:proofErr w:type="spellStart"/>
            <w:r>
              <w:t>sceptical</w:t>
            </w:r>
            <w:proofErr w:type="spellEnd"/>
            <w:r>
              <w:t xml:space="preserve"> of the publisher</w:t>
            </w:r>
          </w:p>
        </w:tc>
      </w:tr>
      <w:tr w:rsidR="00310842" w14:paraId="6FCFEA9A" w14:textId="77777777">
        <w:tc>
          <w:tcPr>
            <w:tcW w:w="720" w:type="dxa"/>
          </w:tcPr>
          <w:p w14:paraId="3CC7C6B1" w14:textId="77777777" w:rsidR="00310842" w:rsidRDefault="00000000">
            <w:r>
              <w:t>5</w:t>
            </w:r>
          </w:p>
        </w:tc>
        <w:tc>
          <w:tcPr>
            <w:tcW w:w="1390" w:type="dxa"/>
          </w:tcPr>
          <w:p w14:paraId="571E55EE" w14:textId="77777777" w:rsidR="00310842" w:rsidRDefault="00000000">
            <w:r>
              <w:t>Ulrike Sandmann, 47</w:t>
            </w:r>
          </w:p>
        </w:tc>
        <w:tc>
          <w:tcPr>
            <w:tcW w:w="1683" w:type="dxa"/>
          </w:tcPr>
          <w:p w14:paraId="41D37F4D" w14:textId="77777777" w:rsidR="00310842" w:rsidRDefault="00000000">
            <w:r>
              <w:t>Head of Licensing and Consortium Negotiations</w:t>
            </w:r>
          </w:p>
        </w:tc>
        <w:tc>
          <w:tcPr>
            <w:tcW w:w="1504" w:type="dxa"/>
          </w:tcPr>
          <w:p w14:paraId="69C77FC4" w14:textId="77777777" w:rsidR="00310842" w:rsidRDefault="00000000">
            <w:r>
              <w:t>Southern Library Consortium (14 institutions)</w:t>
            </w:r>
          </w:p>
        </w:tc>
        <w:tc>
          <w:tcPr>
            <w:tcW w:w="1946" w:type="dxa"/>
          </w:tcPr>
          <w:p w14:paraId="257D7765" w14:textId="77777777" w:rsidR="00310842" w:rsidRDefault="00000000">
            <w:r>
              <w:t>Negotiates framework terms for all members</w:t>
            </w:r>
          </w:p>
        </w:tc>
        <w:tc>
          <w:tcPr>
            <w:tcW w:w="2117" w:type="dxa"/>
          </w:tcPr>
          <w:p w14:paraId="595A1476" w14:textId="77777777" w:rsidR="00310842" w:rsidRDefault="00000000">
            <w:r>
              <w:t>Comparable metrics across institutions and publishers</w:t>
            </w:r>
          </w:p>
        </w:tc>
      </w:tr>
      <w:tr w:rsidR="00310842" w14:paraId="437C9A8E" w14:textId="77777777">
        <w:tc>
          <w:tcPr>
            <w:tcW w:w="720" w:type="dxa"/>
          </w:tcPr>
          <w:p w14:paraId="1667F9D4" w14:textId="77777777" w:rsidR="00310842" w:rsidRDefault="00000000">
            <w:r>
              <w:t>6</w:t>
            </w:r>
          </w:p>
        </w:tc>
        <w:tc>
          <w:tcPr>
            <w:tcW w:w="1390" w:type="dxa"/>
          </w:tcPr>
          <w:p w14:paraId="2DE7F270" w14:textId="77777777" w:rsidR="00310842" w:rsidRDefault="00000000">
            <w:r>
              <w:t>Dr. Ana Ferreira, 38</w:t>
            </w:r>
          </w:p>
        </w:tc>
        <w:tc>
          <w:tcPr>
            <w:tcW w:w="1683" w:type="dxa"/>
          </w:tcPr>
          <w:p w14:paraId="364C83E9" w14:textId="77777777" w:rsidR="00310842" w:rsidRDefault="00000000">
            <w:r>
              <w:t xml:space="preserve">Junior Group Leader, Environmental Chemistry; </w:t>
            </w:r>
            <w:r>
              <w:lastRenderedPageBreak/>
              <w:t>guest editor</w:t>
            </w:r>
          </w:p>
        </w:tc>
        <w:tc>
          <w:tcPr>
            <w:tcW w:w="1504" w:type="dxa"/>
          </w:tcPr>
          <w:p w14:paraId="306D5797" w14:textId="77777777" w:rsidR="00310842" w:rsidRDefault="00000000">
            <w:r>
              <w:lastRenderedPageBreak/>
              <w:t xml:space="preserve">University of </w:t>
            </w:r>
            <w:proofErr w:type="spellStart"/>
            <w:r>
              <w:t>Rheinfeld</w:t>
            </w:r>
            <w:proofErr w:type="spellEnd"/>
            <w:r>
              <w:t xml:space="preserve"> (DE)</w:t>
            </w:r>
          </w:p>
        </w:tc>
        <w:tc>
          <w:tcPr>
            <w:tcW w:w="1946" w:type="dxa"/>
          </w:tcPr>
          <w:p w14:paraId="6DC5FC71" w14:textId="77777777" w:rsidR="00310842" w:rsidRDefault="00000000">
            <w:r>
              <w:t>Voice of researchers, advocate or critic</w:t>
            </w:r>
          </w:p>
        </w:tc>
        <w:tc>
          <w:tcPr>
            <w:tcW w:w="2117" w:type="dxa"/>
          </w:tcPr>
          <w:p w14:paraId="5F726AEB" w14:textId="77777777" w:rsidR="00310842" w:rsidRDefault="00000000">
            <w:r>
              <w:t xml:space="preserve">Publish fast, see review work </w:t>
            </w:r>
            <w:proofErr w:type="spellStart"/>
            <w:r>
              <w:t>recognised</w:t>
            </w:r>
            <w:proofErr w:type="spellEnd"/>
          </w:p>
        </w:tc>
      </w:tr>
    </w:tbl>
    <w:p w14:paraId="1E42039E" w14:textId="77777777" w:rsidR="00310842" w:rsidRDefault="00000000">
      <w:r>
        <w:t xml:space="preserve">Figures are consistent across all tabs: </w:t>
      </w:r>
      <w:proofErr w:type="spellStart"/>
      <w:r>
        <w:t>Rheinfeld</w:t>
      </w:r>
      <w:proofErr w:type="spellEnd"/>
      <w:r>
        <w:t xml:space="preserve"> has been in the Institutional Partner Program since 2022, pays via a prepayment account, and the agreement expires on 31 March 2027. The personas are hypotheses; only real interviews will show which kinds of value </w:t>
      </w:r>
      <w:proofErr w:type="gramStart"/>
      <w:r>
        <w:t>actually matter</w:t>
      </w:r>
      <w:proofErr w:type="gramEnd"/>
      <w:r>
        <w:t>.</w:t>
      </w:r>
    </w:p>
    <w:sectPr w:rsidR="003108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A034FD"/>
    <w:multiLevelType w:val="hybridMultilevel"/>
    <w:tmpl w:val="EF041C62"/>
    <w:lvl w:ilvl="0" w:tplc="4F3ACE8E">
      <w:start w:val="1"/>
      <w:numFmt w:val="bullet"/>
      <w:lvlText w:val="•"/>
      <w:lvlJc w:val="left"/>
      <w:pPr>
        <w:ind w:left="720" w:hanging="360"/>
      </w:pPr>
    </w:lvl>
    <w:lvl w:ilvl="1" w:tplc="9E328E58">
      <w:start w:val="1"/>
      <w:numFmt w:val="bullet"/>
      <w:lvlText w:val="o"/>
      <w:lvlJc w:val="left"/>
      <w:pPr>
        <w:ind w:left="1440" w:hanging="360"/>
      </w:pPr>
    </w:lvl>
    <w:lvl w:ilvl="2" w:tplc="3090718A">
      <w:start w:val="1"/>
      <w:numFmt w:val="bullet"/>
      <w:lvlText w:val="▪"/>
      <w:lvlJc w:val="left"/>
      <w:pPr>
        <w:ind w:left="2160" w:hanging="360"/>
      </w:pPr>
    </w:lvl>
    <w:lvl w:ilvl="3" w:tplc="23E202DC">
      <w:start w:val="1"/>
      <w:numFmt w:val="bullet"/>
      <w:lvlText w:val="•"/>
      <w:lvlJc w:val="left"/>
      <w:pPr>
        <w:ind w:left="2880" w:hanging="360"/>
      </w:pPr>
    </w:lvl>
    <w:lvl w:ilvl="4" w:tplc="20445222">
      <w:start w:val="1"/>
      <w:numFmt w:val="bullet"/>
      <w:lvlText w:val="o"/>
      <w:lvlJc w:val="left"/>
      <w:pPr>
        <w:ind w:left="3600" w:hanging="360"/>
      </w:pPr>
    </w:lvl>
    <w:lvl w:ilvl="5" w:tplc="76A883A0">
      <w:start w:val="1"/>
      <w:numFmt w:val="bullet"/>
      <w:lvlText w:val="▪"/>
      <w:lvlJc w:val="left"/>
      <w:pPr>
        <w:ind w:left="4320" w:hanging="360"/>
      </w:pPr>
    </w:lvl>
    <w:lvl w:ilvl="6" w:tplc="0A966C9A">
      <w:start w:val="1"/>
      <w:numFmt w:val="bullet"/>
      <w:lvlText w:val="•"/>
      <w:lvlJc w:val="left"/>
      <w:pPr>
        <w:ind w:left="5040" w:hanging="360"/>
      </w:pPr>
    </w:lvl>
    <w:lvl w:ilvl="7" w:tplc="D2768986">
      <w:start w:val="1"/>
      <w:numFmt w:val="bullet"/>
      <w:lvlText w:val="o"/>
      <w:lvlJc w:val="left"/>
      <w:pPr>
        <w:ind w:left="5760" w:hanging="360"/>
      </w:pPr>
    </w:lvl>
    <w:lvl w:ilvl="8" w:tplc="522E302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4BF22A1"/>
    <w:multiLevelType w:val="hybridMultilevel"/>
    <w:tmpl w:val="5244897C"/>
    <w:lvl w:ilvl="0" w:tplc="F1FCFACC">
      <w:start w:val="1"/>
      <w:numFmt w:val="decimal"/>
      <w:lvlText w:val="%1."/>
      <w:lvlJc w:val="left"/>
      <w:pPr>
        <w:ind w:left="720" w:hanging="360"/>
      </w:pPr>
    </w:lvl>
    <w:lvl w:ilvl="1" w:tplc="0298DF00">
      <w:start w:val="1"/>
      <w:numFmt w:val="lowerLetter"/>
      <w:lvlText w:val="%2."/>
      <w:lvlJc w:val="left"/>
      <w:pPr>
        <w:ind w:left="1440" w:hanging="360"/>
      </w:pPr>
    </w:lvl>
    <w:lvl w:ilvl="2" w:tplc="A81CBFB4">
      <w:start w:val="1"/>
      <w:numFmt w:val="lowerRoman"/>
      <w:lvlText w:val="%3."/>
      <w:lvlJc w:val="left"/>
      <w:pPr>
        <w:ind w:left="2160" w:hanging="360"/>
      </w:pPr>
    </w:lvl>
    <w:lvl w:ilvl="3" w:tplc="E53CC92A">
      <w:start w:val="1"/>
      <w:numFmt w:val="decimal"/>
      <w:lvlText w:val="%4."/>
      <w:lvlJc w:val="left"/>
      <w:pPr>
        <w:ind w:left="2880" w:hanging="360"/>
      </w:pPr>
    </w:lvl>
    <w:lvl w:ilvl="4" w:tplc="09FEC33A">
      <w:start w:val="1"/>
      <w:numFmt w:val="lowerLetter"/>
      <w:lvlText w:val="%5."/>
      <w:lvlJc w:val="left"/>
      <w:pPr>
        <w:ind w:left="3600" w:hanging="360"/>
      </w:pPr>
    </w:lvl>
    <w:lvl w:ilvl="5" w:tplc="0F9884B4">
      <w:start w:val="1"/>
      <w:numFmt w:val="lowerRoman"/>
      <w:lvlText w:val="%6."/>
      <w:lvlJc w:val="left"/>
      <w:pPr>
        <w:ind w:left="4320" w:hanging="360"/>
      </w:pPr>
    </w:lvl>
    <w:lvl w:ilvl="6" w:tplc="50123ADC">
      <w:start w:val="1"/>
      <w:numFmt w:val="decimal"/>
      <w:lvlText w:val="%7."/>
      <w:lvlJc w:val="left"/>
      <w:pPr>
        <w:ind w:left="5040" w:hanging="360"/>
      </w:pPr>
    </w:lvl>
    <w:lvl w:ilvl="7" w:tplc="93F0F912">
      <w:start w:val="1"/>
      <w:numFmt w:val="lowerLetter"/>
      <w:lvlText w:val="%8."/>
      <w:lvlJc w:val="left"/>
      <w:pPr>
        <w:ind w:left="5760" w:hanging="360"/>
      </w:pPr>
    </w:lvl>
    <w:lvl w:ilvl="8" w:tplc="DE8403E2">
      <w:start w:val="1"/>
      <w:numFmt w:val="lowerRoman"/>
      <w:lvlText w:val="%9."/>
      <w:lvlJc w:val="left"/>
      <w:pPr>
        <w:ind w:left="6480" w:hanging="360"/>
      </w:pPr>
    </w:lvl>
  </w:abstractNum>
  <w:num w:numId="1" w16cid:durableId="2333977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842"/>
    <w:rsid w:val="00310842"/>
    <w:rsid w:val="008E0236"/>
    <w:rsid w:val="00D6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09FBBD0"/>
  <w15:docId w15:val="{ED7CDDA5-F553-FE4D-BA88-0EB6AF78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/>
      <w:bCs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80"/>
      <w:contextualSpacing/>
    </w:pPr>
    <w:rPr>
      <w:sz w:val="56"/>
      <w:szCs w:val="56"/>
    </w:rPr>
  </w:style>
  <w:style w:type="paragraph" w:styleId="Zitat">
    <w:name w:val="Quote"/>
    <w:basedOn w:val="Standard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Standard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Kommentartext">
    <w:name w:val="annotation text"/>
    <w:basedOn w:val="Standard"/>
    <w:pPr>
      <w:spacing w:line="240" w:lineRule="auto"/>
    </w:pPr>
    <w:rPr>
      <w:sz w:val="20"/>
      <w:szCs w:val="20"/>
    </w:rPr>
  </w:style>
  <w:style w:type="character" w:styleId="Kommentarzeichen">
    <w:name w:val="annotation reference"/>
    <w:rPr>
      <w:sz w:val="16"/>
      <w:szCs w:val="16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576A77E95363242BEAEB8924ABD2C05" ma:contentTypeVersion="12" ma:contentTypeDescription="Ein neues Dokument erstellen." ma:contentTypeScope="" ma:versionID="5493b18cc296a886b4ab261055e97cc8">
  <xsd:schema xmlns:xsd="http://www.w3.org/2001/XMLSchema" xmlns:xs="http://www.w3.org/2001/XMLSchema" xmlns:p="http://schemas.microsoft.com/office/2006/metadata/properties" xmlns:ns2="7a2769ee-156b-4618-a3e5-4d9db9039833" xmlns:ns3="1a9556cc-261a-47bf-93b5-3ab15cd3bb6c" targetNamespace="http://schemas.microsoft.com/office/2006/metadata/properties" ma:root="true" ma:fieldsID="4afece236ef084d6805ea8f62cfca45d" ns2:_="" ns3:_="">
    <xsd:import namespace="7a2769ee-156b-4618-a3e5-4d9db9039833"/>
    <xsd:import namespace="1a9556cc-261a-47bf-93b5-3ab15cd3bb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769ee-156b-4618-a3e5-4d9db9039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6d826492-7cd1-4829-9dae-4a02f8295a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9556cc-261a-47bf-93b5-3ab15cd3bb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03055b0-2405-4f2b-82ae-daa412e473d6}" ma:internalName="TaxCatchAll" ma:showField="CatchAllData" ma:web="1a9556cc-261a-47bf-93b5-3ab15cd3bb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9556cc-261a-47bf-93b5-3ab15cd3bb6c" xsi:nil="true"/>
    <lcf76f155ced4ddcb4097134ff3c332f xmlns="7a2769ee-156b-4618-a3e5-4d9db90398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6F3E57-31B0-4B91-AB2A-BE1908866B17}"/>
</file>

<file path=customXml/itemProps2.xml><?xml version="1.0" encoding="utf-8"?>
<ds:datastoreItem xmlns:ds="http://schemas.openxmlformats.org/officeDocument/2006/customXml" ds:itemID="{1B25CE59-BAE6-400E-AF41-D9A9AC87EABF}"/>
</file>

<file path=customXml/itemProps3.xml><?xml version="1.0" encoding="utf-8"?>
<ds:datastoreItem xmlns:ds="http://schemas.openxmlformats.org/officeDocument/2006/customXml" ds:itemID="{4172989D-7F82-49B2-8879-9AEFCC2F67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Personas – Lumen Partner Program</dc:title>
  <dc:description>Claude Docs node/37277539-a866@3 docx-w8</dc:description>
  <cp:lastModifiedBy>Alexander Boll</cp:lastModifiedBy>
  <cp:revision>4</cp:revision>
  <dcterms:created xsi:type="dcterms:W3CDTF">2026-10-31T13:14:00Z</dcterms:created>
  <dcterms:modified xsi:type="dcterms:W3CDTF">2026-10-31T13:15:00Z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0x0101005576A77E95363242BEAEB8924ABD2C05</vt:lpwstr>
  </property>
</Properties>
</file>