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9D" w:rsidRPr="00934CC9" w:rsidRDefault="007F309D" w:rsidP="007F309D">
      <w:pPr>
        <w:spacing w:before="100" w:beforeAutospacing="1" w:after="100" w:afterAutospacing="1" w:line="240" w:lineRule="auto"/>
        <w:rPr>
          <w:rFonts w:asciiTheme="minorHAnsi" w:eastAsia="Times New Roman" w:hAnsiTheme="minorHAnsi"/>
          <w:b/>
          <w:bCs/>
          <w:lang w:eastAsia="en-CA"/>
        </w:rPr>
      </w:pPr>
      <w:r w:rsidRPr="00934CC9">
        <w:rPr>
          <w:rFonts w:asciiTheme="minorHAnsi" w:eastAsia="Times New Roman" w:hAnsiTheme="minorHAnsi"/>
          <w:b/>
          <w:bCs/>
          <w:lang w:eastAsia="en-CA"/>
        </w:rPr>
        <w:t xml:space="preserve">IBS 630 – Trade Research and Market Analysis </w:t>
      </w:r>
    </w:p>
    <w:p w:rsidR="007F309D" w:rsidRPr="00934CC9" w:rsidRDefault="007F309D" w:rsidP="007F309D">
      <w:p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b/>
          <w:bCs/>
          <w:lang w:eastAsia="en-CA"/>
        </w:rPr>
        <w:t xml:space="preserve">Subject Description </w:t>
      </w:r>
      <w:r w:rsidRPr="00934CC9">
        <w:rPr>
          <w:rFonts w:asciiTheme="minorHAnsi" w:eastAsia="Times New Roman" w:hAnsiTheme="minorHAnsi"/>
          <w:lang w:eastAsia="en-CA"/>
        </w:rPr>
        <w:br/>
        <w:t xml:space="preserve">Managers make strategic business decisions based on in-depth research and analysis.  In this course, you will examine and apply information systems and sources used to gather and analyze primary and secondary data.  As a member of a team, you will use this data to prepare an international trade research paper.  This research will be applied to your second semester Marketing and Business Plan. </w:t>
      </w:r>
    </w:p>
    <w:p w:rsidR="007F309D" w:rsidRPr="00934CC9" w:rsidRDefault="007F309D" w:rsidP="007F309D">
      <w:p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b/>
          <w:bCs/>
          <w:lang w:eastAsia="en-CA"/>
        </w:rPr>
        <w:t xml:space="preserve">Credit Status </w:t>
      </w:r>
      <w:r w:rsidRPr="00934CC9">
        <w:rPr>
          <w:rFonts w:asciiTheme="minorHAnsi" w:eastAsia="Times New Roman" w:hAnsiTheme="minorHAnsi"/>
          <w:lang w:eastAsia="en-CA"/>
        </w:rPr>
        <w:br/>
        <w:t xml:space="preserve">This subject is a credit for the International Business Management Graduate Certificate Program. </w:t>
      </w:r>
    </w:p>
    <w:p w:rsidR="007F309D" w:rsidRPr="00934CC9" w:rsidRDefault="007F309D" w:rsidP="007F309D">
      <w:p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b/>
          <w:bCs/>
          <w:lang w:eastAsia="en-CA"/>
        </w:rPr>
        <w:t xml:space="preserve">Learning Outcomes </w:t>
      </w:r>
      <w:r w:rsidRPr="00934CC9">
        <w:rPr>
          <w:rFonts w:asciiTheme="minorHAnsi" w:eastAsia="Times New Roman" w:hAnsiTheme="minorHAnsi"/>
          <w:lang w:eastAsia="en-CA"/>
        </w:rPr>
        <w:br/>
        <w:t>Upon successful completion of this subject the student will be able to</w:t>
      </w:r>
      <w:proofErr w:type="gramStart"/>
      <w:r w:rsidRPr="00934CC9">
        <w:rPr>
          <w:rFonts w:asciiTheme="minorHAnsi" w:eastAsia="Times New Roman" w:hAnsiTheme="minorHAnsi"/>
          <w:lang w:eastAsia="en-CA"/>
        </w:rPr>
        <w:t>:</w:t>
      </w:r>
      <w:proofErr w:type="gramEnd"/>
      <w:r w:rsidRPr="00934CC9">
        <w:rPr>
          <w:rFonts w:asciiTheme="minorHAnsi" w:eastAsia="Times New Roman" w:hAnsiTheme="minorHAnsi"/>
          <w:lang w:eastAsia="en-CA"/>
        </w:rPr>
        <w:br/>
      </w:r>
      <w:r w:rsidRPr="00934CC9">
        <w:rPr>
          <w:rFonts w:asciiTheme="minorHAnsi" w:eastAsia="Times New Roman" w:hAnsiTheme="minorHAnsi"/>
          <w:lang w:eastAsia="en-CA"/>
        </w:rPr>
        <w:br/>
        <w:t>1. Describe the value and role of research in making international trade decisions.</w:t>
      </w:r>
      <w:r w:rsidRPr="00934CC9">
        <w:rPr>
          <w:rFonts w:asciiTheme="minorHAnsi" w:eastAsia="Times New Roman" w:hAnsiTheme="minorHAnsi"/>
          <w:lang w:eastAsia="en-CA"/>
        </w:rPr>
        <w:br/>
        <w:t>2. Identify steps in the international trade research process and manage basic stages of a research project</w:t>
      </w:r>
      <w:r w:rsidRPr="00934CC9">
        <w:rPr>
          <w:rFonts w:asciiTheme="minorHAnsi" w:eastAsia="Times New Roman" w:hAnsiTheme="minorHAnsi"/>
          <w:lang w:eastAsia="en-CA"/>
        </w:rPr>
        <w:br/>
        <w:t>3. Describe the role of basic statistics in analyzing research results.</w:t>
      </w:r>
      <w:r w:rsidRPr="00934CC9">
        <w:rPr>
          <w:rFonts w:asciiTheme="minorHAnsi" w:eastAsia="Times New Roman" w:hAnsiTheme="minorHAnsi"/>
          <w:lang w:eastAsia="en-CA"/>
        </w:rPr>
        <w:br/>
        <w:t>4. Identify relevant information sources such as published sources, electronic database, networking, focus groups and surveys.</w:t>
      </w:r>
      <w:r w:rsidRPr="00934CC9">
        <w:rPr>
          <w:rFonts w:asciiTheme="minorHAnsi" w:eastAsia="Times New Roman" w:hAnsiTheme="minorHAnsi"/>
          <w:lang w:eastAsia="en-CA"/>
        </w:rPr>
        <w:br/>
        <w:t>5. Assemble broad, strategic questions into a research "map" to guide the needs of exporting or importing</w:t>
      </w:r>
      <w:r w:rsidRPr="00934CC9">
        <w:rPr>
          <w:rFonts w:asciiTheme="minorHAnsi" w:eastAsia="Times New Roman" w:hAnsiTheme="minorHAnsi"/>
          <w:lang w:eastAsia="en-CA"/>
        </w:rPr>
        <w:br/>
        <w:t>6. Collect and analyze data</w:t>
      </w:r>
      <w:r w:rsidRPr="00934CC9">
        <w:rPr>
          <w:rFonts w:asciiTheme="minorHAnsi" w:eastAsia="Times New Roman" w:hAnsiTheme="minorHAnsi"/>
          <w:lang w:eastAsia="en-CA"/>
        </w:rPr>
        <w:br/>
        <w:t>7. Understand and describe market intelligence</w:t>
      </w:r>
      <w:r w:rsidRPr="00934CC9">
        <w:rPr>
          <w:rFonts w:asciiTheme="minorHAnsi" w:eastAsia="Times New Roman" w:hAnsiTheme="minorHAnsi"/>
          <w:lang w:eastAsia="en-CA"/>
        </w:rPr>
        <w:br/>
        <w:t>8. Compile and maintain competitor intelligence, information and data.</w:t>
      </w:r>
      <w:r w:rsidRPr="00934CC9">
        <w:rPr>
          <w:rFonts w:asciiTheme="minorHAnsi" w:eastAsia="Times New Roman" w:hAnsiTheme="minorHAnsi"/>
          <w:lang w:eastAsia="en-CA"/>
        </w:rPr>
        <w:br/>
        <w:t>9. Apply research techniques to market analysis and selection</w:t>
      </w:r>
      <w:r w:rsidRPr="00934CC9">
        <w:rPr>
          <w:rFonts w:asciiTheme="minorHAnsi" w:eastAsia="Times New Roman" w:hAnsiTheme="minorHAnsi"/>
          <w:lang w:eastAsia="en-CA"/>
        </w:rPr>
        <w:br/>
        <w:t>10. Use market assessments to evaluate and prioritize export markets.</w:t>
      </w:r>
      <w:r w:rsidRPr="00934CC9">
        <w:rPr>
          <w:rFonts w:asciiTheme="minorHAnsi" w:eastAsia="Times New Roman" w:hAnsiTheme="minorHAnsi"/>
          <w:lang w:eastAsia="en-CA"/>
        </w:rPr>
        <w:br/>
        <w:t>11. Evaluate alternative data collection techniques in terms of methodological difficulty and cost.</w:t>
      </w:r>
      <w:r w:rsidRPr="00934CC9">
        <w:rPr>
          <w:rFonts w:asciiTheme="minorHAnsi" w:eastAsia="Times New Roman" w:hAnsiTheme="minorHAnsi"/>
          <w:lang w:eastAsia="en-CA"/>
        </w:rPr>
        <w:br/>
        <w:t xml:space="preserve">12. Present the results of research and analysis in an organized, concise and comprehensive report. </w:t>
      </w:r>
    </w:p>
    <w:p w:rsidR="007F309D" w:rsidRPr="00934CC9" w:rsidRDefault="007F309D" w:rsidP="007F309D">
      <w:pPr>
        <w:spacing w:before="100" w:beforeAutospacing="1" w:after="240" w:line="240" w:lineRule="auto"/>
        <w:rPr>
          <w:rFonts w:asciiTheme="minorHAnsi" w:eastAsia="Times New Roman" w:hAnsiTheme="minorHAnsi"/>
          <w:b/>
          <w:bCs/>
          <w:lang w:eastAsia="en-CA"/>
        </w:rPr>
      </w:pPr>
      <w:r w:rsidRPr="00934CC9">
        <w:rPr>
          <w:rFonts w:asciiTheme="minorHAnsi" w:eastAsia="Times New Roman" w:hAnsiTheme="minorHAnsi"/>
          <w:b/>
          <w:bCs/>
          <w:lang w:eastAsia="en-CA"/>
        </w:rPr>
        <w:t xml:space="preserve">Essential Employability Skills </w:t>
      </w:r>
      <w:r w:rsidR="005C218B" w:rsidRPr="00934CC9">
        <w:rPr>
          <w:rFonts w:asciiTheme="minorHAnsi" w:eastAsia="Times New Roman" w:hAnsiTheme="minorHAnsi"/>
          <w:b/>
          <w:bCs/>
          <w:lang w:eastAsia="en-CA"/>
        </w:rPr>
        <w:t>(as per Seneca College)</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Communicate clearly, concisely and correctly in the written, spoken and visual form that fulfils the purpose and meets the needs of the audience.</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Respond to written, spoken, or visual messages in a manner that ensures effective communication.</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Execute mathematical operations accurately.</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Apply a systematic approach to solve problems.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Use a variety of thinking skills to anticipate and solve problems.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Locate, select, organize, and document information using appropriate technology and information systems.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Analyze, evaluate, and apply relevant information from a variety of sources.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Show respect for diverse opinions, values, belief systems, and contributions of others.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Interact with others in groups or teams in ways that contribute to effective working relationships and the achievement of goals.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Manage the use of time and other resources to complete projects.</w:t>
      </w:r>
    </w:p>
    <w:p w:rsidR="007F309D" w:rsidRPr="00934CC9" w:rsidRDefault="007F309D" w:rsidP="007F309D">
      <w:pPr>
        <w:pStyle w:val="ListParagraph"/>
        <w:numPr>
          <w:ilvl w:val="0"/>
          <w:numId w:val="2"/>
        </w:numPr>
        <w:spacing w:before="100" w:beforeAutospacing="1" w:after="240" w:line="240" w:lineRule="auto"/>
        <w:rPr>
          <w:rFonts w:asciiTheme="minorHAnsi" w:eastAsia="Times New Roman" w:hAnsiTheme="minorHAnsi"/>
          <w:lang w:eastAsia="en-CA"/>
        </w:rPr>
      </w:pPr>
      <w:r w:rsidRPr="00934CC9">
        <w:rPr>
          <w:rFonts w:asciiTheme="minorHAnsi" w:eastAsia="Times New Roman" w:hAnsiTheme="minorHAnsi"/>
          <w:lang w:eastAsia="en-CA"/>
        </w:rPr>
        <w:t>Take responsibility for one's own actions, decisions, and consequences.</w:t>
      </w:r>
    </w:p>
    <w:p w:rsidR="007B348C" w:rsidRDefault="007B348C" w:rsidP="007B348C">
      <w:pPr>
        <w:spacing w:before="100" w:beforeAutospacing="1" w:after="240" w:line="240" w:lineRule="auto"/>
        <w:rPr>
          <w:rFonts w:asciiTheme="minorHAnsi" w:eastAsia="Times New Roman" w:hAnsiTheme="minorHAnsi"/>
          <w:lang w:eastAsia="en-CA"/>
        </w:rPr>
      </w:pPr>
    </w:p>
    <w:p w:rsidR="00934CC9" w:rsidRPr="00934CC9" w:rsidRDefault="00934CC9" w:rsidP="007B348C">
      <w:pPr>
        <w:spacing w:before="100" w:beforeAutospacing="1" w:after="240" w:line="240" w:lineRule="auto"/>
        <w:rPr>
          <w:rFonts w:asciiTheme="minorHAnsi" w:eastAsia="Times New Roman" w:hAnsiTheme="minorHAnsi"/>
          <w:lang w:eastAsia="en-CA"/>
        </w:rPr>
      </w:pP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r w:rsidRPr="00934CC9">
        <w:rPr>
          <w:rFonts w:asciiTheme="minorHAnsi" w:eastAsia="Times New Roman" w:hAnsiTheme="minorHAnsi" w:cs="Arial"/>
          <w:b/>
          <w:bCs/>
          <w:color w:val="000000"/>
          <w:sz w:val="22"/>
          <w:szCs w:val="22"/>
          <w:lang w:eastAsia="en-CA"/>
        </w:rPr>
        <w:lastRenderedPageBreak/>
        <w:t>Essential Employability Skills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Communicate clearly, concisely and correctly in the written, spoken and visual form that fulfils the purpose and meets the needs of the audience.</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Respond to written, spoken, or visual messages in a manner that ensures effective communication.</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Apply a systematic approach to solve problems.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Use a variety of thinking skills to anticipate and solve problems.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Locate, select, organize, and document information using appropriate technology and information systems.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Analyze, evaluate, and apply relevant information from a variety of sources.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Show respect for diverse opinions, values, belief systems, and contributions of others.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Interact with others in groups or teams in ways that contribute to effective working relationships and the achievement of goals.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Manage the use of time and other resources to complete projects.</w:t>
      </w:r>
    </w:p>
    <w:p w:rsidR="007B348C" w:rsidRPr="00934CC9" w:rsidRDefault="007B348C" w:rsidP="007B348C">
      <w:pPr>
        <w:numPr>
          <w:ilvl w:val="0"/>
          <w:numId w:val="19"/>
        </w:numPr>
        <w:shd w:val="clear" w:color="auto" w:fill="FFFFFF"/>
        <w:spacing w:after="0" w:line="240" w:lineRule="auto"/>
        <w:contextualSpacing/>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Take responsibility for one's own actions, decisions, and consequences.</w:t>
      </w: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r w:rsidRPr="00934CC9">
        <w:rPr>
          <w:rFonts w:asciiTheme="minorHAnsi" w:eastAsia="Times New Roman" w:hAnsiTheme="minorHAnsi" w:cs="Arial"/>
          <w:b/>
          <w:bCs/>
          <w:color w:val="000000"/>
          <w:sz w:val="22"/>
          <w:szCs w:val="22"/>
          <w:lang w:eastAsia="en-CA"/>
        </w:rPr>
        <w:t>Academic Integrity</w:t>
      </w: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 xml:space="preserve">Seneca upholds a learning community that values academic integrity, honesty, fairness, trust, respect, responsibility and courage. These values enhance Seneca's commitment to deliver high-quality education and teaching excellence, while supporting a positive learning environment. </w:t>
      </w: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Ensure that you are aware of Seneca's Academic Integrity Policy which can be found at: </w:t>
      </w:r>
      <w:hyperlink r:id="rId5" w:history="1">
        <w:r w:rsidRPr="00934CC9">
          <w:rPr>
            <w:rFonts w:asciiTheme="minorHAnsi" w:eastAsia="Times New Roman" w:hAnsiTheme="minorHAnsi" w:cs="Arial"/>
            <w:color w:val="336699"/>
            <w:sz w:val="22"/>
            <w:szCs w:val="22"/>
            <w:lang w:eastAsia="en-CA"/>
          </w:rPr>
          <w:t>http://www.senecacollege.ca/about/policies/academic-integrity-policy.html</w:t>
        </w:r>
      </w:hyperlink>
      <w:r w:rsidRPr="00934CC9">
        <w:rPr>
          <w:rFonts w:asciiTheme="minorHAnsi" w:eastAsia="Times New Roman" w:hAnsiTheme="minorHAnsi" w:cs="Arial"/>
          <w:color w:val="333333"/>
          <w:sz w:val="22"/>
          <w:szCs w:val="22"/>
          <w:lang w:eastAsia="en-CA"/>
        </w:rPr>
        <w:t> </w:t>
      </w: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Review section 2 of the policy for details regarding approaches to supporting integrity. Section 2.3 and Appendix B of the policy describe various sanctions that can be applied, if there is suspected academic misconduct (e.g., contract cheating, cheating, falsification, impersonation or plagiarism). </w:t>
      </w:r>
      <w:r w:rsidRPr="00934CC9">
        <w:rPr>
          <w:rFonts w:asciiTheme="minorHAnsi" w:eastAsia="Times New Roman" w:hAnsiTheme="minorHAnsi" w:cs="Arial"/>
          <w:color w:val="333333"/>
          <w:sz w:val="22"/>
          <w:szCs w:val="22"/>
          <w:lang w:eastAsia="en-CA"/>
        </w:rPr>
        <w:br/>
      </w:r>
      <w:r w:rsidRPr="00934CC9">
        <w:rPr>
          <w:rFonts w:asciiTheme="minorHAnsi" w:eastAsia="Times New Roman" w:hAnsiTheme="minorHAnsi" w:cs="Arial"/>
          <w:color w:val="333333"/>
          <w:sz w:val="22"/>
          <w:szCs w:val="22"/>
          <w:lang w:eastAsia="en-CA"/>
        </w:rPr>
        <w:br/>
        <w:t>Please visit the Academic Integrity website </w:t>
      </w:r>
      <w:hyperlink r:id="rId6" w:history="1">
        <w:r w:rsidRPr="00934CC9">
          <w:rPr>
            <w:rFonts w:asciiTheme="minorHAnsi" w:eastAsia="Times New Roman" w:hAnsiTheme="minorHAnsi" w:cs="Arial"/>
            <w:color w:val="336699"/>
            <w:sz w:val="22"/>
            <w:szCs w:val="22"/>
            <w:lang w:eastAsia="en-CA"/>
          </w:rPr>
          <w:t>http://open2.senecac.on.ca/sites/academic-integrity/for-students</w:t>
        </w:r>
      </w:hyperlink>
      <w:r w:rsidRPr="00934CC9">
        <w:rPr>
          <w:rFonts w:asciiTheme="minorHAnsi" w:eastAsia="Times New Roman" w:hAnsiTheme="minorHAnsi" w:cs="Arial"/>
          <w:color w:val="333333"/>
          <w:sz w:val="22"/>
          <w:szCs w:val="22"/>
          <w:lang w:eastAsia="en-CA"/>
        </w:rPr>
        <w:t> to understand and learn more about how to prepare and submit work so that it supports academic integrity, and to avoid academic misconduct.</w:t>
      </w: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r w:rsidRPr="00934CC9">
        <w:rPr>
          <w:rFonts w:asciiTheme="minorHAnsi" w:eastAsia="Times New Roman" w:hAnsiTheme="minorHAnsi" w:cs="Arial"/>
          <w:b/>
          <w:bCs/>
          <w:color w:val="000000"/>
          <w:sz w:val="22"/>
          <w:szCs w:val="22"/>
          <w:lang w:eastAsia="en-CA"/>
        </w:rPr>
        <w:t>Discrimination/Harassment</w:t>
      </w: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All students and employees have the right to study and work in an environment that is free from discrimination and/or harassment. Language or activities that defeat this objective violate the College Policy on Discrimination/Harassment and shall not be tolerated. Information and assistance are available from the Student Conduct Office at student.conduct@senecacollege.ca.</w:t>
      </w: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p>
    <w:p w:rsidR="007B348C" w:rsidRPr="00934CC9" w:rsidRDefault="007B348C" w:rsidP="007B348C">
      <w:pPr>
        <w:shd w:val="clear" w:color="auto" w:fill="FFFFFF"/>
        <w:spacing w:after="0" w:line="240" w:lineRule="auto"/>
        <w:rPr>
          <w:rFonts w:asciiTheme="minorHAnsi" w:eastAsia="Times New Roman" w:hAnsiTheme="minorHAnsi" w:cs="Arial"/>
          <w:b/>
          <w:bCs/>
          <w:color w:val="000000"/>
          <w:sz w:val="22"/>
          <w:szCs w:val="22"/>
          <w:lang w:eastAsia="en-CA"/>
        </w:rPr>
      </w:pPr>
      <w:r w:rsidRPr="00934CC9">
        <w:rPr>
          <w:rFonts w:asciiTheme="minorHAnsi" w:eastAsia="Times New Roman" w:hAnsiTheme="minorHAnsi" w:cs="Arial"/>
          <w:b/>
          <w:bCs/>
          <w:color w:val="000000"/>
          <w:sz w:val="22"/>
          <w:szCs w:val="22"/>
          <w:lang w:eastAsia="en-CA"/>
        </w:rPr>
        <w:t>Accommodation for Students with Disabilities</w:t>
      </w:r>
    </w:p>
    <w:p w:rsidR="007B348C" w:rsidRPr="00934CC9" w:rsidRDefault="007B348C" w:rsidP="007B348C">
      <w:pPr>
        <w:shd w:val="clear" w:color="auto" w:fill="FFFFFF"/>
        <w:spacing w:after="0" w:line="240" w:lineRule="auto"/>
        <w:rPr>
          <w:rFonts w:asciiTheme="minorHAnsi" w:eastAsia="Times New Roman" w:hAnsiTheme="minorHAnsi" w:cs="Arial"/>
          <w:color w:val="333333"/>
          <w:sz w:val="22"/>
          <w:szCs w:val="22"/>
          <w:lang w:eastAsia="en-CA"/>
        </w:rPr>
      </w:pPr>
      <w:r w:rsidRPr="00934CC9">
        <w:rPr>
          <w:rFonts w:asciiTheme="minorHAnsi" w:eastAsia="Times New Roman" w:hAnsiTheme="minorHAnsi" w:cs="Arial"/>
          <w:color w:val="333333"/>
          <w:sz w:val="22"/>
          <w:szCs w:val="22"/>
          <w:lang w:eastAsia="en-CA"/>
        </w:rPr>
        <w:t>The College will provide reasonable accommodation to students with disabilities in order to promote academic success. If you require accommodation, contact the Counselling and Accessibility Services Office at ext. 22900 to initiate the process for documenting, assessing and implementing your individual accommodation needs.</w:t>
      </w:r>
    </w:p>
    <w:p w:rsidR="007B348C" w:rsidRPr="00934CC9" w:rsidRDefault="007B348C" w:rsidP="007B348C">
      <w:pPr>
        <w:spacing w:after="0" w:line="240" w:lineRule="auto"/>
        <w:rPr>
          <w:rFonts w:asciiTheme="minorHAnsi" w:eastAsia="Times New Roman" w:hAnsiTheme="minorHAnsi"/>
          <w:b/>
          <w:sz w:val="22"/>
          <w:szCs w:val="22"/>
          <w:lang w:eastAsia="en-CA"/>
        </w:rPr>
      </w:pPr>
    </w:p>
    <w:p w:rsidR="007B348C" w:rsidRPr="00934CC9" w:rsidRDefault="007B348C" w:rsidP="007B348C">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b/>
          <w:sz w:val="22"/>
          <w:szCs w:val="22"/>
          <w:lang w:eastAsia="en-CA"/>
        </w:rPr>
        <w:t>Prerequisite(s):</w:t>
      </w:r>
      <w:r w:rsidRPr="00934CC9">
        <w:rPr>
          <w:rFonts w:asciiTheme="minorHAnsi" w:eastAsia="Times New Roman" w:hAnsiTheme="minorHAnsi"/>
          <w:sz w:val="22"/>
          <w:szCs w:val="22"/>
          <w:lang w:eastAsia="en-CA"/>
        </w:rPr>
        <w:t xml:space="preserve"> </w:t>
      </w:r>
    </w:p>
    <w:p w:rsidR="007B348C" w:rsidRPr="00934CC9" w:rsidRDefault="007B348C" w:rsidP="007B348C">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 xml:space="preserve">The course pre-requisite follows the IBS program admission requirements. </w:t>
      </w:r>
    </w:p>
    <w:p w:rsidR="007B348C" w:rsidRPr="00934CC9" w:rsidRDefault="007B348C" w:rsidP="007B348C">
      <w:pPr>
        <w:spacing w:before="100" w:beforeAutospacing="1" w:after="100" w:afterAutospacing="1" w:line="240" w:lineRule="auto"/>
        <w:rPr>
          <w:rFonts w:asciiTheme="minorHAnsi" w:eastAsia="Times New Roman" w:hAnsiTheme="minorHAnsi"/>
          <w:b/>
          <w:color w:val="FFFFFF" w:themeColor="background1"/>
          <w:sz w:val="22"/>
          <w:szCs w:val="22"/>
          <w:lang w:eastAsia="en-CA"/>
        </w:rPr>
      </w:pPr>
      <w:r w:rsidRPr="00934CC9">
        <w:rPr>
          <w:rFonts w:asciiTheme="minorHAnsi" w:eastAsia="Times New Roman" w:hAnsiTheme="minorHAnsi"/>
          <w:b/>
          <w:sz w:val="22"/>
          <w:szCs w:val="22"/>
          <w:lang w:eastAsia="en-CA"/>
        </w:rPr>
        <w:t>Modes of Instruction</w:t>
      </w:r>
      <w:r w:rsidRPr="00934CC9">
        <w:rPr>
          <w:rFonts w:asciiTheme="minorHAnsi" w:eastAsia="Times New Roman" w:hAnsiTheme="minorHAnsi"/>
          <w:sz w:val="22"/>
          <w:szCs w:val="22"/>
          <w:lang w:eastAsia="en-CA"/>
        </w:rPr>
        <w:t>: A variety of instructional methods may be used including lectures, independent study, case analysis, class discussion, team and independent projects and assignment</w:t>
      </w:r>
      <w:r w:rsidRPr="00934CC9">
        <w:rPr>
          <w:rFonts w:asciiTheme="minorHAnsi" w:eastAsia="Times New Roman" w:hAnsiTheme="minorHAnsi"/>
          <w:b/>
          <w:sz w:val="22"/>
          <w:szCs w:val="22"/>
          <w:lang w:eastAsia="en-CA"/>
        </w:rPr>
        <w:t>.</w:t>
      </w:r>
    </w:p>
    <w:p w:rsidR="007B348C" w:rsidRPr="00934CC9" w:rsidRDefault="007B348C" w:rsidP="007B348C">
      <w:pPr>
        <w:spacing w:before="100" w:beforeAutospacing="1" w:after="100" w:afterAutospacing="1" w:line="240" w:lineRule="auto"/>
        <w:outlineLvl w:val="2"/>
        <w:rPr>
          <w:rFonts w:asciiTheme="minorHAnsi" w:eastAsia="Times New Roman" w:hAnsiTheme="minorHAnsi" w:cs="Arial"/>
          <w:bCs/>
          <w:sz w:val="22"/>
          <w:szCs w:val="22"/>
          <w:lang w:val="en-US"/>
        </w:rPr>
      </w:pPr>
      <w:r w:rsidRPr="00934CC9">
        <w:rPr>
          <w:rFonts w:asciiTheme="minorHAnsi" w:eastAsia="Times New Roman" w:hAnsiTheme="minorHAnsi"/>
          <w:b/>
          <w:bCs/>
          <w:sz w:val="22"/>
          <w:szCs w:val="22"/>
          <w:lang w:val="en-US" w:eastAsia="en-CA"/>
        </w:rPr>
        <w:t xml:space="preserve">Prescribed Texts: </w:t>
      </w:r>
      <w:r w:rsidRPr="00934CC9">
        <w:rPr>
          <w:rFonts w:asciiTheme="minorHAnsi" w:eastAsia="Times New Roman" w:hAnsiTheme="minorHAnsi" w:cs="Arial"/>
          <w:bCs/>
          <w:sz w:val="22"/>
          <w:szCs w:val="22"/>
          <w:lang w:val="en-US"/>
        </w:rPr>
        <w:t>There is no prescribed textbook in this subject</w:t>
      </w:r>
      <w:r w:rsidRPr="00934CC9">
        <w:rPr>
          <w:rFonts w:asciiTheme="minorHAnsi" w:eastAsia="Times New Roman" w:hAnsiTheme="minorHAnsi"/>
          <w:bCs/>
          <w:sz w:val="22"/>
          <w:szCs w:val="22"/>
          <w:lang w:val="en-US" w:eastAsia="en-CA"/>
        </w:rPr>
        <w:t xml:space="preserve"> due to the fluidity of the</w:t>
      </w:r>
      <w:r w:rsidRPr="00934CC9">
        <w:rPr>
          <w:rFonts w:asciiTheme="minorHAnsi" w:eastAsia="Times New Roman" w:hAnsiTheme="minorHAnsi"/>
          <w:b/>
          <w:bCs/>
          <w:sz w:val="22"/>
          <w:szCs w:val="22"/>
          <w:lang w:val="en-US" w:eastAsia="en-CA"/>
        </w:rPr>
        <w:t xml:space="preserve"> </w:t>
      </w:r>
      <w:r w:rsidRPr="00934CC9">
        <w:rPr>
          <w:rFonts w:asciiTheme="minorHAnsi" w:eastAsia="Times New Roman" w:hAnsiTheme="minorHAnsi"/>
          <w:bCs/>
          <w:sz w:val="22"/>
          <w:szCs w:val="22"/>
          <w:lang w:val="en-US" w:eastAsia="en-CA"/>
        </w:rPr>
        <w:t xml:space="preserve">content covered in </w:t>
      </w:r>
      <w:r w:rsidRPr="00934CC9">
        <w:rPr>
          <w:rFonts w:asciiTheme="minorHAnsi" w:eastAsia="Times New Roman" w:hAnsiTheme="minorHAnsi" w:cs="Arial"/>
          <w:bCs/>
          <w:sz w:val="22"/>
          <w:szCs w:val="22"/>
          <w:lang w:val="en-US"/>
        </w:rPr>
        <w:t xml:space="preserve">Business in the Global Economy, however each week module information is posted based on topical information addressing the learning outcomes. Each module is structured based on integrated, interactive ‘best practices’ perspectives using selected reading materials from expert sources. Study and reference materials will be posted to Blackboard in PowerPoint slide format in advance of in-class review and discussion. </w:t>
      </w:r>
    </w:p>
    <w:p w:rsidR="00934CC9" w:rsidRDefault="00934CC9" w:rsidP="007B348C">
      <w:pPr>
        <w:spacing w:before="100" w:beforeAutospacing="1" w:after="100" w:afterAutospacing="1" w:line="240" w:lineRule="auto"/>
        <w:outlineLvl w:val="2"/>
        <w:rPr>
          <w:rFonts w:asciiTheme="minorHAnsi" w:eastAsia="Times New Roman" w:hAnsiTheme="minorHAnsi" w:cs="Arial"/>
          <w:bCs/>
          <w:sz w:val="22"/>
          <w:szCs w:val="22"/>
          <w:lang w:val="en-US"/>
        </w:rPr>
      </w:pPr>
    </w:p>
    <w:p w:rsidR="007B348C" w:rsidRPr="00934CC9" w:rsidRDefault="007B348C" w:rsidP="007B348C">
      <w:pPr>
        <w:spacing w:before="100" w:beforeAutospacing="1" w:after="100" w:afterAutospacing="1" w:line="240" w:lineRule="auto"/>
        <w:outlineLvl w:val="2"/>
        <w:rPr>
          <w:rFonts w:asciiTheme="minorHAnsi" w:eastAsia="Times New Roman" w:hAnsiTheme="minorHAnsi" w:cs="Arial"/>
          <w:bCs/>
          <w:sz w:val="22"/>
          <w:szCs w:val="22"/>
          <w:lang w:val="en-US"/>
        </w:rPr>
      </w:pPr>
      <w:r w:rsidRPr="00934CC9">
        <w:rPr>
          <w:rFonts w:asciiTheme="minorHAnsi" w:eastAsia="Times New Roman" w:hAnsiTheme="minorHAnsi" w:cs="Arial"/>
          <w:bCs/>
          <w:sz w:val="22"/>
          <w:szCs w:val="22"/>
          <w:lang w:val="en-US"/>
        </w:rPr>
        <w:lastRenderedPageBreak/>
        <w:t>The following text is recommended as supplemental reading for IBS630.</w:t>
      </w:r>
    </w:p>
    <w:p w:rsidR="007B348C" w:rsidRPr="00934CC9" w:rsidRDefault="007B348C" w:rsidP="007B348C">
      <w:pPr>
        <w:rPr>
          <w:rFonts w:asciiTheme="minorHAnsi" w:eastAsia="Times New Roman" w:hAnsiTheme="minorHAnsi"/>
          <w:lang w:eastAsia="en-CA"/>
        </w:rPr>
      </w:pPr>
      <w:r w:rsidRPr="00934CC9">
        <w:rPr>
          <w:rFonts w:asciiTheme="minorHAnsi" w:eastAsia="Times New Roman" w:hAnsiTheme="minorHAnsi"/>
          <w:b/>
          <w:bCs/>
          <w:i/>
          <w:iCs/>
          <w:lang w:eastAsia="en-CA"/>
        </w:rPr>
        <w:t>INTERNATIONAL TRADE RESEARCH</w:t>
      </w:r>
      <w:r w:rsidRPr="00934CC9">
        <w:rPr>
          <w:rFonts w:asciiTheme="minorHAnsi" w:eastAsia="Times New Roman" w:hAnsiTheme="minorHAnsi"/>
          <w:b/>
          <w:bCs/>
          <w:lang w:eastAsia="en-CA"/>
        </w:rPr>
        <w:t xml:space="preserve">, </w:t>
      </w:r>
      <w:r w:rsidRPr="00934CC9">
        <w:rPr>
          <w:rFonts w:asciiTheme="minorHAnsi" w:eastAsia="Times New Roman" w:hAnsiTheme="minorHAnsi"/>
          <w:lang w:eastAsia="en-CA"/>
        </w:rPr>
        <w:t xml:space="preserve">Participant's Manual, Forum for International Trade Training (FITT), Version 6. ISBN# 0-00375-010-B. </w:t>
      </w:r>
    </w:p>
    <w:p w:rsidR="007B348C" w:rsidRPr="00934CC9" w:rsidRDefault="007B348C" w:rsidP="007B348C">
      <w:pPr>
        <w:rPr>
          <w:rFonts w:asciiTheme="minorHAnsi" w:eastAsia="Times New Roman" w:hAnsiTheme="minorHAnsi"/>
          <w:lang w:eastAsia="en-CA"/>
        </w:rPr>
      </w:pPr>
      <w:r w:rsidRPr="00934CC9">
        <w:rPr>
          <w:rFonts w:asciiTheme="minorHAnsi" w:eastAsia="Times New Roman" w:hAnsiTheme="minorHAnsi"/>
          <w:lang w:eastAsia="en-CA"/>
        </w:rPr>
        <w:t xml:space="preserve">William G. </w:t>
      </w:r>
      <w:proofErr w:type="spellStart"/>
      <w:r w:rsidRPr="00934CC9">
        <w:rPr>
          <w:rFonts w:asciiTheme="minorHAnsi" w:eastAsia="Times New Roman" w:hAnsiTheme="minorHAnsi"/>
          <w:lang w:eastAsia="en-CA"/>
        </w:rPr>
        <w:t>Zikmund</w:t>
      </w:r>
      <w:proofErr w:type="spellEnd"/>
      <w:r w:rsidRPr="00934CC9">
        <w:rPr>
          <w:rFonts w:asciiTheme="minorHAnsi" w:eastAsia="Times New Roman" w:hAnsiTheme="minorHAnsi"/>
          <w:lang w:eastAsia="en-CA"/>
        </w:rPr>
        <w:t xml:space="preserve">, B. </w:t>
      </w:r>
      <w:proofErr w:type="spellStart"/>
      <w:r w:rsidRPr="00934CC9">
        <w:rPr>
          <w:rFonts w:asciiTheme="minorHAnsi" w:eastAsia="Times New Roman" w:hAnsiTheme="minorHAnsi"/>
          <w:lang w:eastAsia="en-CA"/>
        </w:rPr>
        <w:t>Babin</w:t>
      </w:r>
      <w:proofErr w:type="spellEnd"/>
      <w:r w:rsidRPr="00934CC9">
        <w:rPr>
          <w:rFonts w:asciiTheme="minorHAnsi" w:eastAsia="Times New Roman" w:hAnsiTheme="minorHAnsi"/>
          <w:lang w:eastAsia="en-CA"/>
        </w:rPr>
        <w:t xml:space="preserve">, J. </w:t>
      </w:r>
      <w:proofErr w:type="spellStart"/>
      <w:r w:rsidRPr="00934CC9">
        <w:rPr>
          <w:rFonts w:asciiTheme="minorHAnsi" w:eastAsia="Times New Roman" w:hAnsiTheme="minorHAnsi"/>
          <w:lang w:eastAsia="en-CA"/>
        </w:rPr>
        <w:t>Carr</w:t>
      </w:r>
      <w:proofErr w:type="spellEnd"/>
      <w:r w:rsidRPr="00934CC9">
        <w:rPr>
          <w:rFonts w:asciiTheme="minorHAnsi" w:eastAsia="Times New Roman" w:hAnsiTheme="minorHAnsi"/>
          <w:lang w:eastAsia="en-CA"/>
        </w:rPr>
        <w:t xml:space="preserve"> and M. Griffin. </w:t>
      </w:r>
      <w:r w:rsidRPr="00934CC9">
        <w:rPr>
          <w:rFonts w:asciiTheme="minorHAnsi" w:eastAsia="Times New Roman" w:hAnsiTheme="minorHAnsi"/>
          <w:i/>
          <w:lang w:eastAsia="en-CA"/>
        </w:rPr>
        <w:t>Business Research Methods</w:t>
      </w:r>
      <w:r w:rsidRPr="00934CC9">
        <w:rPr>
          <w:rFonts w:asciiTheme="minorHAnsi" w:eastAsia="Times New Roman" w:hAnsiTheme="minorHAnsi"/>
          <w:lang w:eastAsia="en-CA"/>
        </w:rPr>
        <w:t>, 9</w:t>
      </w:r>
      <w:r w:rsidRPr="00934CC9">
        <w:rPr>
          <w:rFonts w:asciiTheme="minorHAnsi" w:eastAsia="Times New Roman" w:hAnsiTheme="minorHAnsi"/>
          <w:vertAlign w:val="superscript"/>
          <w:lang w:eastAsia="en-CA"/>
        </w:rPr>
        <w:t>th</w:t>
      </w:r>
      <w:r w:rsidRPr="00934CC9">
        <w:rPr>
          <w:rFonts w:asciiTheme="minorHAnsi" w:eastAsia="Times New Roman" w:hAnsiTheme="minorHAnsi"/>
          <w:lang w:eastAsia="en-CA"/>
        </w:rPr>
        <w:t xml:space="preserve"> ed. Nelson. </w:t>
      </w:r>
      <w:proofErr w:type="gramStart"/>
      <w:r w:rsidRPr="00934CC9">
        <w:rPr>
          <w:rFonts w:asciiTheme="minorHAnsi" w:eastAsia="Times New Roman" w:hAnsiTheme="minorHAnsi"/>
          <w:lang w:eastAsia="en-CA"/>
        </w:rPr>
        <w:t xml:space="preserve">  </w:t>
      </w:r>
      <w:r w:rsidRPr="00934CC9">
        <w:rPr>
          <w:rFonts w:asciiTheme="minorHAnsi" w:eastAsia="Times New Roman" w:hAnsiTheme="minorHAnsi"/>
          <w:b/>
          <w:bCs/>
          <w:lang w:eastAsia="en-CA"/>
        </w:rPr>
        <w:t>ISBN</w:t>
      </w:r>
      <w:proofErr w:type="gramEnd"/>
      <w:r w:rsidRPr="00934CC9">
        <w:rPr>
          <w:rFonts w:asciiTheme="minorHAnsi" w:eastAsia="Times New Roman" w:hAnsiTheme="minorHAnsi"/>
          <w:b/>
          <w:bCs/>
          <w:lang w:eastAsia="en-CA"/>
        </w:rPr>
        <w:t>-10: </w:t>
      </w:r>
      <w:r w:rsidRPr="00934CC9">
        <w:rPr>
          <w:rFonts w:asciiTheme="minorHAnsi" w:eastAsia="Times New Roman" w:hAnsiTheme="minorHAnsi"/>
          <w:lang w:eastAsia="en-CA"/>
        </w:rPr>
        <w:t> 1111826927  </w:t>
      </w:r>
      <w:r w:rsidRPr="00934CC9">
        <w:rPr>
          <w:rFonts w:asciiTheme="minorHAnsi" w:eastAsia="Times New Roman" w:hAnsiTheme="minorHAnsi"/>
          <w:lang w:eastAsia="en-CA"/>
        </w:rPr>
        <w:t xml:space="preserve">  </w:t>
      </w:r>
      <w:r w:rsidRPr="00934CC9">
        <w:rPr>
          <w:rFonts w:asciiTheme="minorHAnsi" w:eastAsia="Times New Roman" w:hAnsiTheme="minorHAnsi"/>
          <w:b/>
          <w:bCs/>
          <w:lang w:eastAsia="en-CA"/>
        </w:rPr>
        <w:t>ISBN-13: </w:t>
      </w:r>
      <w:r w:rsidRPr="00934CC9">
        <w:rPr>
          <w:rFonts w:asciiTheme="minorHAnsi" w:eastAsia="Times New Roman" w:hAnsiTheme="minorHAnsi"/>
          <w:lang w:eastAsia="en-CA"/>
        </w:rPr>
        <w:t> 9781111826925 </w:t>
      </w:r>
    </w:p>
    <w:p w:rsidR="007B348C" w:rsidRPr="00934CC9" w:rsidRDefault="007B348C" w:rsidP="007B348C">
      <w:p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b/>
          <w:bCs/>
          <w:i/>
          <w:iCs/>
          <w:lang w:eastAsia="en-CA"/>
        </w:rPr>
        <w:t xml:space="preserve">Guide to Research &amp; Citation: MLA Style, </w:t>
      </w:r>
      <w:r w:rsidRPr="00934CC9">
        <w:rPr>
          <w:rFonts w:asciiTheme="minorHAnsi" w:eastAsia="Times New Roman" w:hAnsiTheme="minorHAnsi"/>
          <w:lang w:eastAsia="en-CA"/>
        </w:rPr>
        <w:t>Seneca Libraries, Latest Version, Seneca College.</w:t>
      </w:r>
      <w:r w:rsidRPr="00934CC9">
        <w:rPr>
          <w:rFonts w:asciiTheme="minorHAnsi" w:eastAsia="Times New Roman" w:hAnsiTheme="minorHAnsi"/>
          <w:lang w:eastAsia="en-CA"/>
        </w:rPr>
        <w:br/>
      </w:r>
      <w:hyperlink r:id="rId7" w:history="1">
        <w:r w:rsidRPr="00934CC9">
          <w:rPr>
            <w:rFonts w:asciiTheme="minorHAnsi" w:eastAsia="Times New Roman" w:hAnsiTheme="minorHAnsi"/>
            <w:color w:val="0000FF"/>
            <w:u w:val="single"/>
            <w:lang w:eastAsia="en-CA"/>
          </w:rPr>
          <w:t>http://library.senecacollege.ca</w:t>
        </w:r>
      </w:hyperlink>
      <w:r w:rsidRPr="00934CC9">
        <w:rPr>
          <w:rFonts w:asciiTheme="minorHAnsi" w:eastAsia="Times New Roman" w:hAnsiTheme="minorHAnsi"/>
          <w:lang w:eastAsia="en-CA"/>
        </w:rPr>
        <w:t xml:space="preserve"> </w:t>
      </w:r>
    </w:p>
    <w:p w:rsidR="007B348C" w:rsidRPr="00934CC9" w:rsidRDefault="007B348C" w:rsidP="007B348C">
      <w:p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b/>
          <w:sz w:val="22"/>
          <w:szCs w:val="22"/>
          <w:lang w:eastAsia="en-CA"/>
        </w:rPr>
        <w:t>Required Supplies:</w:t>
      </w:r>
      <w:r w:rsidRPr="00934CC9">
        <w:rPr>
          <w:rFonts w:asciiTheme="minorHAnsi" w:eastAsia="Times New Roman" w:hAnsiTheme="minorHAnsi"/>
          <w:sz w:val="22"/>
          <w:szCs w:val="22"/>
          <w:lang w:eastAsia="en-CA"/>
        </w:rPr>
        <w:t xml:space="preserve"> </w:t>
      </w:r>
      <w:r w:rsidR="00934CC9">
        <w:rPr>
          <w:rFonts w:asciiTheme="minorHAnsi" w:eastAsia="Times New Roman" w:hAnsiTheme="minorHAnsi"/>
          <w:sz w:val="22"/>
          <w:szCs w:val="22"/>
          <w:lang w:eastAsia="en-CA"/>
        </w:rPr>
        <w:t xml:space="preserve"> </w:t>
      </w:r>
      <w:r w:rsidRPr="00934CC9">
        <w:rPr>
          <w:rFonts w:asciiTheme="minorHAnsi" w:eastAsia="Times New Roman" w:hAnsiTheme="minorHAnsi"/>
          <w:sz w:val="22"/>
          <w:szCs w:val="22"/>
          <w:lang w:eastAsia="en-CA"/>
        </w:rPr>
        <w:t>A device to enable access to the internet for in-class workshops</w:t>
      </w:r>
    </w:p>
    <w:p w:rsidR="007B348C" w:rsidRPr="00934CC9" w:rsidRDefault="00934CC9" w:rsidP="007B348C">
      <w:pPr>
        <w:spacing w:before="100" w:beforeAutospacing="1" w:after="100" w:afterAutospacing="1" w:line="240" w:lineRule="auto"/>
        <w:rPr>
          <w:rFonts w:asciiTheme="minorHAnsi" w:eastAsia="Times New Roman" w:hAnsiTheme="minorHAnsi"/>
          <w:sz w:val="22"/>
          <w:szCs w:val="22"/>
          <w:lang w:eastAsia="en-CA"/>
        </w:rPr>
      </w:pPr>
      <w:r>
        <w:rPr>
          <w:rFonts w:asciiTheme="minorHAnsi" w:eastAsia="Times New Roman" w:hAnsiTheme="minorHAnsi"/>
          <w:b/>
          <w:bCs/>
          <w:sz w:val="22"/>
          <w:szCs w:val="22"/>
          <w:lang w:eastAsia="en-CA"/>
        </w:rPr>
        <w:t xml:space="preserve">Additional </w:t>
      </w:r>
      <w:r w:rsidR="007B348C" w:rsidRPr="00934CC9">
        <w:rPr>
          <w:rFonts w:asciiTheme="minorHAnsi" w:eastAsia="Times New Roman" w:hAnsiTheme="minorHAnsi"/>
          <w:b/>
          <w:bCs/>
          <w:sz w:val="22"/>
          <w:szCs w:val="22"/>
          <w:lang w:eastAsia="en-CA"/>
        </w:rPr>
        <w:t>Resources</w:t>
      </w:r>
      <w:r>
        <w:rPr>
          <w:rFonts w:asciiTheme="minorHAnsi" w:eastAsia="Times New Roman" w:hAnsiTheme="minorHAnsi"/>
          <w:b/>
          <w:bCs/>
          <w:sz w:val="22"/>
          <w:szCs w:val="22"/>
          <w:lang w:eastAsia="en-CA"/>
        </w:rPr>
        <w:t>:</w:t>
      </w:r>
    </w:p>
    <w:p w:rsidR="007B348C" w:rsidRPr="00934CC9" w:rsidRDefault="000C2A66" w:rsidP="007B348C">
      <w:pPr>
        <w:numPr>
          <w:ilvl w:val="0"/>
          <w:numId w:val="20"/>
        </w:numPr>
        <w:spacing w:before="100" w:beforeAutospacing="1" w:after="100" w:afterAutospacing="1" w:line="240" w:lineRule="auto"/>
        <w:rPr>
          <w:rFonts w:asciiTheme="minorHAnsi" w:eastAsia="Times New Roman" w:hAnsiTheme="minorHAnsi"/>
          <w:sz w:val="22"/>
          <w:szCs w:val="22"/>
          <w:lang w:eastAsia="en-CA"/>
        </w:rPr>
      </w:pPr>
      <w:hyperlink r:id="rId8" w:history="1">
        <w:r w:rsidR="007B348C" w:rsidRPr="00934CC9">
          <w:rPr>
            <w:rFonts w:asciiTheme="minorHAnsi" w:eastAsia="Times New Roman" w:hAnsiTheme="minorHAnsi"/>
            <w:color w:val="0000FF"/>
            <w:sz w:val="22"/>
            <w:szCs w:val="22"/>
            <w:u w:val="single"/>
            <w:lang w:eastAsia="en-CA"/>
          </w:rPr>
          <w:t>http://library.senecacollege.ca</w:t>
        </w:r>
      </w:hyperlink>
    </w:p>
    <w:p w:rsidR="007B348C" w:rsidRPr="00934CC9" w:rsidRDefault="007B348C" w:rsidP="007B348C">
      <w:pPr>
        <w:numPr>
          <w:ilvl w:val="0"/>
          <w:numId w:val="20"/>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You are also encouraged to keep up-to-date on business news through newspapers, magazines, Internet, TV and radio.</w:t>
      </w:r>
    </w:p>
    <w:p w:rsidR="00934CC9" w:rsidRPr="00934CC9" w:rsidRDefault="007B348C" w:rsidP="00934CC9">
      <w:pPr>
        <w:numPr>
          <w:ilvl w:val="0"/>
          <w:numId w:val="20"/>
        </w:num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sz w:val="22"/>
          <w:szCs w:val="22"/>
          <w:lang w:eastAsia="en-CA"/>
        </w:rPr>
        <w:t>Visit the Learning Commons for access to newspapers, magazines and the Internet. </w:t>
      </w:r>
    </w:p>
    <w:p w:rsidR="00934CC9" w:rsidRPr="00934CC9" w:rsidRDefault="00934CC9" w:rsidP="00934CC9">
      <w:pPr>
        <w:spacing w:before="100" w:beforeAutospacing="1" w:after="100" w:afterAutospacing="1" w:line="240" w:lineRule="auto"/>
        <w:rPr>
          <w:rFonts w:asciiTheme="minorHAnsi" w:eastAsia="Times New Roman" w:hAnsiTheme="minorHAnsi"/>
          <w:lang w:eastAsia="en-CA"/>
        </w:rPr>
      </w:pPr>
      <w:r w:rsidRPr="00934CC9">
        <w:rPr>
          <w:rFonts w:asciiTheme="minorHAnsi" w:eastAsia="Times New Roman" w:hAnsiTheme="minorHAnsi"/>
          <w:b/>
          <w:bCs/>
          <w:lang w:eastAsia="en-CA"/>
        </w:rPr>
        <w:t xml:space="preserve">Modes of Evaluation </w:t>
      </w:r>
    </w:p>
    <w:tbl>
      <w:tblPr>
        <w:tblW w:w="2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0"/>
        <w:gridCol w:w="635"/>
      </w:tblGrid>
      <w:tr w:rsidR="00934CC9" w:rsidRPr="00934CC9" w:rsidTr="001E2202">
        <w:trPr>
          <w:tblCellSpacing w:w="15" w:type="dxa"/>
        </w:trPr>
        <w:tc>
          <w:tcPr>
            <w:tcW w:w="0" w:type="auto"/>
            <w:vAlign w:val="center"/>
            <w:hideMark/>
          </w:tcPr>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b/>
                <w:bCs/>
                <w:lang w:eastAsia="en-CA"/>
              </w:rPr>
              <w:t>Project (Group Work)</w:t>
            </w:r>
            <w:r>
              <w:rPr>
                <w:rFonts w:asciiTheme="minorHAnsi" w:eastAsia="Times New Roman" w:hAnsiTheme="minorHAnsi"/>
                <w:lang w:eastAsia="en-CA"/>
              </w:rPr>
              <w:t>:</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Deliverable 1- 10%</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Deliverable 2 – 10%</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Deliverable 3 – 10%</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Deliverable 4 – 10%</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Deliverable 5 – 20%</w:t>
            </w:r>
          </w:p>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Presentation - 15%</w:t>
            </w:r>
          </w:p>
        </w:tc>
        <w:tc>
          <w:tcPr>
            <w:tcW w:w="0" w:type="auto"/>
            <w:hideMark/>
          </w:tcPr>
          <w:p w:rsidR="00934CC9" w:rsidRPr="00934CC9" w:rsidRDefault="00934CC9" w:rsidP="001E2202">
            <w:pPr>
              <w:spacing w:after="0" w:line="240" w:lineRule="auto"/>
              <w:jc w:val="center"/>
              <w:rPr>
                <w:rFonts w:asciiTheme="minorHAnsi" w:eastAsia="Times New Roman" w:hAnsiTheme="minorHAnsi"/>
                <w:lang w:eastAsia="en-CA"/>
              </w:rPr>
            </w:pPr>
            <w:r w:rsidRPr="00934CC9">
              <w:rPr>
                <w:rFonts w:asciiTheme="minorHAnsi" w:eastAsia="Times New Roman" w:hAnsiTheme="minorHAnsi"/>
                <w:lang w:eastAsia="en-CA"/>
              </w:rPr>
              <w:t>75%</w:t>
            </w:r>
          </w:p>
        </w:tc>
      </w:tr>
      <w:tr w:rsidR="00934CC9" w:rsidRPr="00934CC9" w:rsidTr="001E2202">
        <w:trPr>
          <w:tblCellSpacing w:w="15" w:type="dxa"/>
        </w:trPr>
        <w:tc>
          <w:tcPr>
            <w:tcW w:w="0" w:type="auto"/>
            <w:hideMark/>
          </w:tcPr>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lang w:eastAsia="en-CA"/>
              </w:rPr>
              <w:t>In Class Assignment and Two Case Studies worth 25%</w:t>
            </w:r>
          </w:p>
        </w:tc>
        <w:tc>
          <w:tcPr>
            <w:tcW w:w="0" w:type="auto"/>
            <w:hideMark/>
          </w:tcPr>
          <w:p w:rsidR="00934CC9" w:rsidRPr="00934CC9" w:rsidRDefault="00934CC9" w:rsidP="001E2202">
            <w:pPr>
              <w:spacing w:after="0" w:line="240" w:lineRule="auto"/>
              <w:jc w:val="center"/>
              <w:rPr>
                <w:rFonts w:asciiTheme="minorHAnsi" w:eastAsia="Times New Roman" w:hAnsiTheme="minorHAnsi"/>
                <w:lang w:eastAsia="en-CA"/>
              </w:rPr>
            </w:pPr>
            <w:r w:rsidRPr="00934CC9">
              <w:rPr>
                <w:rFonts w:asciiTheme="minorHAnsi" w:eastAsia="Times New Roman" w:hAnsiTheme="minorHAnsi"/>
                <w:lang w:eastAsia="en-CA"/>
              </w:rPr>
              <w:t>25%</w:t>
            </w:r>
          </w:p>
        </w:tc>
      </w:tr>
      <w:tr w:rsidR="00934CC9" w:rsidRPr="00934CC9" w:rsidTr="001E2202">
        <w:trPr>
          <w:tblCellSpacing w:w="15" w:type="dxa"/>
        </w:trPr>
        <w:tc>
          <w:tcPr>
            <w:tcW w:w="0" w:type="auto"/>
            <w:vAlign w:val="center"/>
            <w:hideMark/>
          </w:tcPr>
          <w:p w:rsidR="00934CC9" w:rsidRPr="00934CC9" w:rsidRDefault="00934CC9" w:rsidP="001E2202">
            <w:pPr>
              <w:spacing w:after="0" w:line="240" w:lineRule="auto"/>
              <w:rPr>
                <w:rFonts w:asciiTheme="minorHAnsi" w:eastAsia="Times New Roman" w:hAnsiTheme="minorHAnsi"/>
                <w:lang w:eastAsia="en-CA"/>
              </w:rPr>
            </w:pPr>
            <w:r w:rsidRPr="00934CC9">
              <w:rPr>
                <w:rFonts w:asciiTheme="minorHAnsi" w:eastAsia="Times New Roman" w:hAnsiTheme="minorHAnsi"/>
                <w:b/>
                <w:bCs/>
                <w:lang w:eastAsia="en-CA"/>
              </w:rPr>
              <w:t>TOTAL</w:t>
            </w:r>
          </w:p>
        </w:tc>
        <w:tc>
          <w:tcPr>
            <w:tcW w:w="0" w:type="auto"/>
            <w:vAlign w:val="center"/>
            <w:hideMark/>
          </w:tcPr>
          <w:p w:rsidR="00934CC9" w:rsidRPr="00934CC9" w:rsidRDefault="00934CC9" w:rsidP="001E2202">
            <w:pPr>
              <w:spacing w:after="0" w:line="240" w:lineRule="auto"/>
              <w:jc w:val="center"/>
              <w:rPr>
                <w:rFonts w:asciiTheme="minorHAnsi" w:eastAsia="Times New Roman" w:hAnsiTheme="minorHAnsi"/>
                <w:lang w:eastAsia="en-CA"/>
              </w:rPr>
            </w:pPr>
            <w:r w:rsidRPr="00934CC9">
              <w:rPr>
                <w:rFonts w:asciiTheme="minorHAnsi" w:eastAsia="Times New Roman" w:hAnsiTheme="minorHAnsi"/>
                <w:b/>
                <w:bCs/>
                <w:lang w:eastAsia="en-CA"/>
              </w:rPr>
              <w:t>100%</w:t>
            </w:r>
          </w:p>
        </w:tc>
      </w:tr>
    </w:tbl>
    <w:p w:rsidR="00934CC9" w:rsidRPr="00934CC9" w:rsidRDefault="00934CC9" w:rsidP="00934CC9">
      <w:pPr>
        <w:spacing w:before="100" w:beforeAutospacing="1" w:after="100" w:afterAutospacing="1" w:line="240" w:lineRule="auto"/>
        <w:rPr>
          <w:rFonts w:asciiTheme="minorHAnsi" w:eastAsia="Times New Roman" w:hAnsiTheme="minorHAnsi"/>
          <w:b/>
          <w:sz w:val="22"/>
          <w:szCs w:val="22"/>
          <w:lang w:eastAsia="en-CA"/>
        </w:rPr>
      </w:pPr>
      <w:r w:rsidRPr="00934CC9">
        <w:rPr>
          <w:rFonts w:asciiTheme="minorHAnsi" w:eastAsia="Times New Roman" w:hAnsiTheme="minorHAnsi"/>
          <w:b/>
          <w:sz w:val="22"/>
          <w:szCs w:val="22"/>
          <w:lang w:eastAsia="en-CA"/>
        </w:rPr>
        <w:t xml:space="preserve">Promotion Policy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2324"/>
      </w:tblGrid>
      <w:tr w:rsidR="00934CC9" w:rsidRPr="00934CC9" w:rsidTr="001E2202">
        <w:trPr>
          <w:tblCellSpacing w:w="15" w:type="dxa"/>
        </w:trPr>
        <w:tc>
          <w:tcPr>
            <w:tcW w:w="0" w:type="auto"/>
            <w:gridSpan w:val="2"/>
            <w:tcBorders>
              <w:top w:val="nil"/>
              <w:left w:val="nil"/>
              <w:bottom w:val="nil"/>
              <w:right w:val="nil"/>
            </w:tcBorders>
            <w:vAlign w:val="center"/>
            <w:hideMark/>
          </w:tcPr>
          <w:p w:rsidR="00934CC9" w:rsidRPr="00934CC9" w:rsidRDefault="00934CC9" w:rsidP="00934CC9">
            <w:pPr>
              <w:spacing w:after="0" w:line="240" w:lineRule="auto"/>
              <w:jc w:val="center"/>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Grading Policy</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A+</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90%  to  100%</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A</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80%  to  89%</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B+</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75%  to  79%</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B</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70%  to  74%</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C+</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65%  to  69%</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C</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60%  to  64%</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D+</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55%  to  59%</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D</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50%  to  54%</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F</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0%    to  49% (Not a Pass)</w:t>
            </w:r>
          </w:p>
        </w:tc>
      </w:tr>
      <w:tr w:rsidR="00934CC9" w:rsidRPr="00934CC9" w:rsidTr="001E2202">
        <w:trPr>
          <w:tblCellSpacing w:w="15" w:type="dxa"/>
        </w:trPr>
        <w:tc>
          <w:tcPr>
            <w:tcW w:w="0" w:type="auto"/>
            <w:gridSpan w:val="2"/>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OR</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EXC</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Excellent</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lastRenderedPageBreak/>
              <w:t>SAT</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Satisfactory</w:t>
            </w:r>
          </w:p>
        </w:tc>
      </w:tr>
      <w:tr w:rsidR="00934CC9" w:rsidRPr="00934CC9" w:rsidTr="001E2202">
        <w:trPr>
          <w:tblCellSpacing w:w="15" w:type="dxa"/>
        </w:trPr>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UNSAT</w:t>
            </w:r>
          </w:p>
        </w:tc>
        <w:tc>
          <w:tcPr>
            <w:tcW w:w="0" w:type="auto"/>
            <w:vAlign w:val="center"/>
            <w:hideMark/>
          </w:tcPr>
          <w:p w:rsidR="00934CC9" w:rsidRPr="00934CC9" w:rsidRDefault="00934CC9" w:rsidP="00934CC9">
            <w:pPr>
              <w:spacing w:after="0"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Unsatisfactory</w:t>
            </w:r>
          </w:p>
        </w:tc>
      </w:tr>
    </w:tbl>
    <w:p w:rsidR="00934CC9" w:rsidRPr="00934CC9" w:rsidRDefault="00934CC9" w:rsidP="00934CC9">
      <w:pPr>
        <w:spacing w:after="0" w:line="240" w:lineRule="auto"/>
        <w:rPr>
          <w:rFonts w:asciiTheme="minorHAnsi" w:eastAsia="Times New Roman" w:hAnsiTheme="minorHAnsi"/>
          <w:sz w:val="22"/>
          <w:szCs w:val="22"/>
          <w:lang w:eastAsia="en-CA"/>
        </w:rPr>
      </w:pPr>
    </w:p>
    <w:p w:rsidR="00934CC9" w:rsidRPr="00934CC9" w:rsidRDefault="00934CC9" w:rsidP="00934CC9">
      <w:pPr>
        <w:spacing w:before="100" w:beforeAutospacing="1" w:after="100" w:afterAutospacing="1" w:line="240" w:lineRule="auto"/>
        <w:rPr>
          <w:rFonts w:asciiTheme="minorHAnsi" w:eastAsia="Times New Roman" w:hAnsiTheme="minorHAnsi"/>
          <w:b/>
          <w:bCs/>
          <w:sz w:val="22"/>
          <w:szCs w:val="22"/>
          <w:lang w:eastAsia="en-CA"/>
        </w:rPr>
      </w:pPr>
      <w:r w:rsidRPr="00934CC9">
        <w:rPr>
          <w:rFonts w:asciiTheme="minorHAnsi" w:eastAsia="Times New Roman" w:hAnsiTheme="minorHAnsi" w:cs="Arial"/>
          <w:lang w:eastAsia="zh-TW"/>
        </w:rPr>
        <w:t>Note: For the IBS program the minimum grade required for promotion to 2</w:t>
      </w:r>
      <w:r w:rsidRPr="00934CC9">
        <w:rPr>
          <w:rFonts w:asciiTheme="minorHAnsi" w:eastAsia="Times New Roman" w:hAnsiTheme="minorHAnsi" w:cs="Arial"/>
          <w:vertAlign w:val="superscript"/>
          <w:lang w:eastAsia="zh-TW"/>
        </w:rPr>
        <w:t>nd</w:t>
      </w:r>
      <w:r w:rsidRPr="00934CC9">
        <w:rPr>
          <w:rFonts w:asciiTheme="minorHAnsi" w:eastAsia="Times New Roman" w:hAnsiTheme="minorHAnsi" w:cs="Arial"/>
          <w:lang w:eastAsia="zh-TW"/>
        </w:rPr>
        <w:t xml:space="preserve"> semester and for graduation is a cumulative average of C grade, 2.0 GPA</w:t>
      </w:r>
      <w:r w:rsidRPr="00934CC9">
        <w:rPr>
          <w:rFonts w:asciiTheme="minorHAnsi" w:eastAsia="Times New Roman" w:hAnsiTheme="minorHAnsi"/>
          <w:sz w:val="22"/>
          <w:szCs w:val="22"/>
          <w:lang w:eastAsia="en-CA"/>
        </w:rPr>
        <w:br/>
        <w:t>For further information, see a copy of the Academic Policy, available online (</w:t>
      </w:r>
      <w:hyperlink r:id="rId9" w:history="1">
        <w:r w:rsidRPr="00934CC9">
          <w:rPr>
            <w:rFonts w:asciiTheme="minorHAnsi" w:eastAsia="Times New Roman" w:hAnsiTheme="minorHAnsi"/>
            <w:color w:val="0000FF"/>
            <w:sz w:val="22"/>
            <w:szCs w:val="22"/>
            <w:u w:val="single"/>
            <w:lang w:eastAsia="en-CA"/>
          </w:rPr>
          <w:t>http://www.senecacollege.ca/academic-policy</w:t>
        </w:r>
      </w:hyperlink>
      <w:r w:rsidRPr="00934CC9">
        <w:rPr>
          <w:rFonts w:asciiTheme="minorHAnsi" w:eastAsia="Times New Roman" w:hAnsiTheme="minorHAnsi"/>
          <w:sz w:val="22"/>
          <w:szCs w:val="22"/>
          <w:lang w:eastAsia="en-CA"/>
        </w:rPr>
        <w:t>) or at Seneca's Registrar's Offices.</w:t>
      </w:r>
      <w:r w:rsidRPr="00934CC9">
        <w:rPr>
          <w:rFonts w:asciiTheme="minorHAnsi" w:eastAsia="Times New Roman" w:hAnsiTheme="minorHAnsi"/>
          <w:sz w:val="22"/>
          <w:szCs w:val="22"/>
          <w:lang w:eastAsia="en-CA"/>
        </w:rPr>
        <w:br/>
      </w:r>
    </w:p>
    <w:p w:rsidR="00934CC9" w:rsidRPr="00934CC9" w:rsidRDefault="00934CC9" w:rsidP="00934CC9">
      <w:pPr>
        <w:spacing w:after="240" w:line="240" w:lineRule="auto"/>
        <w:rPr>
          <w:rFonts w:asciiTheme="minorHAnsi" w:eastAsia="Times New Roman" w:hAnsiTheme="minorHAnsi"/>
          <w:sz w:val="22"/>
          <w:szCs w:val="22"/>
          <w:lang w:eastAsia="en-CA"/>
        </w:rPr>
      </w:pPr>
      <w:r w:rsidRPr="00934CC9">
        <w:rPr>
          <w:rFonts w:asciiTheme="minorHAnsi" w:eastAsia="Times New Roman" w:hAnsiTheme="minorHAnsi"/>
          <w:b/>
          <w:bCs/>
          <w:sz w:val="22"/>
          <w:szCs w:val="22"/>
          <w:lang w:eastAsia="en-CA"/>
        </w:rPr>
        <w:t xml:space="preserve">Language Standards: </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t>It’s essential for today’s successful business person to be able to clearly communicate orally and in writing. All written work must demonstrate the following characteristics for clarity, conciseness and…</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writing that is consistent with the rules of English grammar</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spelling and punctuation that are correct</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 xml:space="preserve">appropriate use of vocabulary </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sentences that are structured correctly</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main points that are supported with specific, relevant examples and rationale</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work that flows logically through supporting statements/paragraphs</w:t>
      </w:r>
    </w:p>
    <w:p w:rsidR="00934CC9" w:rsidRPr="00934CC9" w:rsidRDefault="00934CC9" w:rsidP="00934CC9">
      <w:pPr>
        <w:numPr>
          <w:ilvl w:val="0"/>
          <w:numId w:val="21"/>
        </w:numPr>
        <w:spacing w:before="100" w:beforeAutospacing="1" w:after="100" w:afterAutospacing="1" w:line="240" w:lineRule="auto"/>
        <w:rPr>
          <w:rFonts w:asciiTheme="minorHAnsi" w:eastAsia="Times New Roman" w:hAnsiTheme="minorHAnsi"/>
          <w:sz w:val="22"/>
          <w:szCs w:val="22"/>
          <w:lang w:eastAsia="en-CA"/>
        </w:rPr>
      </w:pPr>
      <w:r w:rsidRPr="00934CC9">
        <w:rPr>
          <w:rFonts w:asciiTheme="minorHAnsi" w:eastAsia="Times New Roman" w:hAnsiTheme="minorHAnsi"/>
          <w:sz w:val="22"/>
          <w:szCs w:val="22"/>
          <w:lang w:eastAsia="en-CA"/>
        </w:rPr>
        <w:t>layout that is attractively displayed</w:t>
      </w:r>
    </w:p>
    <w:p w:rsidR="00934CC9" w:rsidRPr="00934CC9" w:rsidRDefault="00934CC9" w:rsidP="00934CC9">
      <w:pPr>
        <w:shd w:val="clear" w:color="auto" w:fill="FFFFFF"/>
        <w:spacing w:after="0" w:line="240" w:lineRule="auto"/>
        <w:rPr>
          <w:rFonts w:asciiTheme="minorHAnsi" w:eastAsia="Times New Roman" w:hAnsiTheme="minorHAnsi" w:cs="Arial"/>
          <w:b/>
          <w:bCs/>
          <w:lang w:val="en-US"/>
        </w:rPr>
      </w:pPr>
      <w:r w:rsidRPr="00934CC9">
        <w:rPr>
          <w:rFonts w:asciiTheme="minorHAnsi" w:eastAsia="Times New Roman" w:hAnsiTheme="minorHAnsi"/>
          <w:sz w:val="22"/>
          <w:szCs w:val="22"/>
          <w:lang w:eastAsia="en-CA"/>
        </w:rPr>
        <w:br/>
      </w:r>
      <w:r w:rsidRPr="00934CC9">
        <w:rPr>
          <w:rFonts w:asciiTheme="minorHAnsi" w:eastAsia="Times New Roman" w:hAnsiTheme="minorHAnsi"/>
          <w:b/>
          <w:bCs/>
          <w:sz w:val="22"/>
          <w:szCs w:val="22"/>
          <w:lang w:eastAsia="en-CA"/>
        </w:rPr>
        <w:t xml:space="preserve">Additional Guidelines: </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t>1. Students are expected to be familiar with and adhere to Seneca's Academic Integrity Policy.</w:t>
      </w:r>
      <w:r w:rsidRPr="00934CC9">
        <w:rPr>
          <w:rFonts w:asciiTheme="minorHAnsi" w:eastAsia="Times New Roman" w:hAnsiTheme="minorHAnsi"/>
          <w:sz w:val="22"/>
          <w:szCs w:val="22"/>
          <w:lang w:eastAsia="en-CA"/>
        </w:rPr>
        <w:br/>
        <w:t>2. All submissions must meet instructor requirements related to neatness and quality of presentation, including accuracy of spelling and grammar.</w:t>
      </w:r>
      <w:r w:rsidRPr="00934CC9">
        <w:rPr>
          <w:rFonts w:asciiTheme="minorHAnsi" w:eastAsia="Times New Roman" w:hAnsiTheme="minorHAnsi"/>
          <w:sz w:val="22"/>
          <w:szCs w:val="22"/>
          <w:lang w:eastAsia="en-CA"/>
        </w:rPr>
        <w:br/>
        <w:t>3. You're expected to act in a thoroughly professional manner during classroom discussions, and on exercises, assignments, projects and presentations.</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r>
      <w:r w:rsidRPr="00934CC9">
        <w:rPr>
          <w:rFonts w:asciiTheme="minorHAnsi" w:eastAsia="Times New Roman" w:hAnsiTheme="minorHAnsi"/>
          <w:b/>
          <w:bCs/>
          <w:sz w:val="22"/>
          <w:szCs w:val="22"/>
          <w:lang w:eastAsia="en-CA"/>
        </w:rPr>
        <w:t xml:space="preserve">Attendance and Participation: </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t>What you get out of this course is highly correlated to what you put into it.  Your degree of preparation, class attendance will all affect how well you do as class discussions are a major part of the learning process.</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r>
      <w:r w:rsidRPr="00934CC9">
        <w:rPr>
          <w:rFonts w:asciiTheme="minorHAnsi" w:eastAsia="Times New Roman" w:hAnsiTheme="minorHAnsi"/>
          <w:b/>
          <w:bCs/>
          <w:sz w:val="22"/>
          <w:szCs w:val="22"/>
          <w:lang w:eastAsia="en-CA"/>
        </w:rPr>
        <w:t xml:space="preserve">Research and Citation: </w:t>
      </w:r>
      <w:r w:rsidRPr="00934CC9">
        <w:rPr>
          <w:rFonts w:asciiTheme="minorHAnsi" w:eastAsia="Times New Roman" w:hAnsiTheme="minorHAnsi"/>
          <w:sz w:val="22"/>
          <w:szCs w:val="22"/>
          <w:lang w:eastAsia="en-CA"/>
        </w:rPr>
        <w:br/>
      </w:r>
      <w:r w:rsidRPr="00934CC9">
        <w:rPr>
          <w:rFonts w:asciiTheme="minorHAnsi" w:eastAsia="Times New Roman" w:hAnsiTheme="minorHAnsi"/>
          <w:sz w:val="22"/>
          <w:szCs w:val="22"/>
          <w:lang w:eastAsia="en-CA"/>
        </w:rPr>
        <w:br/>
        <w:t>All supporting material used for your assignments must use MLA format.  Research material from Wikipedia, Scribd and Facebook will not be accepted.</w:t>
      </w:r>
      <w:r w:rsidRPr="00934CC9">
        <w:rPr>
          <w:rFonts w:asciiTheme="minorHAnsi" w:eastAsia="Times New Roman" w:hAnsiTheme="minorHAnsi"/>
          <w:sz w:val="22"/>
          <w:szCs w:val="22"/>
          <w:lang w:eastAsia="en-CA"/>
        </w:rPr>
        <w:br/>
      </w:r>
    </w:p>
    <w:p w:rsidR="00934CC9" w:rsidRPr="00934CC9" w:rsidRDefault="00934CC9" w:rsidP="00934CC9">
      <w:pPr>
        <w:spacing w:after="0" w:line="240" w:lineRule="auto"/>
        <w:rPr>
          <w:rFonts w:asciiTheme="minorHAnsi" w:eastAsia="Times New Roman" w:hAnsiTheme="minorHAnsi" w:cs="Arial"/>
          <w:lang w:val="en-US"/>
        </w:rPr>
      </w:pPr>
      <w:r w:rsidRPr="00934CC9">
        <w:rPr>
          <w:rFonts w:asciiTheme="minorHAnsi" w:eastAsia="Times New Roman" w:hAnsiTheme="minorHAnsi" w:cs="Arial"/>
          <w:b/>
          <w:bCs/>
          <w:i/>
          <w:iCs/>
          <w:lang w:val="en-US"/>
        </w:rPr>
        <w:t>Guide to Research and Citation MLA Style, 8</w:t>
      </w:r>
      <w:r w:rsidRPr="00934CC9">
        <w:rPr>
          <w:rFonts w:asciiTheme="minorHAnsi" w:eastAsia="Times New Roman" w:hAnsiTheme="minorHAnsi" w:cs="Arial"/>
          <w:b/>
          <w:bCs/>
          <w:i/>
          <w:iCs/>
          <w:vertAlign w:val="superscript"/>
          <w:lang w:val="en-US"/>
        </w:rPr>
        <w:t>th</w:t>
      </w:r>
      <w:r w:rsidRPr="00934CC9">
        <w:rPr>
          <w:rFonts w:asciiTheme="minorHAnsi" w:eastAsia="Times New Roman" w:hAnsiTheme="minorHAnsi" w:cs="Arial"/>
          <w:b/>
          <w:bCs/>
          <w:i/>
          <w:iCs/>
          <w:lang w:val="en-US"/>
        </w:rPr>
        <w:t xml:space="preserve"> Edition </w:t>
      </w:r>
      <w:r w:rsidRPr="00934CC9">
        <w:rPr>
          <w:rFonts w:asciiTheme="minorHAnsi" w:eastAsia="Times New Roman" w:hAnsiTheme="minorHAnsi" w:cs="Arial"/>
          <w:lang w:val="en-US"/>
        </w:rPr>
        <w:t xml:space="preserve">Seneca Libraries, Seneca College. </w:t>
      </w:r>
    </w:p>
    <w:p w:rsidR="00934CC9" w:rsidRPr="00934CC9" w:rsidRDefault="00934CC9" w:rsidP="00934CC9">
      <w:pPr>
        <w:spacing w:after="0" w:line="240" w:lineRule="auto"/>
        <w:rPr>
          <w:rFonts w:asciiTheme="minorHAnsi" w:eastAsia="Times New Roman" w:hAnsiTheme="minorHAnsi" w:cstheme="minorBidi"/>
          <w:lang w:val="en-US"/>
        </w:rPr>
      </w:pPr>
      <w:hyperlink r:id="rId10" w:history="1">
        <w:r w:rsidRPr="00934CC9">
          <w:rPr>
            <w:rFonts w:asciiTheme="minorHAnsi" w:eastAsia="Times New Roman" w:hAnsiTheme="minorHAnsi" w:cstheme="minorBidi"/>
            <w:color w:val="0000FF"/>
            <w:u w:val="single"/>
            <w:lang w:val="en-US"/>
          </w:rPr>
          <w:t>https://seneca.libguides.com/mla</w:t>
        </w:r>
      </w:hyperlink>
    </w:p>
    <w:p w:rsidR="00934CC9" w:rsidRPr="00934CC9" w:rsidRDefault="00934CC9" w:rsidP="00934CC9">
      <w:pPr>
        <w:shd w:val="clear" w:color="auto" w:fill="FFFFFF"/>
        <w:spacing w:after="0" w:line="240" w:lineRule="auto"/>
        <w:rPr>
          <w:rFonts w:asciiTheme="minorHAnsi" w:eastAsia="Times New Roman" w:hAnsiTheme="minorHAnsi" w:cs="Arial"/>
          <w:b/>
          <w:bCs/>
          <w:color w:val="333333"/>
          <w:sz w:val="20"/>
          <w:szCs w:val="20"/>
          <w:lang w:eastAsia="en-CA"/>
        </w:rPr>
      </w:pPr>
    </w:p>
    <w:p w:rsidR="00934CC9" w:rsidRPr="00934CC9" w:rsidRDefault="00934CC9" w:rsidP="00934CC9">
      <w:pPr>
        <w:shd w:val="clear" w:color="auto" w:fill="FFFFFF"/>
        <w:spacing w:after="0" w:line="240" w:lineRule="auto"/>
        <w:rPr>
          <w:rFonts w:asciiTheme="minorHAnsi" w:eastAsia="Times New Roman" w:hAnsiTheme="minorHAnsi" w:cs="Arial"/>
          <w:b/>
          <w:bCs/>
          <w:color w:val="333333"/>
          <w:sz w:val="20"/>
          <w:szCs w:val="20"/>
          <w:lang w:eastAsia="en-CA"/>
        </w:rPr>
      </w:pPr>
    </w:p>
    <w:p w:rsidR="00934CC9" w:rsidRPr="00934CC9" w:rsidRDefault="00934CC9" w:rsidP="00934CC9">
      <w:pPr>
        <w:shd w:val="clear" w:color="auto" w:fill="FFFFFF"/>
        <w:spacing w:after="0" w:line="240" w:lineRule="auto"/>
        <w:rPr>
          <w:rFonts w:asciiTheme="minorHAnsi" w:eastAsia="Times New Roman" w:hAnsiTheme="minorHAnsi" w:cs="Arial"/>
          <w:b/>
          <w:bCs/>
          <w:color w:val="333333"/>
          <w:sz w:val="20"/>
          <w:szCs w:val="20"/>
          <w:lang w:eastAsia="en-CA"/>
        </w:rPr>
      </w:pPr>
      <w:r w:rsidRPr="00934CC9">
        <w:rPr>
          <w:rFonts w:asciiTheme="minorHAnsi" w:eastAsia="Times New Roman" w:hAnsiTheme="minorHAnsi" w:cs="Arial"/>
          <w:b/>
          <w:bCs/>
          <w:color w:val="333333"/>
          <w:sz w:val="20"/>
          <w:szCs w:val="20"/>
          <w:lang w:eastAsia="en-CA"/>
        </w:rPr>
        <w:t>PLEASE KEEP THIS DOCUMENT FOR FUTURE REFERENCE.  IT WILL BE REQUIRED IF YOU APPLY TO ANOTHER EDUCATIONAL INSTITUTION AND SEEK ADVANCED STANDING!</w:t>
      </w:r>
    </w:p>
    <w:p w:rsidR="00934CC9" w:rsidRPr="00934CC9" w:rsidRDefault="00934CC9" w:rsidP="00934CC9">
      <w:pPr>
        <w:spacing w:before="100" w:beforeAutospacing="1" w:after="100" w:afterAutospacing="1" w:line="240" w:lineRule="auto"/>
        <w:rPr>
          <w:rFonts w:asciiTheme="minorHAnsi" w:eastAsia="Times New Roman" w:hAnsiTheme="minorHAnsi" w:cs="Arial"/>
          <w:b/>
          <w:bCs/>
          <w:sz w:val="22"/>
          <w:szCs w:val="22"/>
          <w:lang w:val="en-US"/>
        </w:rPr>
      </w:pPr>
      <w:r w:rsidRPr="00934CC9">
        <w:rPr>
          <w:rFonts w:asciiTheme="minorHAnsi" w:eastAsia="Times New Roman" w:hAnsiTheme="minorHAnsi" w:cs="Arial"/>
          <w:b/>
          <w:bCs/>
          <w:sz w:val="22"/>
          <w:szCs w:val="22"/>
          <w:lang w:val="en-US"/>
        </w:rPr>
        <w:t>APPROVED BY:      _____________________________ </w:t>
      </w:r>
      <w:r w:rsidRPr="00934CC9">
        <w:rPr>
          <w:rFonts w:asciiTheme="minorHAnsi" w:eastAsia="Times New Roman" w:hAnsiTheme="minorHAnsi" w:cs="Arial"/>
          <w:sz w:val="22"/>
          <w:szCs w:val="22"/>
          <w:lang w:val="en-US"/>
        </w:rPr>
        <w:t xml:space="preserve">                                                                                                                       </w:t>
      </w:r>
    </w:p>
    <w:p w:rsidR="00934CC9" w:rsidRPr="00934CC9" w:rsidRDefault="00934CC9" w:rsidP="000C2A66">
      <w:pPr>
        <w:spacing w:before="100" w:beforeAutospacing="1" w:after="100" w:afterAutospacing="1" w:line="240" w:lineRule="auto"/>
        <w:rPr>
          <w:rFonts w:asciiTheme="minorHAnsi" w:eastAsia="Times New Roman" w:hAnsiTheme="minorHAnsi" w:cs="Arial"/>
          <w:color w:val="333333"/>
          <w:sz w:val="20"/>
          <w:szCs w:val="20"/>
          <w:lang w:eastAsia="en-CA"/>
        </w:rPr>
      </w:pPr>
      <w:r w:rsidRPr="00934CC9">
        <w:rPr>
          <w:rFonts w:asciiTheme="minorHAnsi" w:eastAsia="Times New Roman" w:hAnsiTheme="minorHAnsi" w:cs="Arial"/>
          <w:sz w:val="22"/>
          <w:szCs w:val="22"/>
          <w:lang w:val="en-US"/>
        </w:rPr>
        <w:t xml:space="preserve">                                 </w:t>
      </w:r>
      <w:r w:rsidRPr="00934CC9">
        <w:rPr>
          <w:rFonts w:asciiTheme="minorHAnsi" w:eastAsia="Times New Roman" w:hAnsiTheme="minorHAnsi" w:cs="Arial"/>
          <w:b/>
          <w:i/>
          <w:sz w:val="22"/>
          <w:szCs w:val="22"/>
          <w:lang w:val="en-US"/>
        </w:rPr>
        <w:t>Sarah Arliss, Chair, School of International Business and Management</w:t>
      </w:r>
      <w:bookmarkStart w:id="0" w:name="_GoBack"/>
      <w:bookmarkEnd w:id="0"/>
    </w:p>
    <w:sectPr w:rsidR="00934CC9" w:rsidRPr="00934CC9" w:rsidSect="00934C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EE4"/>
    <w:multiLevelType w:val="hybridMultilevel"/>
    <w:tmpl w:val="C414D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70A1E"/>
    <w:multiLevelType w:val="hybridMultilevel"/>
    <w:tmpl w:val="88304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81E63"/>
    <w:multiLevelType w:val="hybridMultilevel"/>
    <w:tmpl w:val="34701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D06390"/>
    <w:multiLevelType w:val="hybridMultilevel"/>
    <w:tmpl w:val="A43AB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41CEC"/>
    <w:multiLevelType w:val="hybridMultilevel"/>
    <w:tmpl w:val="61D46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702B15"/>
    <w:multiLevelType w:val="hybridMultilevel"/>
    <w:tmpl w:val="FD9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3501BD"/>
    <w:multiLevelType w:val="hybridMultilevel"/>
    <w:tmpl w:val="DA823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FC74D7"/>
    <w:multiLevelType w:val="hybridMultilevel"/>
    <w:tmpl w:val="4CB05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F075EB"/>
    <w:multiLevelType w:val="multilevel"/>
    <w:tmpl w:val="2B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94A99"/>
    <w:multiLevelType w:val="hybridMultilevel"/>
    <w:tmpl w:val="36EEB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645C1A"/>
    <w:multiLevelType w:val="hybridMultilevel"/>
    <w:tmpl w:val="32508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8CB3A93"/>
    <w:multiLevelType w:val="hybridMultilevel"/>
    <w:tmpl w:val="9FC6E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973DE0"/>
    <w:multiLevelType w:val="multilevel"/>
    <w:tmpl w:val="0EB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A5A7F"/>
    <w:multiLevelType w:val="hybridMultilevel"/>
    <w:tmpl w:val="E7A8A4D2"/>
    <w:lvl w:ilvl="0" w:tplc="46EE977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A3203E"/>
    <w:multiLevelType w:val="hybridMultilevel"/>
    <w:tmpl w:val="2D6E2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C16268"/>
    <w:multiLevelType w:val="hybridMultilevel"/>
    <w:tmpl w:val="F3E89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867CEC"/>
    <w:multiLevelType w:val="hybridMultilevel"/>
    <w:tmpl w:val="5FA849BA"/>
    <w:lvl w:ilvl="0" w:tplc="ABCC493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A81969"/>
    <w:multiLevelType w:val="hybridMultilevel"/>
    <w:tmpl w:val="0E088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4E5500"/>
    <w:multiLevelType w:val="hybridMultilevel"/>
    <w:tmpl w:val="5EB4A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7D0AF9"/>
    <w:multiLevelType w:val="hybridMultilevel"/>
    <w:tmpl w:val="27A8C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FA159D"/>
    <w:multiLevelType w:val="hybridMultilevel"/>
    <w:tmpl w:val="29E47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11"/>
  </w:num>
  <w:num w:numId="5">
    <w:abstractNumId w:val="15"/>
  </w:num>
  <w:num w:numId="6">
    <w:abstractNumId w:val="7"/>
  </w:num>
  <w:num w:numId="7">
    <w:abstractNumId w:val="16"/>
  </w:num>
  <w:num w:numId="8">
    <w:abstractNumId w:val="5"/>
  </w:num>
  <w:num w:numId="9">
    <w:abstractNumId w:val="19"/>
  </w:num>
  <w:num w:numId="10">
    <w:abstractNumId w:val="9"/>
  </w:num>
  <w:num w:numId="11">
    <w:abstractNumId w:val="13"/>
  </w:num>
  <w:num w:numId="12">
    <w:abstractNumId w:val="10"/>
  </w:num>
  <w:num w:numId="13">
    <w:abstractNumId w:val="4"/>
  </w:num>
  <w:num w:numId="14">
    <w:abstractNumId w:val="14"/>
  </w:num>
  <w:num w:numId="15">
    <w:abstractNumId w:val="20"/>
  </w:num>
  <w:num w:numId="16">
    <w:abstractNumId w:val="2"/>
  </w:num>
  <w:num w:numId="17">
    <w:abstractNumId w:val="18"/>
  </w:num>
  <w:num w:numId="18">
    <w:abstractNumId w:val="17"/>
  </w:num>
  <w:num w:numId="19">
    <w:abstractNumId w:val="0"/>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9D"/>
    <w:rsid w:val="000C2A66"/>
    <w:rsid w:val="001104FE"/>
    <w:rsid w:val="00112A91"/>
    <w:rsid w:val="00175990"/>
    <w:rsid w:val="001B0F46"/>
    <w:rsid w:val="001B2155"/>
    <w:rsid w:val="001B5BD0"/>
    <w:rsid w:val="001C3657"/>
    <w:rsid w:val="002728D1"/>
    <w:rsid w:val="002D151D"/>
    <w:rsid w:val="0035612E"/>
    <w:rsid w:val="00383B02"/>
    <w:rsid w:val="003B1001"/>
    <w:rsid w:val="003F17E3"/>
    <w:rsid w:val="00474F5B"/>
    <w:rsid w:val="00515CDE"/>
    <w:rsid w:val="005C218B"/>
    <w:rsid w:val="00732EF0"/>
    <w:rsid w:val="007442BF"/>
    <w:rsid w:val="007B348C"/>
    <w:rsid w:val="007F309D"/>
    <w:rsid w:val="00845E2F"/>
    <w:rsid w:val="008E0098"/>
    <w:rsid w:val="00934CC9"/>
    <w:rsid w:val="00955113"/>
    <w:rsid w:val="009562D9"/>
    <w:rsid w:val="009D1640"/>
    <w:rsid w:val="00A150CA"/>
    <w:rsid w:val="00A549EF"/>
    <w:rsid w:val="00A70E1D"/>
    <w:rsid w:val="00A82351"/>
    <w:rsid w:val="00BF0920"/>
    <w:rsid w:val="00BF2291"/>
    <w:rsid w:val="00CB3E45"/>
    <w:rsid w:val="00CE4350"/>
    <w:rsid w:val="00CF2936"/>
    <w:rsid w:val="00CF319E"/>
    <w:rsid w:val="00E01030"/>
    <w:rsid w:val="00E2043C"/>
    <w:rsid w:val="00E44CD2"/>
    <w:rsid w:val="00FE3D1F"/>
    <w:rsid w:val="00FF67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7D591-7BA7-431F-8435-EF3C379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9D"/>
    <w:pPr>
      <w:spacing w:before="100" w:beforeAutospacing="1" w:after="100" w:afterAutospacing="1" w:line="240" w:lineRule="auto"/>
    </w:pPr>
    <w:rPr>
      <w:rFonts w:ascii="Times New Roman" w:eastAsia="Times New Roman" w:hAnsi="Times New Roman"/>
      <w:lang w:eastAsia="en-CA"/>
    </w:rPr>
  </w:style>
  <w:style w:type="paragraph" w:styleId="ListParagraph">
    <w:name w:val="List Paragraph"/>
    <w:basedOn w:val="Normal"/>
    <w:uiPriority w:val="34"/>
    <w:qFormat/>
    <w:rsid w:val="007F309D"/>
    <w:pPr>
      <w:ind w:left="720"/>
      <w:contextualSpacing/>
    </w:pPr>
  </w:style>
  <w:style w:type="table" w:styleId="TableGrid">
    <w:name w:val="Table Grid"/>
    <w:basedOn w:val="TableNormal"/>
    <w:uiPriority w:val="59"/>
    <w:rsid w:val="008E0098"/>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E009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B100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7730">
      <w:bodyDiv w:val="1"/>
      <w:marLeft w:val="0"/>
      <w:marRight w:val="0"/>
      <w:marTop w:val="0"/>
      <w:marBottom w:val="0"/>
      <w:divBdr>
        <w:top w:val="none" w:sz="0" w:space="0" w:color="auto"/>
        <w:left w:val="none" w:sz="0" w:space="0" w:color="auto"/>
        <w:bottom w:val="none" w:sz="0" w:space="0" w:color="auto"/>
        <w:right w:val="none" w:sz="0" w:space="0" w:color="auto"/>
      </w:divBdr>
      <w:divsChild>
        <w:div w:id="504781826">
          <w:marLeft w:val="0"/>
          <w:marRight w:val="0"/>
          <w:marTop w:val="150"/>
          <w:marBottom w:val="0"/>
          <w:divBdr>
            <w:top w:val="none" w:sz="0" w:space="0" w:color="auto"/>
            <w:left w:val="none" w:sz="0" w:space="0" w:color="auto"/>
            <w:bottom w:val="none" w:sz="0" w:space="0" w:color="auto"/>
            <w:right w:val="none" w:sz="0" w:space="0" w:color="auto"/>
          </w:divBdr>
        </w:div>
        <w:div w:id="2028364100">
          <w:marLeft w:val="0"/>
          <w:marRight w:val="0"/>
          <w:marTop w:val="0"/>
          <w:marBottom w:val="0"/>
          <w:divBdr>
            <w:top w:val="none" w:sz="0" w:space="0" w:color="auto"/>
            <w:left w:val="none" w:sz="0" w:space="0" w:color="auto"/>
            <w:bottom w:val="none" w:sz="0" w:space="0" w:color="auto"/>
            <w:right w:val="none" w:sz="0" w:space="0" w:color="auto"/>
          </w:divBdr>
          <w:divsChild>
            <w:div w:id="1264149340">
              <w:marLeft w:val="0"/>
              <w:marRight w:val="0"/>
              <w:marTop w:val="0"/>
              <w:marBottom w:val="0"/>
              <w:divBdr>
                <w:top w:val="none" w:sz="0" w:space="0" w:color="auto"/>
                <w:left w:val="none" w:sz="0" w:space="0" w:color="auto"/>
                <w:bottom w:val="none" w:sz="0" w:space="0" w:color="auto"/>
                <w:right w:val="none" w:sz="0" w:space="0" w:color="auto"/>
              </w:divBdr>
            </w:div>
          </w:divsChild>
        </w:div>
        <w:div w:id="474644282">
          <w:marLeft w:val="0"/>
          <w:marRight w:val="0"/>
          <w:marTop w:val="0"/>
          <w:marBottom w:val="0"/>
          <w:divBdr>
            <w:top w:val="none" w:sz="0" w:space="0" w:color="auto"/>
            <w:left w:val="none" w:sz="0" w:space="0" w:color="auto"/>
            <w:bottom w:val="none" w:sz="0" w:space="0" w:color="auto"/>
            <w:right w:val="none" w:sz="0" w:space="0" w:color="auto"/>
          </w:divBdr>
          <w:divsChild>
            <w:div w:id="617221221">
              <w:marLeft w:val="0"/>
              <w:marRight w:val="0"/>
              <w:marTop w:val="0"/>
              <w:marBottom w:val="0"/>
              <w:divBdr>
                <w:top w:val="none" w:sz="0" w:space="0" w:color="auto"/>
                <w:left w:val="none" w:sz="0" w:space="0" w:color="auto"/>
                <w:bottom w:val="none" w:sz="0" w:space="0" w:color="auto"/>
                <w:right w:val="none" w:sz="0" w:space="0" w:color="auto"/>
              </w:divBdr>
            </w:div>
          </w:divsChild>
        </w:div>
        <w:div w:id="1503158878">
          <w:marLeft w:val="0"/>
          <w:marRight w:val="0"/>
          <w:marTop w:val="0"/>
          <w:marBottom w:val="0"/>
          <w:divBdr>
            <w:top w:val="none" w:sz="0" w:space="0" w:color="auto"/>
            <w:left w:val="none" w:sz="0" w:space="0" w:color="auto"/>
            <w:bottom w:val="none" w:sz="0" w:space="0" w:color="auto"/>
            <w:right w:val="none" w:sz="0" w:space="0" w:color="auto"/>
          </w:divBdr>
          <w:divsChild>
            <w:div w:id="48920296">
              <w:marLeft w:val="0"/>
              <w:marRight w:val="0"/>
              <w:marTop w:val="0"/>
              <w:marBottom w:val="0"/>
              <w:divBdr>
                <w:top w:val="none" w:sz="0" w:space="0" w:color="auto"/>
                <w:left w:val="none" w:sz="0" w:space="0" w:color="auto"/>
                <w:bottom w:val="none" w:sz="0" w:space="0" w:color="auto"/>
                <w:right w:val="none" w:sz="0" w:space="0" w:color="auto"/>
              </w:divBdr>
            </w:div>
          </w:divsChild>
        </w:div>
        <w:div w:id="1530872830">
          <w:marLeft w:val="0"/>
          <w:marRight w:val="0"/>
          <w:marTop w:val="0"/>
          <w:marBottom w:val="0"/>
          <w:divBdr>
            <w:top w:val="none" w:sz="0" w:space="0" w:color="auto"/>
            <w:left w:val="none" w:sz="0" w:space="0" w:color="auto"/>
            <w:bottom w:val="none" w:sz="0" w:space="0" w:color="auto"/>
            <w:right w:val="none" w:sz="0" w:space="0" w:color="auto"/>
          </w:divBdr>
          <w:divsChild>
            <w:div w:id="1141194739">
              <w:marLeft w:val="0"/>
              <w:marRight w:val="0"/>
              <w:marTop w:val="0"/>
              <w:marBottom w:val="0"/>
              <w:divBdr>
                <w:top w:val="none" w:sz="0" w:space="0" w:color="auto"/>
                <w:left w:val="none" w:sz="0" w:space="0" w:color="auto"/>
                <w:bottom w:val="none" w:sz="0" w:space="0" w:color="auto"/>
                <w:right w:val="none" w:sz="0" w:space="0" w:color="auto"/>
              </w:divBdr>
            </w:div>
          </w:divsChild>
        </w:div>
        <w:div w:id="1429884215">
          <w:marLeft w:val="0"/>
          <w:marRight w:val="0"/>
          <w:marTop w:val="0"/>
          <w:marBottom w:val="0"/>
          <w:divBdr>
            <w:top w:val="none" w:sz="0" w:space="0" w:color="auto"/>
            <w:left w:val="none" w:sz="0" w:space="0" w:color="auto"/>
            <w:bottom w:val="none" w:sz="0" w:space="0" w:color="auto"/>
            <w:right w:val="none" w:sz="0" w:space="0" w:color="auto"/>
          </w:divBdr>
          <w:divsChild>
            <w:div w:id="2024938630">
              <w:marLeft w:val="0"/>
              <w:marRight w:val="0"/>
              <w:marTop w:val="0"/>
              <w:marBottom w:val="0"/>
              <w:divBdr>
                <w:top w:val="none" w:sz="0" w:space="0" w:color="auto"/>
                <w:left w:val="none" w:sz="0" w:space="0" w:color="auto"/>
                <w:bottom w:val="none" w:sz="0" w:space="0" w:color="auto"/>
                <w:right w:val="none" w:sz="0" w:space="0" w:color="auto"/>
              </w:divBdr>
            </w:div>
          </w:divsChild>
        </w:div>
        <w:div w:id="1703817915">
          <w:marLeft w:val="0"/>
          <w:marRight w:val="0"/>
          <w:marTop w:val="0"/>
          <w:marBottom w:val="0"/>
          <w:divBdr>
            <w:top w:val="none" w:sz="0" w:space="0" w:color="auto"/>
            <w:left w:val="none" w:sz="0" w:space="0" w:color="auto"/>
            <w:bottom w:val="none" w:sz="0" w:space="0" w:color="auto"/>
            <w:right w:val="none" w:sz="0" w:space="0" w:color="auto"/>
          </w:divBdr>
          <w:divsChild>
            <w:div w:id="1344749178">
              <w:marLeft w:val="0"/>
              <w:marRight w:val="0"/>
              <w:marTop w:val="0"/>
              <w:marBottom w:val="0"/>
              <w:divBdr>
                <w:top w:val="none" w:sz="0" w:space="0" w:color="auto"/>
                <w:left w:val="none" w:sz="0" w:space="0" w:color="auto"/>
                <w:bottom w:val="none" w:sz="0" w:space="0" w:color="auto"/>
                <w:right w:val="none" w:sz="0" w:space="0" w:color="auto"/>
              </w:divBdr>
            </w:div>
          </w:divsChild>
        </w:div>
        <w:div w:id="1668095831">
          <w:marLeft w:val="0"/>
          <w:marRight w:val="0"/>
          <w:marTop w:val="0"/>
          <w:marBottom w:val="0"/>
          <w:divBdr>
            <w:top w:val="none" w:sz="0" w:space="0" w:color="auto"/>
            <w:left w:val="none" w:sz="0" w:space="0" w:color="auto"/>
            <w:bottom w:val="none" w:sz="0" w:space="0" w:color="auto"/>
            <w:right w:val="none" w:sz="0" w:space="0" w:color="auto"/>
          </w:divBdr>
          <w:divsChild>
            <w:div w:id="1265303921">
              <w:marLeft w:val="0"/>
              <w:marRight w:val="0"/>
              <w:marTop w:val="0"/>
              <w:marBottom w:val="0"/>
              <w:divBdr>
                <w:top w:val="none" w:sz="0" w:space="0" w:color="auto"/>
                <w:left w:val="none" w:sz="0" w:space="0" w:color="auto"/>
                <w:bottom w:val="none" w:sz="0" w:space="0" w:color="auto"/>
                <w:right w:val="none" w:sz="0" w:space="0" w:color="auto"/>
              </w:divBdr>
            </w:div>
          </w:divsChild>
        </w:div>
        <w:div w:id="68503927">
          <w:marLeft w:val="0"/>
          <w:marRight w:val="0"/>
          <w:marTop w:val="0"/>
          <w:marBottom w:val="0"/>
          <w:divBdr>
            <w:top w:val="none" w:sz="0" w:space="0" w:color="auto"/>
            <w:left w:val="none" w:sz="0" w:space="0" w:color="auto"/>
            <w:bottom w:val="none" w:sz="0" w:space="0" w:color="auto"/>
            <w:right w:val="none" w:sz="0" w:space="0" w:color="auto"/>
          </w:divBdr>
          <w:divsChild>
            <w:div w:id="1268539956">
              <w:marLeft w:val="0"/>
              <w:marRight w:val="0"/>
              <w:marTop w:val="0"/>
              <w:marBottom w:val="0"/>
              <w:divBdr>
                <w:top w:val="none" w:sz="0" w:space="0" w:color="auto"/>
                <w:left w:val="none" w:sz="0" w:space="0" w:color="auto"/>
                <w:bottom w:val="none" w:sz="0" w:space="0" w:color="auto"/>
                <w:right w:val="none" w:sz="0" w:space="0" w:color="auto"/>
              </w:divBdr>
            </w:div>
          </w:divsChild>
        </w:div>
        <w:div w:id="140462207">
          <w:marLeft w:val="0"/>
          <w:marRight w:val="0"/>
          <w:marTop w:val="0"/>
          <w:marBottom w:val="0"/>
          <w:divBdr>
            <w:top w:val="none" w:sz="0" w:space="0" w:color="auto"/>
            <w:left w:val="none" w:sz="0" w:space="0" w:color="auto"/>
            <w:bottom w:val="none" w:sz="0" w:space="0" w:color="auto"/>
            <w:right w:val="none" w:sz="0" w:space="0" w:color="auto"/>
          </w:divBdr>
        </w:div>
        <w:div w:id="1516765837">
          <w:marLeft w:val="0"/>
          <w:marRight w:val="0"/>
          <w:marTop w:val="0"/>
          <w:marBottom w:val="0"/>
          <w:divBdr>
            <w:top w:val="none" w:sz="0" w:space="0" w:color="auto"/>
            <w:left w:val="none" w:sz="0" w:space="0" w:color="auto"/>
            <w:bottom w:val="none" w:sz="0" w:space="0" w:color="auto"/>
            <w:right w:val="none" w:sz="0" w:space="0" w:color="auto"/>
          </w:divBdr>
        </w:div>
        <w:div w:id="1715961040">
          <w:marLeft w:val="0"/>
          <w:marRight w:val="0"/>
          <w:marTop w:val="0"/>
          <w:marBottom w:val="0"/>
          <w:divBdr>
            <w:top w:val="none" w:sz="0" w:space="0" w:color="auto"/>
            <w:left w:val="none" w:sz="0" w:space="0" w:color="auto"/>
            <w:bottom w:val="none" w:sz="0" w:space="0" w:color="auto"/>
            <w:right w:val="none" w:sz="0" w:space="0" w:color="auto"/>
          </w:divBdr>
        </w:div>
        <w:div w:id="1405642721">
          <w:marLeft w:val="0"/>
          <w:marRight w:val="0"/>
          <w:marTop w:val="0"/>
          <w:marBottom w:val="0"/>
          <w:divBdr>
            <w:top w:val="none" w:sz="0" w:space="0" w:color="auto"/>
            <w:left w:val="none" w:sz="0" w:space="0" w:color="auto"/>
            <w:bottom w:val="none" w:sz="0" w:space="0" w:color="auto"/>
            <w:right w:val="none" w:sz="0" w:space="0" w:color="auto"/>
          </w:divBdr>
        </w:div>
        <w:div w:id="1363702244">
          <w:marLeft w:val="0"/>
          <w:marRight w:val="0"/>
          <w:marTop w:val="0"/>
          <w:marBottom w:val="0"/>
          <w:divBdr>
            <w:top w:val="none" w:sz="0" w:space="0" w:color="auto"/>
            <w:left w:val="none" w:sz="0" w:space="0" w:color="auto"/>
            <w:bottom w:val="none" w:sz="0" w:space="0" w:color="auto"/>
            <w:right w:val="none" w:sz="0" w:space="0" w:color="auto"/>
          </w:divBdr>
        </w:div>
        <w:div w:id="1773818108">
          <w:marLeft w:val="0"/>
          <w:marRight w:val="0"/>
          <w:marTop w:val="0"/>
          <w:marBottom w:val="0"/>
          <w:divBdr>
            <w:top w:val="none" w:sz="0" w:space="0" w:color="auto"/>
            <w:left w:val="none" w:sz="0" w:space="0" w:color="auto"/>
            <w:bottom w:val="none" w:sz="0" w:space="0" w:color="auto"/>
            <w:right w:val="none" w:sz="0" w:space="0" w:color="auto"/>
          </w:divBdr>
        </w:div>
        <w:div w:id="1809206403">
          <w:marLeft w:val="0"/>
          <w:marRight w:val="0"/>
          <w:marTop w:val="0"/>
          <w:marBottom w:val="0"/>
          <w:divBdr>
            <w:top w:val="none" w:sz="0" w:space="0" w:color="auto"/>
            <w:left w:val="none" w:sz="0" w:space="0" w:color="auto"/>
            <w:bottom w:val="none" w:sz="0" w:space="0" w:color="auto"/>
            <w:right w:val="none" w:sz="0" w:space="0" w:color="auto"/>
          </w:divBdr>
        </w:div>
        <w:div w:id="1926962833">
          <w:marLeft w:val="0"/>
          <w:marRight w:val="0"/>
          <w:marTop w:val="0"/>
          <w:marBottom w:val="0"/>
          <w:divBdr>
            <w:top w:val="none" w:sz="0" w:space="0" w:color="auto"/>
            <w:left w:val="none" w:sz="0" w:space="0" w:color="auto"/>
            <w:bottom w:val="none" w:sz="0" w:space="0" w:color="auto"/>
            <w:right w:val="none" w:sz="0" w:space="0" w:color="auto"/>
          </w:divBdr>
        </w:div>
        <w:div w:id="571159713">
          <w:marLeft w:val="0"/>
          <w:marRight w:val="0"/>
          <w:marTop w:val="0"/>
          <w:marBottom w:val="0"/>
          <w:divBdr>
            <w:top w:val="none" w:sz="0" w:space="0" w:color="auto"/>
            <w:left w:val="none" w:sz="0" w:space="0" w:color="auto"/>
            <w:bottom w:val="none" w:sz="0" w:space="0" w:color="auto"/>
            <w:right w:val="none" w:sz="0" w:space="0" w:color="auto"/>
          </w:divBdr>
        </w:div>
      </w:divsChild>
    </w:div>
    <w:div w:id="1820685141">
      <w:bodyDiv w:val="1"/>
      <w:marLeft w:val="0"/>
      <w:marRight w:val="0"/>
      <w:marTop w:val="0"/>
      <w:marBottom w:val="0"/>
      <w:divBdr>
        <w:top w:val="none" w:sz="0" w:space="0" w:color="auto"/>
        <w:left w:val="none" w:sz="0" w:space="0" w:color="auto"/>
        <w:bottom w:val="none" w:sz="0" w:space="0" w:color="auto"/>
        <w:right w:val="none" w:sz="0" w:space="0" w:color="auto"/>
      </w:divBdr>
    </w:div>
    <w:div w:id="2075546848">
      <w:bodyDiv w:val="1"/>
      <w:marLeft w:val="0"/>
      <w:marRight w:val="0"/>
      <w:marTop w:val="0"/>
      <w:marBottom w:val="0"/>
      <w:divBdr>
        <w:top w:val="none" w:sz="0" w:space="0" w:color="auto"/>
        <w:left w:val="none" w:sz="0" w:space="0" w:color="auto"/>
        <w:bottom w:val="none" w:sz="0" w:space="0" w:color="auto"/>
        <w:right w:val="none" w:sz="0" w:space="0" w:color="auto"/>
      </w:divBdr>
      <w:divsChild>
        <w:div w:id="1831824645">
          <w:marLeft w:val="0"/>
          <w:marRight w:val="0"/>
          <w:marTop w:val="0"/>
          <w:marBottom w:val="0"/>
          <w:divBdr>
            <w:top w:val="none" w:sz="0" w:space="0" w:color="auto"/>
            <w:left w:val="none" w:sz="0" w:space="0" w:color="auto"/>
            <w:bottom w:val="none" w:sz="0" w:space="0" w:color="auto"/>
            <w:right w:val="none" w:sz="0" w:space="0" w:color="auto"/>
          </w:divBdr>
          <w:divsChild>
            <w:div w:id="1907908817">
              <w:marLeft w:val="0"/>
              <w:marRight w:val="0"/>
              <w:marTop w:val="0"/>
              <w:marBottom w:val="0"/>
              <w:divBdr>
                <w:top w:val="none" w:sz="0" w:space="0" w:color="auto"/>
                <w:left w:val="none" w:sz="0" w:space="0" w:color="auto"/>
                <w:bottom w:val="none" w:sz="0" w:space="0" w:color="auto"/>
                <w:right w:val="none" w:sz="0" w:space="0" w:color="auto"/>
              </w:divBdr>
              <w:divsChild>
                <w:div w:id="391201936">
                  <w:marLeft w:val="0"/>
                  <w:marRight w:val="0"/>
                  <w:marTop w:val="0"/>
                  <w:marBottom w:val="0"/>
                  <w:divBdr>
                    <w:top w:val="none" w:sz="0" w:space="0" w:color="auto"/>
                    <w:left w:val="none" w:sz="0" w:space="0" w:color="auto"/>
                    <w:bottom w:val="none" w:sz="0" w:space="0" w:color="auto"/>
                    <w:right w:val="none" w:sz="0" w:space="0" w:color="auto"/>
                  </w:divBdr>
                </w:div>
              </w:divsChild>
            </w:div>
            <w:div w:id="1572888481">
              <w:marLeft w:val="0"/>
              <w:marRight w:val="0"/>
              <w:marTop w:val="0"/>
              <w:marBottom w:val="0"/>
              <w:divBdr>
                <w:top w:val="none" w:sz="0" w:space="0" w:color="auto"/>
                <w:left w:val="none" w:sz="0" w:space="0" w:color="auto"/>
                <w:bottom w:val="none" w:sz="0" w:space="0" w:color="auto"/>
                <w:right w:val="none" w:sz="0" w:space="0" w:color="auto"/>
              </w:divBdr>
              <w:divsChild>
                <w:div w:id="1451624804">
                  <w:marLeft w:val="0"/>
                  <w:marRight w:val="0"/>
                  <w:marTop w:val="0"/>
                  <w:marBottom w:val="0"/>
                  <w:divBdr>
                    <w:top w:val="none" w:sz="0" w:space="0" w:color="auto"/>
                    <w:left w:val="none" w:sz="0" w:space="0" w:color="auto"/>
                    <w:bottom w:val="none" w:sz="0" w:space="0" w:color="auto"/>
                    <w:right w:val="none" w:sz="0" w:space="0" w:color="auto"/>
                  </w:divBdr>
                </w:div>
              </w:divsChild>
            </w:div>
            <w:div w:id="856965573">
              <w:marLeft w:val="0"/>
              <w:marRight w:val="0"/>
              <w:marTop w:val="0"/>
              <w:marBottom w:val="0"/>
              <w:divBdr>
                <w:top w:val="none" w:sz="0" w:space="0" w:color="auto"/>
                <w:left w:val="none" w:sz="0" w:space="0" w:color="auto"/>
                <w:bottom w:val="none" w:sz="0" w:space="0" w:color="auto"/>
                <w:right w:val="none" w:sz="0" w:space="0" w:color="auto"/>
              </w:divBdr>
              <w:divsChild>
                <w:div w:id="1124344168">
                  <w:marLeft w:val="0"/>
                  <w:marRight w:val="0"/>
                  <w:marTop w:val="0"/>
                  <w:marBottom w:val="0"/>
                  <w:divBdr>
                    <w:top w:val="none" w:sz="0" w:space="0" w:color="auto"/>
                    <w:left w:val="none" w:sz="0" w:space="0" w:color="auto"/>
                    <w:bottom w:val="none" w:sz="0" w:space="0" w:color="auto"/>
                    <w:right w:val="none" w:sz="0" w:space="0" w:color="auto"/>
                  </w:divBdr>
                </w:div>
              </w:divsChild>
            </w:div>
            <w:div w:id="554897716">
              <w:marLeft w:val="0"/>
              <w:marRight w:val="0"/>
              <w:marTop w:val="0"/>
              <w:marBottom w:val="0"/>
              <w:divBdr>
                <w:top w:val="none" w:sz="0" w:space="0" w:color="auto"/>
                <w:left w:val="none" w:sz="0" w:space="0" w:color="auto"/>
                <w:bottom w:val="none" w:sz="0" w:space="0" w:color="auto"/>
                <w:right w:val="none" w:sz="0" w:space="0" w:color="auto"/>
              </w:divBdr>
              <w:divsChild>
                <w:div w:id="1285385678">
                  <w:marLeft w:val="0"/>
                  <w:marRight w:val="0"/>
                  <w:marTop w:val="0"/>
                  <w:marBottom w:val="0"/>
                  <w:divBdr>
                    <w:top w:val="none" w:sz="0" w:space="0" w:color="auto"/>
                    <w:left w:val="none" w:sz="0" w:space="0" w:color="auto"/>
                    <w:bottom w:val="none" w:sz="0" w:space="0" w:color="auto"/>
                    <w:right w:val="none" w:sz="0" w:space="0" w:color="auto"/>
                  </w:divBdr>
                </w:div>
              </w:divsChild>
            </w:div>
            <w:div w:id="970402369">
              <w:marLeft w:val="0"/>
              <w:marRight w:val="0"/>
              <w:marTop w:val="0"/>
              <w:marBottom w:val="0"/>
              <w:divBdr>
                <w:top w:val="none" w:sz="0" w:space="0" w:color="auto"/>
                <w:left w:val="none" w:sz="0" w:space="0" w:color="auto"/>
                <w:bottom w:val="none" w:sz="0" w:space="0" w:color="auto"/>
                <w:right w:val="none" w:sz="0" w:space="0" w:color="auto"/>
              </w:divBdr>
              <w:divsChild>
                <w:div w:id="380328664">
                  <w:marLeft w:val="0"/>
                  <w:marRight w:val="0"/>
                  <w:marTop w:val="0"/>
                  <w:marBottom w:val="0"/>
                  <w:divBdr>
                    <w:top w:val="none" w:sz="0" w:space="0" w:color="auto"/>
                    <w:left w:val="none" w:sz="0" w:space="0" w:color="auto"/>
                    <w:bottom w:val="none" w:sz="0" w:space="0" w:color="auto"/>
                    <w:right w:val="none" w:sz="0" w:space="0" w:color="auto"/>
                  </w:divBdr>
                </w:div>
              </w:divsChild>
            </w:div>
            <w:div w:id="1991669299">
              <w:marLeft w:val="0"/>
              <w:marRight w:val="0"/>
              <w:marTop w:val="0"/>
              <w:marBottom w:val="0"/>
              <w:divBdr>
                <w:top w:val="none" w:sz="0" w:space="0" w:color="auto"/>
                <w:left w:val="none" w:sz="0" w:space="0" w:color="auto"/>
                <w:bottom w:val="none" w:sz="0" w:space="0" w:color="auto"/>
                <w:right w:val="none" w:sz="0" w:space="0" w:color="auto"/>
              </w:divBdr>
              <w:divsChild>
                <w:div w:id="579217477">
                  <w:marLeft w:val="0"/>
                  <w:marRight w:val="0"/>
                  <w:marTop w:val="0"/>
                  <w:marBottom w:val="0"/>
                  <w:divBdr>
                    <w:top w:val="none" w:sz="0" w:space="0" w:color="auto"/>
                    <w:left w:val="none" w:sz="0" w:space="0" w:color="auto"/>
                    <w:bottom w:val="none" w:sz="0" w:space="0" w:color="auto"/>
                    <w:right w:val="none" w:sz="0" w:space="0" w:color="auto"/>
                  </w:divBdr>
                </w:div>
              </w:divsChild>
            </w:div>
            <w:div w:id="91555914">
              <w:marLeft w:val="0"/>
              <w:marRight w:val="0"/>
              <w:marTop w:val="0"/>
              <w:marBottom w:val="0"/>
              <w:divBdr>
                <w:top w:val="none" w:sz="0" w:space="0" w:color="auto"/>
                <w:left w:val="none" w:sz="0" w:space="0" w:color="auto"/>
                <w:bottom w:val="none" w:sz="0" w:space="0" w:color="auto"/>
                <w:right w:val="none" w:sz="0" w:space="0" w:color="auto"/>
              </w:divBdr>
              <w:divsChild>
                <w:div w:id="708527766">
                  <w:marLeft w:val="0"/>
                  <w:marRight w:val="0"/>
                  <w:marTop w:val="0"/>
                  <w:marBottom w:val="0"/>
                  <w:divBdr>
                    <w:top w:val="none" w:sz="0" w:space="0" w:color="auto"/>
                    <w:left w:val="none" w:sz="0" w:space="0" w:color="auto"/>
                    <w:bottom w:val="none" w:sz="0" w:space="0" w:color="auto"/>
                    <w:right w:val="none" w:sz="0" w:space="0" w:color="auto"/>
                  </w:divBdr>
                </w:div>
              </w:divsChild>
            </w:div>
            <w:div w:id="577790078">
              <w:marLeft w:val="0"/>
              <w:marRight w:val="0"/>
              <w:marTop w:val="0"/>
              <w:marBottom w:val="0"/>
              <w:divBdr>
                <w:top w:val="none" w:sz="0" w:space="0" w:color="auto"/>
                <w:left w:val="none" w:sz="0" w:space="0" w:color="auto"/>
                <w:bottom w:val="none" w:sz="0" w:space="0" w:color="auto"/>
                <w:right w:val="none" w:sz="0" w:space="0" w:color="auto"/>
              </w:divBdr>
              <w:divsChild>
                <w:div w:id="3464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senecacollege.ca" TargetMode="External"/><Relationship Id="rId3" Type="http://schemas.openxmlformats.org/officeDocument/2006/relationships/settings" Target="settings.xml"/><Relationship Id="rId7" Type="http://schemas.openxmlformats.org/officeDocument/2006/relationships/hyperlink" Target="http://library.senecacollege.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2.senecac.on.ca/sites/academic-integrity/for-students" TargetMode="External"/><Relationship Id="rId11" Type="http://schemas.openxmlformats.org/officeDocument/2006/relationships/fontTable" Target="fontTable.xml"/><Relationship Id="rId5" Type="http://schemas.openxmlformats.org/officeDocument/2006/relationships/hyperlink" Target="http://www.senecacollege.ca/about/policies/academic-integrity-policy.html" TargetMode="External"/><Relationship Id="rId10" Type="http://schemas.openxmlformats.org/officeDocument/2006/relationships/hyperlink" Target="https://seneca.libguides.com/mla" TargetMode="External"/><Relationship Id="rId4" Type="http://schemas.openxmlformats.org/officeDocument/2006/relationships/webSettings" Target="webSettings.xml"/><Relationship Id="rId9" Type="http://schemas.openxmlformats.org/officeDocument/2006/relationships/hyperlink" Target="http://www.senecacollege.ca/academic-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Brown</dc:creator>
  <cp:lastModifiedBy>Janice Brown</cp:lastModifiedBy>
  <cp:revision>6</cp:revision>
  <dcterms:created xsi:type="dcterms:W3CDTF">2019-08-21T14:09:00Z</dcterms:created>
  <dcterms:modified xsi:type="dcterms:W3CDTF">2019-08-21T16:59:00Z</dcterms:modified>
</cp:coreProperties>
</file>