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Inter" w:hAnsi="Inter"/>
          <w:b/>
          <w:color w:val="8C6A4A"/>
          <w:sz w:val="17"/>
        </w:rPr>
        <w:t>GREYVEIL EDITIONS</w:t>
      </w:r>
    </w:p>
    <w:p>
      <w:pPr>
        <w:pStyle w:val="Title"/>
        <w:jc w:val="center"/>
      </w:pPr>
      <w:r>
        <w:rPr>
          <w:rFonts w:ascii="Inter" w:hAnsi="Inter"/>
          <w:sz w:val="20"/>
        </w:rPr>
        <w:t>Copyright &amp; Permissions</w:t>
      </w:r>
    </w:p>
    <w:p>
      <w:pPr>
        <w:jc w:val="center"/>
      </w:pPr>
      <w:r>
        <w:rPr>
          <w:rFonts w:ascii="Inter" w:hAnsi="Inter"/>
          <w:color w:val="3A3A3A"/>
          <w:sz w:val="20"/>
        </w:rPr>
        <w:t>A human-readable guide for readers, reviewers, educators, creators, platforms, and rights enquiries.</w:t>
      </w:r>
    </w:p>
    <w:p>
      <w:pPr>
        <w:jc w:val="center"/>
      </w:pPr>
      <w:r>
        <w:rPr>
          <w:rFonts w:ascii="Inter" w:hAnsi="Inter"/>
          <w:b/>
          <w:color w:val="8C6A4A"/>
          <w:sz w:val="17"/>
        </w:rPr>
        <w:t>Policy version 1.0. Last updated: August 3, 2026.</w:t>
      </w:r>
    </w:p>
    <w:p/>
    <w:p>
      <w:pPr>
        <w:pStyle w:val="Heading1"/>
        <w:spacing w:before="160" w:after="160"/>
      </w:pPr>
      <w:r>
        <w:rPr>
          <w:rFonts w:ascii="Inter" w:hAnsi="Inter"/>
          <w:sz w:val="20"/>
        </w:rPr>
        <w:t>Respecting the work, keeping conversation open.</w:t>
      </w:r>
    </w:p>
    <w:p>
      <w:pPr>
        <w:spacing w:after="140"/>
      </w:pPr>
      <w:r>
        <w:rPr>
          <w:rFonts w:ascii="Inter" w:hAnsi="Inter"/>
          <w:sz w:val="20"/>
        </w:rPr>
        <w:t>Greyveil Editions creates books to be read, discussed, reviewed, and remembered. We welcome thoughtful conversations around our work, while also asking readers to respect the writing, artwork, design, and publishing effort behind every edition.</w:t>
      </w:r>
    </w:p>
    <w:p>
      <w:pPr>
        <w:pStyle w:val="Heading1"/>
        <w:spacing w:before="280" w:after="80"/>
      </w:pPr>
      <w:r>
        <w:rPr>
          <w:rFonts w:ascii="Inter" w:hAnsi="Inter"/>
          <w:sz w:val="20"/>
        </w:rPr>
        <w:t>A Note From Greyveil</w:t>
      </w:r>
    </w:p>
    <w:p>
      <w:pPr>
        <w:spacing w:after="140"/>
      </w:pPr>
      <w:r>
        <w:rPr>
          <w:rFonts w:ascii="Inter" w:hAnsi="Inter"/>
          <w:sz w:val="20"/>
        </w:rPr>
        <w:t>Greyveil Editions publishes reflective literary and psychological work with care. This page explains how readers, reviewers, educators, researchers, creators, and platforms can engage with Greyveil materials while respecting the rights attached to them.</w:t>
      </w:r>
    </w:p>
    <w:p>
      <w:pPr>
        <w:spacing w:after="140"/>
      </w:pPr>
      <w:r>
        <w:rPr>
          <w:rFonts w:ascii="Inter" w:hAnsi="Inter"/>
          <w:sz w:val="20"/>
        </w:rPr>
        <w:t>This policy is not legal advice and does not override rights, exceptions, limitations, licences, or defences available under applicable law. It is a practical permissions guide for the Greyveil Editions website and public book materials.</w:t>
      </w:r>
    </w:p>
    <w:p>
      <w:pPr>
        <w:pStyle w:val="Heading1"/>
        <w:spacing w:before="280" w:after="80"/>
      </w:pPr>
      <w:r>
        <w:rPr>
          <w:rFonts w:ascii="Inter" w:hAnsi="Inter"/>
          <w:sz w:val="20"/>
        </w:rPr>
        <w:t>What You're Welcome to Do</w:t>
      </w:r>
    </w:p>
    <w:p>
      <w:pPr>
        <w:spacing w:after="140"/>
      </w:pPr>
      <w:r>
        <w:rPr>
          <w:rFonts w:ascii="Inter" w:hAnsi="Inter"/>
          <w:sz w:val="20"/>
        </w:rPr>
        <w:t>Greyveil welcomes ordinary reader activity and good-faith discussion. In general, you may:</w:t>
      </w:r>
    </w:p>
    <w:p>
      <w:pPr>
        <w:pStyle w:val="ListBullet"/>
        <w:spacing w:after="80"/>
        <w:ind w:left="346"/>
      </w:pPr>
      <w:r>
        <w:rPr>
          <w:rFonts w:ascii="Inter" w:hAnsi="Inter"/>
          <w:color w:val="3A3A3A"/>
          <w:sz w:val="20"/>
        </w:rPr>
        <w:t>Read the public website pages and public book pages for personal use.</w:t>
      </w:r>
    </w:p>
    <w:p>
      <w:pPr>
        <w:pStyle w:val="ListBullet"/>
        <w:spacing w:after="80"/>
        <w:ind w:left="346"/>
      </w:pPr>
      <w:r>
        <w:rPr>
          <w:rFonts w:ascii="Inter" w:hAnsi="Inter"/>
          <w:color w:val="3A3A3A"/>
          <w:sz w:val="20"/>
        </w:rPr>
        <w:t>Share links to official Greyveil pages.</w:t>
      </w:r>
    </w:p>
    <w:p>
      <w:pPr>
        <w:pStyle w:val="ListBullet"/>
        <w:spacing w:after="80"/>
        <w:ind w:left="346"/>
      </w:pPr>
      <w:r>
        <w:rPr>
          <w:rFonts w:ascii="Inter" w:hAnsi="Inter"/>
          <w:color w:val="3A3A3A"/>
          <w:sz w:val="20"/>
        </w:rPr>
        <w:t>Discuss, review, criticise, teach about, or recommend Greyveil books in your own words.</w:t>
      </w:r>
    </w:p>
    <w:p>
      <w:pPr>
        <w:pStyle w:val="ListBullet"/>
        <w:spacing w:after="80"/>
        <w:ind w:left="346"/>
      </w:pPr>
      <w:r>
        <w:rPr>
          <w:rFonts w:ascii="Inter" w:hAnsi="Inter"/>
          <w:color w:val="3A3A3A"/>
          <w:sz w:val="20"/>
        </w:rPr>
        <w:t>Use brief quotations where the use is genuinely connected to review, commentary, criticism, scholarship, news discussion, or a similar lawful purpose.</w:t>
      </w:r>
    </w:p>
    <w:p>
      <w:pPr>
        <w:pStyle w:val="ListBullet"/>
        <w:spacing w:after="80"/>
        <w:ind w:left="346"/>
      </w:pPr>
      <w:r>
        <w:rPr>
          <w:rFonts w:ascii="Inter" w:hAnsi="Inter"/>
          <w:color w:val="3A3A3A"/>
          <w:sz w:val="20"/>
        </w:rPr>
        <w:t>Attribute quoted material clearly with the book title, author name, Greyveil Editions, and an official page link where practical.</w:t>
      </w:r>
    </w:p>
    <w:p>
      <w:pPr>
        <w:spacing w:after="140"/>
      </w:pPr>
      <w:r>
        <w:rPr>
          <w:rFonts w:ascii="Inter" w:hAnsi="Inter"/>
          <w:sz w:val="20"/>
        </w:rPr>
        <w:t>Brief quotation is not an unlimited licence. What is allowed depends on the amount used, the purpose, the market effect, the nature of the work, and the law that applies to your situation.</w:t>
      </w:r>
    </w:p>
    <w:p>
      <w:pPr>
        <w:pStyle w:val="Heading1"/>
        <w:spacing w:before="280" w:after="80"/>
      </w:pPr>
      <w:r>
        <w:rPr>
          <w:rFonts w:ascii="Inter" w:hAnsi="Inter"/>
          <w:sz w:val="20"/>
        </w:rPr>
        <w:t>When You Should Ask First</w:t>
      </w:r>
    </w:p>
    <w:p>
      <w:pPr>
        <w:spacing w:after="140"/>
      </w:pPr>
      <w:r>
        <w:rPr>
          <w:rFonts w:ascii="Inter" w:hAnsi="Inter"/>
          <w:sz w:val="20"/>
        </w:rPr>
        <w:t>Please request written permission before using Greyveil material in ways that go beyond ordinary reading, linking, review, or brief quotation. This includes:</w:t>
      </w:r>
    </w:p>
    <w:p>
      <w:pPr>
        <w:pStyle w:val="ListBullet"/>
        <w:spacing w:after="80"/>
        <w:ind w:left="346"/>
      </w:pPr>
      <w:r>
        <w:rPr>
          <w:rFonts w:ascii="Inter" w:hAnsi="Inter"/>
          <w:color w:val="3A3A3A"/>
          <w:sz w:val="20"/>
        </w:rPr>
        <w:t>Substantial extracts or complete chapters.</w:t>
      </w:r>
    </w:p>
    <w:p>
      <w:pPr>
        <w:pStyle w:val="ListBullet"/>
        <w:spacing w:after="80"/>
        <w:ind w:left="346"/>
      </w:pPr>
      <w:r>
        <w:rPr>
          <w:rFonts w:ascii="Inter" w:hAnsi="Inter"/>
          <w:color w:val="3A3A3A"/>
          <w:sz w:val="20"/>
        </w:rPr>
        <w:t>Translations, adaptations, dramatizations, stage works, films, games, or derivative works.</w:t>
      </w:r>
    </w:p>
    <w:p>
      <w:pPr>
        <w:pStyle w:val="ListBullet"/>
        <w:spacing w:after="80"/>
        <w:ind w:left="346"/>
      </w:pPr>
      <w:r>
        <w:rPr>
          <w:rFonts w:ascii="Inter" w:hAnsi="Inter"/>
          <w:color w:val="3A3A3A"/>
          <w:sz w:val="20"/>
        </w:rPr>
        <w:t>Audiobooks, narrated videos, podcasts that read substantial text, or synthetic voice versions.</w:t>
      </w:r>
    </w:p>
    <w:p>
      <w:pPr>
        <w:pStyle w:val="ListBullet"/>
        <w:spacing w:after="80"/>
        <w:ind w:left="346"/>
      </w:pPr>
      <w:r>
        <w:rPr>
          <w:rFonts w:ascii="Inter" w:hAnsi="Inter"/>
          <w:color w:val="3A3A3A"/>
          <w:sz w:val="20"/>
        </w:rPr>
        <w:t>Commercial course material, paid workshops, training packs, or subscription content.</w:t>
      </w:r>
    </w:p>
    <w:p>
      <w:pPr>
        <w:pStyle w:val="ListBullet"/>
        <w:spacing w:after="80"/>
        <w:ind w:left="346"/>
      </w:pPr>
      <w:r>
        <w:rPr>
          <w:rFonts w:ascii="Inter" w:hAnsi="Inter"/>
          <w:color w:val="3A3A3A"/>
          <w:sz w:val="20"/>
        </w:rPr>
        <w:t>Anthology inclusion, public archival copies, or library-scale redistribution.</w:t>
      </w:r>
    </w:p>
    <w:p>
      <w:pPr>
        <w:pStyle w:val="ListBullet"/>
        <w:spacing w:after="80"/>
        <w:ind w:left="346"/>
      </w:pPr>
      <w:r>
        <w:rPr>
          <w:rFonts w:ascii="Inter" w:hAnsi="Inter"/>
          <w:color w:val="3A3A3A"/>
          <w:sz w:val="20"/>
        </w:rPr>
        <w:t>Merchandise, cover artwork reuse, visual identity reuse, or promotional designs based on Greyveil assets.</w:t>
      </w:r>
    </w:p>
    <w:p>
      <w:pPr>
        <w:pStyle w:val="ListBullet"/>
        <w:spacing w:after="80"/>
        <w:ind w:left="346"/>
      </w:pPr>
      <w:r>
        <w:rPr>
          <w:rFonts w:ascii="Inter" w:hAnsi="Inter"/>
          <w:color w:val="3A3A3A"/>
          <w:sz w:val="20"/>
        </w:rPr>
        <w:t>Redistribution of DOCX, PDF, EPUB, JSON, reader files, manuscript files, or exported reader content.</w:t>
      </w:r>
    </w:p>
    <w:p>
      <w:pPr>
        <w:pStyle w:val="ListBullet"/>
        <w:spacing w:after="80"/>
        <w:ind w:left="346"/>
      </w:pPr>
      <w:r>
        <w:rPr>
          <w:rFonts w:ascii="Inter" w:hAnsi="Inter"/>
          <w:color w:val="3A3A3A"/>
          <w:sz w:val="20"/>
        </w:rPr>
        <w:t>Commercial indexing, dataset creation, model training, or other bulk data use.</w:t>
      </w:r>
    </w:p>
    <w:p>
      <w:pPr>
        <w:pStyle w:val="Heading1"/>
        <w:spacing w:before="280" w:after="80"/>
      </w:pPr>
      <w:r>
        <w:rPr>
          <w:rFonts w:ascii="Inter" w:hAnsi="Inter"/>
          <w:sz w:val="20"/>
        </w:rPr>
        <w:t>What We Cannot Permit</w:t>
      </w:r>
    </w:p>
    <w:p>
      <w:pPr>
        <w:spacing w:after="140"/>
      </w:pPr>
      <w:r>
        <w:rPr>
          <w:rFonts w:ascii="Inter" w:hAnsi="Inter"/>
          <w:sz w:val="20"/>
        </w:rPr>
        <w:t>To protect the books and the people who made them, Greyveil does not permit:</w:t>
      </w:r>
    </w:p>
    <w:p>
      <w:pPr>
        <w:pStyle w:val="ListBullet"/>
        <w:spacing w:after="80"/>
        <w:ind w:left="346"/>
      </w:pPr>
      <w:r>
        <w:rPr>
          <w:rFonts w:ascii="Inter" w:hAnsi="Inter"/>
          <w:color w:val="3A3A3A"/>
          <w:sz w:val="20"/>
        </w:rPr>
        <w:t>Uploading complete books, chapters, manuscripts, or reader exports without authorization.</w:t>
      </w:r>
    </w:p>
    <w:p>
      <w:pPr>
        <w:pStyle w:val="ListBullet"/>
        <w:spacing w:after="80"/>
        <w:ind w:left="346"/>
      </w:pPr>
      <w:r>
        <w:rPr>
          <w:rFonts w:ascii="Inter" w:hAnsi="Inter"/>
          <w:color w:val="3A3A3A"/>
          <w:sz w:val="20"/>
        </w:rPr>
        <w:t>Reselling, repackaging, or redistributing Greyveil copies or files without permission.</w:t>
      </w:r>
    </w:p>
    <w:p>
      <w:pPr>
        <w:pStyle w:val="ListBullet"/>
        <w:spacing w:after="80"/>
        <w:ind w:left="346"/>
      </w:pPr>
      <w:r>
        <w:rPr>
          <w:rFonts w:ascii="Inter" w:hAnsi="Inter"/>
          <w:color w:val="3A3A3A"/>
          <w:sz w:val="20"/>
        </w:rPr>
        <w:t>Sharing restricted-access files, private links, passwords, accounts, or downloads.</w:t>
      </w:r>
    </w:p>
    <w:p>
      <w:pPr>
        <w:pStyle w:val="ListBullet"/>
        <w:spacing w:after="80"/>
        <w:ind w:left="346"/>
      </w:pPr>
      <w:r>
        <w:rPr>
          <w:rFonts w:ascii="Inter" w:hAnsi="Inter"/>
          <w:color w:val="3A3A3A"/>
          <w:sz w:val="20"/>
        </w:rPr>
        <w:t>Bypassing access controls, rate limits, download limits, or technical protections.</w:t>
      </w:r>
    </w:p>
    <w:p>
      <w:pPr>
        <w:pStyle w:val="ListBullet"/>
        <w:spacing w:after="80"/>
        <w:ind w:left="346"/>
      </w:pPr>
      <w:r>
        <w:rPr>
          <w:rFonts w:ascii="Inter" w:hAnsi="Inter"/>
          <w:color w:val="3A3A3A"/>
          <w:sz w:val="20"/>
        </w:rPr>
        <w:t>Scraping, copying, or reconstructing complete manuscript content from public readers or source files.</w:t>
      </w:r>
    </w:p>
    <w:p>
      <w:pPr>
        <w:pStyle w:val="ListBullet"/>
        <w:spacing w:after="80"/>
        <w:ind w:left="346"/>
      </w:pPr>
      <w:r>
        <w:rPr>
          <w:rFonts w:ascii="Inter" w:hAnsi="Inter"/>
          <w:color w:val="3A3A3A"/>
          <w:sz w:val="20"/>
        </w:rPr>
        <w:t>Removing copyright notices, credits, metadata, watermarks, attribution, or source labels.</w:t>
      </w:r>
    </w:p>
    <w:p>
      <w:pPr>
        <w:pStyle w:val="ListBullet"/>
        <w:spacing w:after="80"/>
        <w:ind w:left="346"/>
      </w:pPr>
      <w:r>
        <w:rPr>
          <w:rFonts w:ascii="Inter" w:hAnsi="Inter"/>
          <w:color w:val="3A3A3A"/>
          <w:sz w:val="20"/>
        </w:rPr>
        <w:t>Falsely claiming authorship, ownership, endorsement, partnership, or affiliation with Greyveil Editions.</w:t>
      </w:r>
    </w:p>
    <w:p>
      <w:pPr>
        <w:pStyle w:val="ListBullet"/>
        <w:spacing w:after="80"/>
        <w:ind w:left="346"/>
      </w:pPr>
      <w:r>
        <w:rPr>
          <w:rFonts w:ascii="Inter" w:hAnsi="Inter"/>
          <w:color w:val="3A3A3A"/>
          <w:sz w:val="20"/>
        </w:rPr>
        <w:t>Using the Greyveil name, logo, cover styling, or visual identity in a misleading way.</w:t>
      </w:r>
    </w:p>
    <w:p>
      <w:pPr>
        <w:pStyle w:val="Heading1"/>
        <w:spacing w:before="280" w:after="80"/>
      </w:pPr>
      <w:r>
        <w:rPr>
          <w:rFonts w:ascii="Inter" w:hAnsi="Inter"/>
          <w:sz w:val="20"/>
        </w:rPr>
        <w:t>Reviews, Quotes and Discussion</w:t>
      </w:r>
    </w:p>
    <w:p>
      <w:pPr>
        <w:spacing w:after="140"/>
      </w:pPr>
      <w:r>
        <w:rPr>
          <w:rFonts w:ascii="Inter" w:hAnsi="Inter"/>
          <w:sz w:val="20"/>
        </w:rPr>
        <w:t>Greyveil wants the books to be reviewed and discussed. Short passages may sometimes be quoted for review, commentary, criticism, scholarship, educational reference, reporting, or similar lawful uses, depending on the circumstances.</w:t>
      </w:r>
    </w:p>
    <w:p>
      <w:pPr>
        <w:spacing w:after="140"/>
      </w:pPr>
      <w:r>
        <w:rPr>
          <w:rFonts w:ascii="Inter" w:hAnsi="Inter"/>
          <w:sz w:val="20"/>
        </w:rPr>
        <w:t>Please use only what your purpose reasonably needs. Attribute the passage with the title of the book, Lalit R. Mishra as the author where the current book metadata says so, Greyveil Editions as publisher, and a link to the official book page when practical.</w:t>
      </w:r>
    </w:p>
    <w:p>
      <w:pPr>
        <w:spacing w:after="140"/>
      </w:pPr>
      <w:r>
        <w:rPr>
          <w:rFonts w:ascii="Inter" w:hAnsi="Inter"/>
          <w:sz w:val="20"/>
        </w:rPr>
        <w:t>If your use depends on a legal exception such as fair use, fair dealing, quotation rights, classroom exceptions, accessibility rights, or another local rule, you are responsible for deciding whether that rule applies to your use.</w:t>
      </w:r>
    </w:p>
    <w:p>
      <w:pPr>
        <w:pStyle w:val="Heading1"/>
        <w:spacing w:before="280" w:after="80"/>
      </w:pPr>
      <w:r>
        <w:rPr>
          <w:rFonts w:ascii="Inter" w:hAnsi="Inter"/>
          <w:sz w:val="20"/>
        </w:rPr>
        <w:t>Covers, Artwork and Visual Identity</w:t>
      </w:r>
    </w:p>
    <w:p>
      <w:pPr>
        <w:spacing w:after="140"/>
      </w:pPr>
      <w:r>
        <w:rPr>
          <w:rFonts w:ascii="Inter" w:hAnsi="Inter"/>
          <w:sz w:val="20"/>
        </w:rPr>
        <w:t>Book covers, artwork, reader themes, page layouts, logo files, website design, collection names, and the Greyveil visual identity should not be reused as standalone assets, templates, products, or branding without written permission.</w:t>
      </w:r>
    </w:p>
    <w:p>
      <w:pPr>
        <w:spacing w:after="140"/>
      </w:pPr>
      <w:r>
        <w:rPr>
          <w:rFonts w:ascii="Inter" w:hAnsi="Inter"/>
          <w:sz w:val="20"/>
        </w:rPr>
        <w:t>It is usually fine to show a book cover in a genuine review, reading list, bookstore-style listing, classroom slide, press mention, or social post that points readers back to the official Greyveil page. Do not crop, recolour, distort, remove credits, or imply that Greyveil endorses your product, service, or organisation.</w:t>
      </w:r>
    </w:p>
    <w:p>
      <w:pPr>
        <w:spacing w:after="140"/>
      </w:pPr>
      <w:r>
        <w:rPr>
          <w:rFonts w:ascii="Inter" w:hAnsi="Inter"/>
          <w:sz w:val="20"/>
        </w:rPr>
        <w:t>Some images, fonts, services, tools, or other materials may involve third-party rights. This page does not claim that Greyveil owns third-party material.</w:t>
      </w:r>
    </w:p>
    <w:p>
      <w:pPr>
        <w:pStyle w:val="Heading1"/>
        <w:spacing w:before="280" w:after="80"/>
      </w:pPr>
      <w:r>
        <w:rPr>
          <w:rFonts w:ascii="Inter" w:hAnsi="Inter"/>
          <w:sz w:val="20"/>
        </w:rPr>
        <w:t>Digital Readers and Manuscript Files</w:t>
      </w:r>
    </w:p>
    <w:p>
      <w:pPr>
        <w:spacing w:after="140"/>
      </w:pPr>
      <w:r>
        <w:rPr>
          <w:rFonts w:ascii="Inter" w:hAnsi="Inter"/>
          <w:sz w:val="20"/>
        </w:rPr>
        <w:t>Greyveil reader pages, book JSON files, PDFs, DOCX files, EPUB files, and manuscript files are made available only for the access purpose attached to them. Public reader pages may be read through the official site. Source files and manuscript files should not be copied, mirrored, redistributed, or converted into other editions without written permission.</w:t>
      </w:r>
    </w:p>
    <w:p>
      <w:pPr>
        <w:spacing w:after="140"/>
      </w:pPr>
      <w:r>
        <w:rPr>
          <w:rFonts w:ascii="Inter" w:hAnsi="Inter"/>
          <w:sz w:val="20"/>
        </w:rPr>
        <w:t>Do not extract a public reader into a competing reader, archive, dataset, ebook, app, or file bundle. Do not share private drafts, restricted downloads, or internal files even if a link becomes visible by mistake.</w:t>
      </w:r>
    </w:p>
    <w:p>
      <w:pPr>
        <w:pStyle w:val="Heading1"/>
        <w:spacing w:before="280" w:after="80"/>
      </w:pPr>
      <w:r>
        <w:rPr>
          <w:rFonts w:ascii="Inter" w:hAnsi="Inter"/>
          <w:sz w:val="20"/>
        </w:rPr>
        <w:t>Automated Scraping and AI Use</w:t>
      </w:r>
    </w:p>
    <w:p>
      <w:pPr>
        <w:spacing w:after="140"/>
      </w:pPr>
      <w:r>
        <w:rPr>
          <w:rFonts w:ascii="Inter" w:hAnsi="Inter"/>
          <w:sz w:val="20"/>
        </w:rPr>
        <w:t>Greyveil does not allow automated systems to scrape, crawl, bulk download, reconstruct, store, or reproduce complete book content, manuscript text, reader JSON, covers, or source files for commercial indexing, model training, dataset building, synthetic media generation, or competing services without written permission.</w:t>
      </w:r>
    </w:p>
    <w:p>
      <w:pPr>
        <w:spacing w:after="140"/>
      </w:pPr>
      <w:r>
        <w:rPr>
          <w:rFonts w:ascii="Inter" w:hAnsi="Inter"/>
          <w:sz w:val="20"/>
        </w:rPr>
        <w:t>Search engines may index public HTML pages in ordinary ways unless a page, header, robots instruction, or access control says otherwise. Permission is still required for bulk extraction, dataset use, model training, or automated copying that goes beyond ordinary indexing and link discovery.</w:t>
      </w:r>
    </w:p>
    <w:p>
      <w:pPr>
        <w:spacing w:after="140"/>
      </w:pPr>
      <w:r>
        <w:rPr>
          <w:rFonts w:ascii="Inter" w:hAnsi="Inter"/>
          <w:sz w:val="20"/>
        </w:rPr>
        <w:t>Do not use Greyveil books or visual assets to train, fine-tune, evaluate, prompt, or generate substitute editions, summaries that compete with the books, cover derivatives, or synthetic audio/video readings without permission.</w:t>
      </w:r>
    </w:p>
    <w:p>
      <w:pPr>
        <w:pStyle w:val="Heading1"/>
        <w:spacing w:before="280" w:after="80"/>
      </w:pPr>
      <w:r>
        <w:rPr>
          <w:rFonts w:ascii="Inter" w:hAnsi="Inter"/>
          <w:sz w:val="20"/>
        </w:rPr>
        <w:t>Permissions and Rights Enquiries</w:t>
      </w:r>
    </w:p>
    <w:p>
      <w:pPr>
        <w:spacing w:after="140"/>
      </w:pPr>
      <w:r>
        <w:rPr>
          <w:rFonts w:ascii="Inter" w:hAnsi="Inter"/>
          <w:sz w:val="20"/>
        </w:rPr>
        <w:t>For permissions, rights, licensing, adaptations, translations, classroom packs, media use, or commercial use, contact Greyveil Editions at greyveileditions@gmail.com.</w:t>
      </w:r>
    </w:p>
    <w:p>
      <w:pPr>
        <w:spacing w:after="140"/>
      </w:pPr>
      <w:r>
        <w:rPr>
          <w:rFonts w:ascii="Inter" w:hAnsi="Inter"/>
          <w:sz w:val="20"/>
        </w:rPr>
        <w:t>Please include your name or organisation, the book or material you want to use, the exact excerpt or asset, the purpose, the format, the audience, the territory, whether the use is commercial, and the requested start date or deadline.</w:t>
      </w:r>
    </w:p>
    <w:p>
      <w:pPr>
        <w:spacing w:after="140"/>
      </w:pPr>
      <w:r>
        <w:rPr>
          <w:rFonts w:ascii="Inter" w:hAnsi="Inter"/>
          <w:sz w:val="20"/>
        </w:rPr>
        <w:t>Permission is granted only when Greyveil confirms it in writing. Silence, delayed response, public availability, or receipt of your request should not be treated as permission.</w:t>
      </w:r>
    </w:p>
    <w:p>
      <w:pPr>
        <w:pStyle w:val="Heading1"/>
        <w:spacing w:before="280" w:after="80"/>
      </w:pPr>
      <w:r>
        <w:rPr>
          <w:rFonts w:ascii="Inter" w:hAnsi="Inter"/>
          <w:sz w:val="20"/>
        </w:rPr>
        <w:t>Reporting a Copyright Concern</w:t>
      </w:r>
    </w:p>
    <w:p>
      <w:pPr>
        <w:spacing w:after="140"/>
      </w:pPr>
      <w:r>
        <w:rPr>
          <w:rFonts w:ascii="Inter" w:hAnsi="Inter"/>
          <w:sz w:val="20"/>
        </w:rPr>
        <w:t>If you believe your protected work appears on Greyveil without permission, email greyveileditions@gmail.com. Greyveil will review good-faith reports and may ask for more information before taking action.</w:t>
      </w:r>
    </w:p>
    <w:p>
      <w:pPr>
        <w:spacing w:after="140"/>
      </w:pPr>
      <w:r>
        <w:rPr>
          <w:rFonts w:ascii="Inter" w:hAnsi="Inter"/>
          <w:sz w:val="20"/>
        </w:rPr>
        <w:t>Please include:</w:t>
      </w:r>
    </w:p>
    <w:p>
      <w:pPr>
        <w:pStyle w:val="ListBullet"/>
        <w:spacing w:after="80"/>
        <w:ind w:left="346"/>
      </w:pPr>
      <w:r>
        <w:rPr>
          <w:rFonts w:ascii="Inter" w:hAnsi="Inter"/>
          <w:color w:val="3A3A3A"/>
          <w:sz w:val="20"/>
        </w:rPr>
        <w:t>Your name.</w:t>
      </w:r>
    </w:p>
    <w:p>
      <w:pPr>
        <w:pStyle w:val="ListBullet"/>
        <w:spacing w:after="80"/>
        <w:ind w:left="346"/>
      </w:pPr>
      <w:r>
        <w:rPr>
          <w:rFonts w:ascii="Inter" w:hAnsi="Inter"/>
          <w:color w:val="3A3A3A"/>
          <w:sz w:val="20"/>
        </w:rPr>
        <w:t>Your contact email.</w:t>
      </w:r>
    </w:p>
    <w:p>
      <w:pPr>
        <w:pStyle w:val="ListBullet"/>
        <w:spacing w:after="80"/>
        <w:ind w:left="346"/>
      </w:pPr>
      <w:r>
        <w:rPr>
          <w:rFonts w:ascii="Inter" w:hAnsi="Inter"/>
          <w:color w:val="3A3A3A"/>
          <w:sz w:val="20"/>
        </w:rPr>
        <w:t>A description of the protected work.</w:t>
      </w:r>
    </w:p>
    <w:p>
      <w:pPr>
        <w:pStyle w:val="ListBullet"/>
        <w:spacing w:after="80"/>
        <w:ind w:left="346"/>
      </w:pPr>
      <w:r>
        <w:rPr>
          <w:rFonts w:ascii="Inter" w:hAnsi="Inter"/>
          <w:color w:val="3A3A3A"/>
          <w:sz w:val="20"/>
        </w:rPr>
        <w:t>The exact Greyveil page, file, book, image, or location that concerns you.</w:t>
      </w:r>
    </w:p>
    <w:p>
      <w:pPr>
        <w:pStyle w:val="ListBullet"/>
        <w:spacing w:after="80"/>
        <w:ind w:left="346"/>
      </w:pPr>
      <w:r>
        <w:rPr>
          <w:rFonts w:ascii="Inter" w:hAnsi="Inter"/>
          <w:color w:val="3A3A3A"/>
          <w:sz w:val="20"/>
        </w:rPr>
        <w:t>A clear explanation of why you believe the use is unauthorized.</w:t>
      </w:r>
    </w:p>
    <w:p>
      <w:pPr>
        <w:pStyle w:val="ListBullet"/>
        <w:spacing w:after="80"/>
        <w:ind w:left="346"/>
      </w:pPr>
      <w:r>
        <w:rPr>
          <w:rFonts w:ascii="Inter" w:hAnsi="Inter"/>
          <w:color w:val="3A3A3A"/>
          <w:sz w:val="20"/>
        </w:rPr>
        <w:t>A good-faith confirmation that the information you provide is accurate to the best of your knowledge.</w:t>
      </w:r>
    </w:p>
    <w:p>
      <w:pPr>
        <w:spacing w:after="140"/>
      </w:pPr>
      <w:r>
        <w:rPr>
          <w:rFonts w:ascii="Inter" w:hAnsi="Inter"/>
          <w:sz w:val="20"/>
        </w:rPr>
        <w:t>Greyveil will not publish personal submissions from copyright reports as a public page. This reporting route is a practical contact process and is not described here as a formal statutory notice procedure.</w:t>
      </w:r>
    </w:p>
    <w:p>
      <w:pPr>
        <w:pStyle w:val="Heading1"/>
        <w:spacing w:before="280" w:after="80"/>
      </w:pPr>
      <w:r>
        <w:rPr>
          <w:rFonts w:ascii="Inter" w:hAnsi="Inter"/>
          <w:sz w:val="20"/>
        </w:rPr>
        <w:t>Ownership and Third-Party Material</w:t>
      </w:r>
    </w:p>
    <w:p>
      <w:pPr>
        <w:spacing w:after="140"/>
      </w:pPr>
      <w:r>
        <w:rPr>
          <w:rFonts w:ascii="Inter" w:hAnsi="Inter"/>
          <w:sz w:val="20"/>
        </w:rPr>
        <w:t>The current public book metadata in this repository lists Lalit R. Mishra as the author and Greyveil Editions as the publisher for all 14 active book reader manifests reviewed. Several book copyright notices name Lalit R. Mishra or Lalit R Mishra as the copyright owner; several others refer to the author or original authorial work without naming an owner on the copyright line.</w:t>
      </w:r>
    </w:p>
    <w:p>
      <w:pPr>
        <w:spacing w:after="140"/>
      </w:pPr>
      <w:r>
        <w:rPr>
          <w:rFonts w:ascii="Inter" w:hAnsi="Inter"/>
          <w:sz w:val="20"/>
        </w:rPr>
        <w:t>Where a book's own copyright page, agreement, licence, or later edition provides more specific verified information, that source should be followed for that edition. Greyveil does not use this policy to create ownership claims where the current source files are incomplete or inconsistent.</w:t>
      </w:r>
    </w:p>
    <w:p>
      <w:pPr>
        <w:spacing w:after="140"/>
      </w:pPr>
      <w:r>
        <w:rPr>
          <w:rFonts w:ascii="Inter" w:hAnsi="Inter"/>
          <w:sz w:val="20"/>
        </w:rPr>
        <w:t>The Greyveil website text, layout, and original brand presentation are treated as Greyveil Editions site material except where a third-party source, service, font, image, trademark, or other asset is identified or later confirmed. Third-party materials remain subject to their own owners, licences, permissions, and terms.</w:t>
      </w:r>
    </w:p>
    <w:p>
      <w:pPr>
        <w:pStyle w:val="Heading1"/>
        <w:spacing w:before="280" w:after="80"/>
      </w:pPr>
      <w:r>
        <w:rPr>
          <w:rFonts w:ascii="Inter" w:hAnsi="Inter"/>
          <w:sz w:val="20"/>
        </w:rPr>
        <w:t>Policy Updates</w:t>
      </w:r>
    </w:p>
    <w:p>
      <w:pPr>
        <w:spacing w:after="140"/>
      </w:pPr>
      <w:r>
        <w:rPr>
          <w:rFonts w:ascii="Inter" w:hAnsi="Inter"/>
          <w:sz w:val="20"/>
        </w:rPr>
        <w:t>Greyveil may update this policy as the catalogue, editions, rights records, contact process, or website architecture changes. The date at the top of the policy shows the latest version published on the website.</w:t>
      </w:r>
    </w:p>
    <w:p>
      <w:pPr>
        <w:spacing w:after="140"/>
      </w:pPr>
      <w:r>
        <w:rPr>
          <w:rFonts w:ascii="Inter" w:hAnsi="Inter"/>
          <w:sz w:val="20"/>
        </w:rPr>
        <w:t>The HTML page at https://greyveileditions.vercel.app/copyright/ is the canonical version. The downloadable PDF is provided as a readable copy for convenience.</w:t>
      </w:r>
    </w:p>
    <w:sectPr w:rsidR="00FC693F" w:rsidRPr="0006063C" w:rsidSect="00034616">
      <w:headerReference w:type="default" r:id="rId9"/>
      <w:footerReference w:type="default" r:id="rId10"/>
      <w:pgSz w:w="12240" w:h="15840"/>
      <w:pgMar w:top="1037" w:right="1181" w:bottom="1037"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8C6A4A"/>
        <w:sz w:val="16"/>
      </w:rPr>
      <w:t xml:space="preserve">Page </w:t>
      <w:fldChar w:fldCharType="begin"/>
      <w:instrText xml:space="preserve">PAGE</w:instrText>
      <w:fldChar w:fldCharType="separate"/>
      <w:t>1</w:t>
      <w:fldChar w:fldCharType="end"/>
    </w:r>
    <w:r>
      <w:rPr>
        <w:rFonts w:ascii="Inter" w:hAnsi="Inter"/>
        <w:color w:val="8C6A4A"/>
        <w:sz w:val="16"/>
      </w:rPr>
      <w:t xml:space="preserve"> | Policy version 1.0 | August 3,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nter" w:hAnsi="Inter"/>
        <w:color w:val="8C6A4A"/>
        <w:sz w:val="16"/>
      </w:rPr>
      <w:t>Greyveil Editions | Copyright &amp; Permissions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Inter" w:hAnsi="Inter" w:eastAsia="Inter"/>
      <w:color w:val="3A3A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ormorant Garamond" w:hAnsi="Cormorant Garamond" w:eastAsia="Cormorant Garamond"/>
      <w:b/>
      <w:bCs/>
      <w:color w:val="334E6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eastAsia="Inter"/>
      <w:b/>
      <w:bCs/>
      <w:color w:val="334E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ormorant Garamond" w:hAnsi="Cormorant Garamond" w:eastAsia="Cormorant Garamond"/>
      <w:b/>
      <w:color w:val="2A34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Copyright &amp; Permissions - Greyveil Editions</dc:title>
  <dc:subject>Greyveil Editions copyright and permissions policy</dc:subject>
  <dc:creator>Greyveil Editions</dc:creator>
  <cp:keywords/>
  <dc:description>Generated from copyright/index.html so the source document and website policy text match.</dc:description>
  <cp:lastModifiedBy/>
  <cp:revision>1</cp:revision>
  <dcterms:created xsi:type="dcterms:W3CDTF">2013-12-23T23:15:00Z</dcterms:created>
  <dcterms:modified xsi:type="dcterms:W3CDTF">2013-12-23T23:15:00Z</dcterms:modified>
  <cp:category/>
</cp:coreProperties>
</file>