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8681" w14:textId="77777777" w:rsidR="008103BB" w:rsidRPr="00CE3839" w:rsidRDefault="008103BB" w:rsidP="008103BB">
      <w:pPr>
        <w:ind w:right="993"/>
        <w:rPr>
          <w:rFonts w:ascii="Abadi" w:hAnsi="Abadi"/>
        </w:rPr>
      </w:pPr>
      <w:proofErr w:type="spellStart"/>
      <w:r w:rsidRPr="00CE3839">
        <w:rPr>
          <w:rFonts w:ascii="Abadi" w:hAnsi="Abadi"/>
        </w:rPr>
        <w:t>ii</w:t>
      </w:r>
      <w:proofErr w:type="spellEnd"/>
      <w:r w:rsidRPr="00CE3839">
        <w:rPr>
          <w:rFonts w:ascii="Abadi" w:hAnsi="Abadi"/>
        </w:rPr>
        <w:t>- INDICADORES RELACIONADOS À POPULAÇÃO CANINA</w:t>
      </w:r>
    </w:p>
    <w:p w14:paraId="2D19DA75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53DE7AF1" w14:textId="77777777" w:rsidR="008103BB" w:rsidRPr="00CE3839" w:rsidRDefault="008103BB" w:rsidP="008103BB">
      <w:pPr>
        <w:spacing w:line="360" w:lineRule="auto"/>
        <w:ind w:right="993"/>
        <w:jc w:val="both"/>
        <w:rPr>
          <w:rFonts w:ascii="Abadi" w:hAnsi="Abadi"/>
          <w:bCs/>
        </w:rPr>
      </w:pPr>
      <w:r w:rsidRPr="00CE3839">
        <w:rPr>
          <w:rFonts w:ascii="Abadi" w:hAnsi="Abadi"/>
          <w:bCs/>
        </w:rPr>
        <w:t>1) Distribuição</w:t>
      </w:r>
      <w:r w:rsidRPr="00CE3839">
        <w:rPr>
          <w:rFonts w:ascii="Abadi" w:hAnsi="Abadi"/>
          <w:b/>
        </w:rPr>
        <w:t xml:space="preserve"> </w:t>
      </w:r>
      <w:r w:rsidRPr="00CE3839">
        <w:rPr>
          <w:rFonts w:ascii="Abadi" w:hAnsi="Abadi"/>
          <w:bCs/>
        </w:rPr>
        <w:t>espacial de casos novos autóctones de LVC, por endereço de residência no município de infecção no período de 12 meses, contados a partir do último inquérito canino.</w:t>
      </w:r>
    </w:p>
    <w:p w14:paraId="191F517C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6185C508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2) Positividade Canina no município por ciclo ou por ano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Nº de casos de LVC no município por ciclo ou por ano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Nº de cães examinados no município por ciclo ou por ano</m:t>
              </m:r>
            </m:den>
          </m:f>
        </m:oMath>
      </m:oMathPara>
    </w:p>
    <w:p w14:paraId="63E4AC94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56BDA073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3) Coeficiente de prevalência da área prioritária ou do município 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casos novos e antigos de LVC na ATL ou no município por ciclo ou por ano x </m:t>
              </m:r>
              <m:r>
                <w:rPr>
                  <w:rFonts w:ascii="Cambria Math" w:hAnsi="Cambria Math" w:cs="Cambria Math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Pop. canina examinada na ATL ou por município por ciclo ou por ano</m:t>
              </m:r>
            </m:den>
          </m:f>
        </m:oMath>
      </m:oMathPara>
    </w:p>
    <w:p w14:paraId="43C15131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6A54907A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4) Coeficiente de incidência de LVC da área prioritária 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casos novos de LVC na </m:t>
              </m:r>
              <m:r>
                <w:rPr>
                  <w:rFonts w:ascii="Cambria Math" w:hAnsi="Cambria Math" w:cs="Cambria Math"/>
                </w:rPr>
                <m:t xml:space="preserve">área prioritária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por ciclo x </m:t>
              </m:r>
              <m:r>
                <w:rPr>
                  <w:rFonts w:ascii="Cambria Math" w:hAnsi="Cambria Math" w:cs="Cambria Math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Pop canina examinada na </m:t>
              </m:r>
              <m:r>
                <w:rPr>
                  <w:rFonts w:ascii="Cambria Math" w:hAnsi="Cambria Math" w:cs="Cambria Math"/>
                </w:rPr>
                <m:t xml:space="preserve">área prioritária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por ciclo</m:t>
              </m:r>
            </m:den>
          </m:f>
        </m:oMath>
      </m:oMathPara>
    </w:p>
    <w:p w14:paraId="493783B1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71C4024D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5 ) Proporção de cães eutanasiados no município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soropoitivos em dois testes para LVC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eutanasiados  município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por ciclo 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Nº cães examinados  soropoitivos em dois testes para LVCna ATL ou no município por ciclo</m:t>
              </m:r>
            </m:den>
          </m:f>
        </m:oMath>
      </m:oMathPara>
    </w:p>
    <w:p w14:paraId="07993E7C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1CFECDED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762EBD62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6) Percentual de cães eutanasiados na área prioritária por ciclo=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soropoitivos em dois testes para LVC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 xml:space="preserve">eutanasiados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na área prioritária 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cães soropoitivos em dois testes para LVC na na área prioritária </m:t>
              </m:r>
            </m:den>
          </m:f>
        </m:oMath>
      </m:oMathPara>
    </w:p>
    <w:p w14:paraId="7A2452F5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5E8F72AB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402EF917" w14:textId="77777777" w:rsidR="008103BB" w:rsidRPr="00CE3839" w:rsidRDefault="008103BB" w:rsidP="008103BB">
      <w:pPr>
        <w:ind w:right="993"/>
        <w:rPr>
          <w:rFonts w:ascii="Abadi" w:hAnsi="Abadi"/>
        </w:rPr>
      </w:pPr>
      <m:oMath>
        <m:r>
          <w:rPr>
            <w:rFonts w:ascii="Cambria Math" w:hAnsi="Cambria Math" w:cs="Cambria Math"/>
          </w:rPr>
          <m:t>7) Percentual de cães com recusa de eutanasia na área prioritária por ciclo=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Nº de  cães soropoitivos em dois testes para LVC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com recusa de eutanasia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na área prioritária  X 100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Nº cães soropoitivos em dois testes para LVC na área prioritária </m:t>
            </m:r>
          </m:den>
        </m:f>
      </m:oMath>
      <w:r w:rsidRPr="00CE3839">
        <w:rPr>
          <w:rFonts w:ascii="Abadi" w:hAnsi="Abadi"/>
        </w:rPr>
        <w:t xml:space="preserve"> </w:t>
      </w:r>
    </w:p>
    <w:p w14:paraId="6516C191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350CCC31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8) Percentual de cães com recusa de colocação de coleira na área prioritária por ciclo=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com recusa de eutanasia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cães existentes na área prioritária </m:t>
              </m:r>
            </m:den>
          </m:f>
        </m:oMath>
      </m:oMathPara>
    </w:p>
    <w:p w14:paraId="47023896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3B41A297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w:lastRenderedPageBreak/>
            <m:t>9) Percentual de cães soropositivos com coleira na área prioritária por ciclo=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 xml:space="preserve">soropositivos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na área prioritária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 xml:space="preserve">  com coleira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cães soropoitivos na área prioritária </m:t>
              </m:r>
            </m:den>
          </m:f>
        </m:oMath>
      </m:oMathPara>
    </w:p>
    <w:p w14:paraId="60075B5D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1548D6D4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10) Percentual de cães em tratamento para LVC na área prioritária por ciclo=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em tratamento para LVC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na área prioritária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cães soropositivos na área prioritária </m:t>
              </m:r>
            </m:den>
          </m:f>
        </m:oMath>
      </m:oMathPara>
    </w:p>
    <w:p w14:paraId="266646E7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3CBAD520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668EF1DB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11) Percentual de cães vacinados para LVC </m:t>
          </m:r>
          <m:r>
            <m:rPr>
              <m:sty m:val="p"/>
            </m:rPr>
            <w:rPr>
              <w:rFonts w:ascii="Cambria Math" w:hAnsi="Cambria Math" w:cs="Cambria Math"/>
            </w:rPr>
            <m:t>na área prioritária  no ciclo</m:t>
          </m:r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cães 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em tratamento para LVC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na área prioritária  X 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cães soropositivos na área prioritária </m:t>
              </m:r>
            </m:den>
          </m:f>
        </m:oMath>
      </m:oMathPara>
    </w:p>
    <w:p w14:paraId="14E15878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240BBB61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71202C29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7A4B1C60" w14:textId="77777777" w:rsidR="008103BB" w:rsidRPr="00CE3839" w:rsidRDefault="008103BB" w:rsidP="008103BB">
      <w:pPr>
        <w:ind w:right="993"/>
        <w:rPr>
          <w:rFonts w:ascii="Abadi" w:hAnsi="Abadi"/>
        </w:rPr>
      </w:pPr>
      <w:proofErr w:type="spellStart"/>
      <w:r w:rsidRPr="00CE3839">
        <w:rPr>
          <w:rFonts w:ascii="Abadi" w:hAnsi="Abadi"/>
        </w:rPr>
        <w:t>iii</w:t>
      </w:r>
      <w:proofErr w:type="spellEnd"/>
      <w:r w:rsidRPr="00CE3839">
        <w:rPr>
          <w:rFonts w:ascii="Abadi" w:hAnsi="Abadi"/>
        </w:rPr>
        <w:t>- INDICADORES RELACIONADOS AO VETOR E AO AMBIENTE</w:t>
      </w:r>
    </w:p>
    <w:p w14:paraId="2E8C75E7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5D93EF77" w14:textId="77777777" w:rsidR="008103BB" w:rsidRPr="00CE3839" w:rsidRDefault="008103BB" w:rsidP="008103BB">
      <w:pPr>
        <w:pStyle w:val="PargrafodaLista"/>
        <w:spacing w:line="360" w:lineRule="auto"/>
        <w:ind w:left="0" w:right="993"/>
        <w:jc w:val="both"/>
        <w:rPr>
          <w:rFonts w:ascii="Abadi" w:hAnsi="Abadi"/>
          <w:bCs/>
        </w:rPr>
      </w:pPr>
      <w:r w:rsidRPr="00CE3839">
        <w:rPr>
          <w:rFonts w:ascii="Abadi" w:hAnsi="Abadi"/>
          <w:bCs/>
        </w:rPr>
        <w:t>1)Distribuição</w:t>
      </w:r>
      <w:r w:rsidRPr="00CE3839">
        <w:rPr>
          <w:rFonts w:ascii="Abadi" w:hAnsi="Abadi"/>
          <w:b/>
        </w:rPr>
        <w:t xml:space="preserve"> </w:t>
      </w:r>
      <w:r w:rsidRPr="00CE3839">
        <w:rPr>
          <w:rFonts w:ascii="Abadi" w:hAnsi="Abadi"/>
          <w:bCs/>
        </w:rPr>
        <w:t>espacial por quarteirão pesquisado da densidade de vetor por método de captura, por ano.</w:t>
      </w:r>
    </w:p>
    <w:p w14:paraId="0F568C30" w14:textId="77777777" w:rsidR="008103BB" w:rsidRPr="00CE3839" w:rsidRDefault="008103BB" w:rsidP="008103BB">
      <w:pPr>
        <w:spacing w:line="360" w:lineRule="auto"/>
        <w:ind w:right="993"/>
        <w:jc w:val="both"/>
        <w:rPr>
          <w:rFonts w:ascii="Abadi" w:hAnsi="Abadi"/>
          <w:bCs/>
        </w:rPr>
      </w:pPr>
    </w:p>
    <w:p w14:paraId="064CCCC1" w14:textId="77777777" w:rsidR="008103BB" w:rsidRPr="006B43FA" w:rsidRDefault="008103BB" w:rsidP="008103BB">
      <w:pPr>
        <w:ind w:right="993"/>
        <w:rPr>
          <w:rFonts w:ascii="Abadi" w:eastAsiaTheme="minorEastAsia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2) Densidade de Lutzomyia longipalpis por método de captura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por mes, ano ou período de avaliação</m:t>
          </m:r>
        </m:oMath>
      </m:oMathPara>
    </w:p>
    <w:p w14:paraId="4B57CE3F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de  exemplares capturados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Nº armadilhas expostas ou peridomicílios pesquisados </m:t>
              </m:r>
            </m:den>
          </m:f>
        </m:oMath>
      </m:oMathPara>
    </w:p>
    <w:p w14:paraId="02902154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6E5B5034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3) Cobertura de Imóveis avaliados segundo as caracterísitcas ambientais=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Nº de  imóveis avaliados na área prioritária  por ciclo X100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total de imóveis existesnte na área prioritária  por ciclo</m:t>
              </m:r>
            </m:den>
          </m:f>
        </m:oMath>
      </m:oMathPara>
    </w:p>
    <w:p w14:paraId="4020E00A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483FC7DC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4) Cobertura de Visitas para Orientação em Imóveis com Score≥6=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Nº de  imóveis visitados e orientados com score≥6 na área prioritária  por ciclo X100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total de imóveis com score≥6 na área prioritária  por ciclo</m:t>
              </m:r>
            </m:den>
          </m:f>
        </m:oMath>
      </m:oMathPara>
    </w:p>
    <w:p w14:paraId="51E30FCC" w14:textId="77777777" w:rsidR="008103BB" w:rsidRPr="00CE3839" w:rsidRDefault="008103BB" w:rsidP="008103BB">
      <w:pPr>
        <w:ind w:right="993"/>
        <w:rPr>
          <w:rFonts w:ascii="Abadi" w:hAnsi="Abadi"/>
        </w:rPr>
      </w:pPr>
    </w:p>
    <w:p w14:paraId="0EE1ECE3" w14:textId="77777777" w:rsidR="008103BB" w:rsidRPr="00AC7D43" w:rsidRDefault="008103BB" w:rsidP="008103BB">
      <w:pPr>
        <w:ind w:right="993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5) Taxa de Imóveis de Risco por ano na área prioritária=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Nº de  imóveis  com score≥6 na área prieoritária por ciclo X100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total de imóveis avaliados na área prioritária  por ciclo</m:t>
              </m:r>
            </m:den>
          </m:f>
        </m:oMath>
      </m:oMathPara>
    </w:p>
    <w:p w14:paraId="38E1B960" w14:textId="77777777" w:rsidR="004D3A91" w:rsidRDefault="004D3A91"/>
    <w:sectPr w:rsidR="004D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BB"/>
    <w:rsid w:val="00040E2E"/>
    <w:rsid w:val="002C3F78"/>
    <w:rsid w:val="00436001"/>
    <w:rsid w:val="00480A88"/>
    <w:rsid w:val="004D3A91"/>
    <w:rsid w:val="008103BB"/>
    <w:rsid w:val="009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4CD00B"/>
  <w15:chartTrackingRefBased/>
  <w15:docId w15:val="{3B94BD7C-0E48-4060-B856-4D2C1EF4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pt-BR" w:eastAsia="pt-BR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3B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103B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103B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8103B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103B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8103B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103B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103B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103B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103B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10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810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8103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8103BB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8103BB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8103BB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8103BB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8103BB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8103BB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81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Char">
    <w:name w:val="Título Char"/>
    <w:basedOn w:val="Fontepargpadro"/>
    <w:link w:val="Ttulo"/>
    <w:rsid w:val="0081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8103B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810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3BB"/>
    <w:pPr>
      <w:spacing w:before="160" w:line="240" w:lineRule="auto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8103BB"/>
    <w:rPr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103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8103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0F4761" w:themeColor="accent1" w:themeShade="BF"/>
      <w:sz w:val="24"/>
      <w:szCs w:val="24"/>
      <w:lang w:eastAsia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3BB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810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Fonseca de Camargo-Neves</dc:creator>
  <cp:keywords/>
  <dc:description/>
  <cp:lastModifiedBy>Vera Lucia Fonseca de Camargo-Neves</cp:lastModifiedBy>
  <cp:revision>1</cp:revision>
  <dcterms:created xsi:type="dcterms:W3CDTF">2024-07-04T15:47:00Z</dcterms:created>
  <dcterms:modified xsi:type="dcterms:W3CDTF">2024-07-04T15:47:00Z</dcterms:modified>
</cp:coreProperties>
</file>