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ChatSchoolette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Test Plan</w:t>
      </w:r>
    </w:p>
    <w:p w:rsidR="00000000" w:rsidDel="00000000" w:rsidP="00000000" w:rsidRDefault="00000000" w:rsidRPr="00000000">
      <w:pPr>
        <w:contextualSpacing w:val="0"/>
      </w:pPr>
      <w:r w:rsidDel="00000000" w:rsidR="00000000" w:rsidRPr="00000000">
        <w:rPr>
          <w:b w:val="1"/>
          <w:rtl w:val="0"/>
        </w:rPr>
        <w:t xml:space="preserve">Team 1: </w:t>
      </w:r>
      <w:r w:rsidDel="00000000" w:rsidR="00000000" w:rsidRPr="00000000">
        <w:rPr>
          <w:rtl w:val="0"/>
        </w:rPr>
        <w:t xml:space="preserve">Logan Gore, Kyle Rodd, Sang Rhee, GeonHee Lee, Stephen Hong, Tyler Springer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Severity noted as (C = Critical, I = Important, W = Workaround)</w:t>
      </w:r>
    </w:p>
    <w:tbl>
      <w:tblPr>
        <w:tblStyle w:val="Table1"/>
        <w:bidi w:val="0"/>
        <w:tblW w:w="103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470"/>
        <w:gridCol w:w="1395"/>
        <w:tblGridChange w:id="0">
          <w:tblGrid>
            <w:gridCol w:w="1500"/>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User Story: </w:t>
            </w:r>
            <w:r w:rsidDel="00000000" w:rsidR="00000000" w:rsidRPr="00000000">
              <w:rPr>
                <w:rtl w:val="0"/>
              </w:rPr>
              <w:t xml:space="preserve">As a site administrator, I want to reset a user’s password for them.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Instructions: Press the password reset button on the administrator control panel for a test user.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Expected Result: An email is sent to the test user account telling them to reset their password. In the meantime, the user cannot login to the site using their old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Instructions: </w:t>
            </w:r>
            <w:commentRangeStart w:id="0"/>
            <w:commentRangeStart w:id="1"/>
            <w:r w:rsidDel="00000000" w:rsidR="00000000" w:rsidRPr="00000000">
              <w:rPr>
                <w:b w:val="1"/>
                <w:rtl w:val="0"/>
              </w:rPr>
              <w:t xml:space="preserve">Use the API to POST directly to the URL with a test user account ID</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Expected Result: An email is sent to the test user account telling them to reset their password. In the meantime, the user cannot login to the site using their old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site administrator, I want to read report messages about inappropriate behavior.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On administrator control panel page, click the view reported user list button to see all reported user for inappropriate behavior.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It shows the table to administrator which contains report information such as reporter, report time, reason and etc.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site administrator, I want to send a warning email to a user for inappropriate behavior.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On administrator control panel, click “Send Warning Email” on a test user. Do not add anything to the message text body.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Test user gets an email warning them about their inappropriate behavior. A generic behavior message is in the body of the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On administrator control panel, click “Send Warning Email” on a test user. Add a custom message to the message text body.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Test user gets an email warning them about their inappropriate behavior. The custom message text is in the body of the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site administrator, I want to ban a user from the 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On the administrator control panel, click “Ban User” on a test user. Click “Yes” to confirm your intentions.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User can no longer chat with other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Equivalence Class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On the administrator control panel, click “Ban User” on a test user. Click “Cancel” to cancel the banning.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No effect. User can still chat.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site administrator, I want to read a user’s chat logs.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On the administrator control panel, click “View Transcript” on a test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Transcripts of the test user gets displayed on the screen of said administrator.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site administrator, I want to view all users’ profiles.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On the administrator control panel, click “View Profile” on a test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test user’s profile is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Navigate directly to the URL related to viewing a test user’s profile.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test user’s profile is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register an account for use on the 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While not logged in as any user, navigate to the URL for registering an account. Fill out the form that pops up. Hit enter.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User receives an email to confirm their account registration.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While already logged in as a user, navigate to the URL for registering an account..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User is redirected to the “My Account”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reset my password via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While on the login page, click “Forgot Password?” link and then enter a valid test user’s email address.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Test user’s email address receives an email with a link to reset the user’s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Equivalence Class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While on the login page, click “Forgot Password” link and then enter an email address NOT associated with any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Nothing happens. The system should pretend everything went fine, as any other information may make us susceptible to certain security vulnerabilities.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reset my password via security questions.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While on the login page, click “Forgot Password?” link and then enter correct answers for the test user’s security questions.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Test user is redirected to a page where they can reset their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Equivalence Class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While on the login page, click “Forgot Password” link and then enter incorrect answers for the test user’s security questions.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system tells the user that they entered their security questions incorrectly.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provide a profile picture of myself.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During registration, user clicks the “browse” button and uploads a picture of him/herself for use on the site.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User’s profile then displays the uploaded picture during chats and on the user’s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During registration, user clicks the “browse” button and uploads a file that is NOT an image for use on the site.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System warns the user that the file type is not supported.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update my profile picture.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navigates to their account page and clicks “Upload new profile picture.” Choose an image from your computer and click “Upload.”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User’s profile picture is updated during chats and on the user’s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navigates to their account page and clicks “Upload new profile picture.” Choose a file from your computer that is NOT an image and click “Upload.”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System warns the user that the file type is not supported.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list my interests on my profile during registration.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During registration, the user will list/select their interests. Then will set privacy setting to allow for public viewing in security settings. </w:t>
              <w:br w:type="textWrapping"/>
              <w:br w:type="textWrapping"/>
              <w:t xml:space="preserve">Expected Result: When partner views User profile, interests will be listed and viewable to public.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update my interests on my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will go to edit profile and then select/change interests and then press “Update Profile”. </w:t>
              <w:br w:type="textWrapping"/>
              <w:br w:type="textWrapping"/>
              <w:t xml:space="preserve">Expected Result: When viewing User profile, interests will be listed and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Equivalence Class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will go to edit profile and then select/change interests and then press “Cancel.”</w:t>
              <w:br w:type="textWrapping"/>
              <w:br w:type="textWrapping"/>
              <w:t xml:space="preserve">Expected Result: The user’s interests are not changed.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write a short description of myself on my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will go to description part and fill in as desired. </w:t>
              <w:br w:type="textWrapping"/>
              <w:br w:type="textWrapping"/>
              <w:t xml:space="preserve">Expected Result: When viewing User profile, description will be listed.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enters non-text format, such as a pasted emoji or image. </w:t>
              <w:br w:type="textWrapping"/>
              <w:br w:type="textWrapping"/>
              <w:t xml:space="preserve">Expected Result: Description then will display extraneous characters.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submits a blank box in the description field.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Description field is just left empty when viewing the user’s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40"/>
        <w:gridCol w:w="1425"/>
        <w:tblGridChange w:id="0">
          <w:tblGrid>
            <w:gridCol w:w="1605"/>
            <w:gridCol w:w="7440"/>
            <w:gridCol w:w="142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update the description of myself on my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will go to edit profile and then go to description part and fill in as desired. </w:t>
              <w:br w:type="textWrapping"/>
              <w:br w:type="textWrapping"/>
              <w:t xml:space="preserve">Expected Result: When viewing User profile, description will be listed and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enters non-text format, such as a pasted emoji or image. </w:t>
              <w:br w:type="textWrapping"/>
              <w:br w:type="textWrapping"/>
              <w:t xml:space="preserve">Expected Result: Description then will display extraneous characters.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submits a blank box in the description field.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Description field is just left empty when viewing the user’s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chat with other users through 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will be randomly associated with non-filtered user, then start typing into message box and click “Send”. </w:t>
              <w:br w:type="textWrapping"/>
              <w:br w:type="textWrapping"/>
              <w:t xml:space="preserve">Expected Result: Message delivered to partner, which will then be displayed in their chat log.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enters non-text format, such as a pasted emoji or image. </w:t>
              <w:br w:type="textWrapping"/>
              <w:br w:type="textWrapping"/>
              <w:t xml:space="preserve">Expected Result: Description then will display extraneous characters.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tries to send blank messages through chat.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Nothing happens. The system does not respond.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chat with other users through webcam and microphone.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turns on webcam and/or microphone for use. User then gets paired up and speaks into microphone and/or records himself with webcam.</w:t>
              <w:br w:type="textWrapping"/>
              <w:br w:type="textWrapping"/>
              <w:t xml:space="preserve">Expected Result: User is displayed on screen for himself and partner and partner can also hear audio.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records himself with video and network drops on either receiving or sending end. </w:t>
              <w:br w:type="textWrapping"/>
              <w:br w:type="textWrapping"/>
              <w:t xml:space="preserve">Expected Result: Message Displayed to convey that network has dropped and/or technical issues are occurring.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chat with users of the opposite gender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sets filter for chatting with users of opposite gender only.</w:t>
              <w:br w:type="textWrapping"/>
              <w:br w:type="textWrapping"/>
              <w:t xml:space="preserve">Expected Result: User is only assigned filtered partners of opposite gender. If no one of that gender is online, a message will be sent to that user and they will be matched with anyone from their school.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chat with users of the same gender only.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sets filter for chatting with users of same gender only.</w:t>
              <w:br w:type="textWrapping"/>
              <w:br w:type="textWrapping"/>
              <w:t xml:space="preserve">Expected Result: User is only assigned filtered partners of same gender. If no one of that gender is online, a message will be sent to that user and they will be matched with anyone from their school.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chat with users in a certain age bucket.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selects which age bucket they would like to be able to partner with.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User is only assigned partners with ages within their chosen age bucket. If noone of that age bucket is online, a message will be sent to that user and they will be matched with anyone from their school.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chat with users only from my school.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the button for the next search.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new partner the user is communicating with attends the same school (verified only be checking that the users have the same *.edu email 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the button for the next search, but there are not currently any users online from the same school.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A message is displayed, informing the user there is no one currently online from their school.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chat with users who share an interest with 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the button for the next search.</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new partner the user is communicating with shares interests and the interests are displayed.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the button for the next search, but no one from their school has listed the same interests.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new partner the user is connected with a user who attends the same school but no shared interests are shown. The user is informed that no one with similar interests could be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view my chat partner’s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During a chat, the user clicks the “View Profile” button.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partner’s profile is pulled up so the user can view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report a user for inappropriate behavior.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“Report User” button and selects why they are reporting their partner.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Administrator receives a message stating what user was reported and why.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“Report User” but then hits cancel.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No message is sent to the administrator.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User Story: </w:t>
            </w:r>
            <w:r w:rsidDel="00000000" w:rsidR="00000000" w:rsidRPr="00000000">
              <w:rPr>
                <w:rtl w:val="0"/>
              </w:rPr>
              <w:t xml:space="preserve">As a ChatSchoolette user, I want to delete my account.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“Delete Account” button followed by “Confirm”.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User’s account is deleted.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Boundary Value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User presses “Delete Account” button followed by “Cancel”.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account is not deleted.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70"/>
        <w:gridCol w:w="1395"/>
        <w:tblGridChange w:id="0">
          <w:tblGrid>
            <w:gridCol w:w="1605"/>
            <w:gridCol w:w="7470"/>
            <w:gridCol w:w="139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Non-functional requirement: Security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Severity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Try registering a user with a SQL injection in every field that tries to DROP TABLE users.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site does not crash and no user accounts are lost. The system creates a new user by escaping the dangerous 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Try registering a user with a Javascript injection in every field that simply tries to send sort sort of alert.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site does not crash and no code is executed (the injection code, that is). The system creates a new user by escaping the dangerous 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Functional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Instructions: Try sending a Javascript injection during chat.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 The site does not crash and no custom Javascript code is run on any machine. The system escapes the dangerous code, but still sends the plaintext to the other chat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w:t>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ephen Hong" w:id="0" w:date="2015-09-10T21:5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want this feature?</w:t>
      </w:r>
    </w:p>
  </w:comment>
  <w:comment w:author="Logan Gore" w:id="1" w:date="2015-09-10T21:5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It'll be easy with flask. Flask routing tables are super simple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