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863A6D" w14:textId="77777777" w:rsidR="005F3DDD" w:rsidRDefault="00067B90">
      <w:bookmarkStart w:id="0" w:name="_GoBack"/>
      <w:r w:rsidRPr="00067B90">
        <w:rPr>
          <w:i/>
        </w:rPr>
        <w:t>In vitro</w:t>
      </w:r>
      <w:r w:rsidRPr="00067B90">
        <w:t xml:space="preserve"> portraits of embryogenesis are obtained by tissue culture of pluripotent stem cells. Yet, the faithfulness of these models is limited: </w:t>
      </w:r>
      <w:r w:rsidRPr="00067B90">
        <w:rPr>
          <w:i/>
        </w:rPr>
        <w:t>e.g.</w:t>
      </w:r>
      <w:r w:rsidRPr="00067B90">
        <w:t xml:space="preserve">, while </w:t>
      </w:r>
      <w:r w:rsidRPr="00067B90">
        <w:rPr>
          <w:i/>
        </w:rPr>
        <w:t>in vitro</w:t>
      </w:r>
      <w:r w:rsidRPr="00067B90">
        <w:t xml:space="preserve"> cells exhibit self-renewal, </w:t>
      </w:r>
      <w:r w:rsidRPr="00067B90">
        <w:rPr>
          <w:i/>
        </w:rPr>
        <w:t>in vivo</w:t>
      </w:r>
      <w:r w:rsidRPr="00067B90">
        <w:t xml:space="preserve"> cells continue on a developmental trajectory. To reveal the regulatory circuits contributing to the distinct identity of each system, we merge quantitative immunofluorescence with genomic tools</w:t>
      </w:r>
      <w:r w:rsidR="004E2E0D">
        <w:t>.</w:t>
      </w:r>
      <w:r w:rsidRPr="00067B90">
        <w:t xml:space="preserve"> </w:t>
      </w:r>
      <w:r w:rsidR="004E2E0D">
        <w:t xml:space="preserve">Particularly, we employ </w:t>
      </w:r>
      <w:r w:rsidRPr="00067B90">
        <w:t xml:space="preserve">single cell RNA-seq and </w:t>
      </w:r>
      <w:r w:rsidR="004E2E0D">
        <w:t>high-sensitivity automated ChIP-seq</w:t>
      </w:r>
      <w:r w:rsidRPr="00067B90">
        <w:t xml:space="preserve"> to allow study of the </w:t>
      </w:r>
      <w:r w:rsidRPr="00067B90">
        <w:rPr>
          <w:i/>
        </w:rPr>
        <w:t>in vivo</w:t>
      </w:r>
      <w:r w:rsidRPr="00067B90">
        <w:t xml:space="preserve"> small cell numbers, and use genetic tools to perturb candidate genes identified in our genomic data. </w:t>
      </w:r>
      <w:bookmarkEnd w:id="0"/>
    </w:p>
    <w:sectPr w:rsidR="005F3DDD" w:rsidSect="005F3DD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B90"/>
    <w:rsid w:val="00031B1F"/>
    <w:rsid w:val="00067B90"/>
    <w:rsid w:val="004E2E0D"/>
    <w:rsid w:val="005F3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0B099D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Theme="minorEastAsia" w:hAnsi="Times" w:cs="Tahoma"/>
        <w:sz w:val="22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Theme="minorEastAsia" w:hAnsi="Times" w:cs="Tahoma"/>
        <w:sz w:val="22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91</Words>
  <Characters>521</Characters>
  <Application>Microsoft Macintosh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 Goren</dc:creator>
  <cp:keywords/>
  <dc:description/>
  <cp:lastModifiedBy>Alon Goren</cp:lastModifiedBy>
  <cp:revision>2</cp:revision>
  <dcterms:created xsi:type="dcterms:W3CDTF">2017-07-12T18:14:00Z</dcterms:created>
  <dcterms:modified xsi:type="dcterms:W3CDTF">2017-07-12T22:29:00Z</dcterms:modified>
</cp:coreProperties>
</file>