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 Orientation — OutsideAudit.4</w:t>
      </w:r>
    </w:p>
    <w:p>
      <w:pPr>
        <w:spacing w:after="120"/>
      </w:pPr>
      <w:r>
        <w:rPr>
          <w:b/>
          <w:bCs/>
        </w:rPr>
        <w:t xml:space="preserve">Audit: </w:t>
      </w:r>
      <w:r>
        <w:t xml:space="preserve">OutsideAudit.4.2026-05-15</w:t>
      </w:r>
    </w:p>
    <w:p>
      <w:pPr>
        <w:spacing w:after="120"/>
      </w:pPr>
      <w:r>
        <w:rPr>
          <w:b/>
          <w:bCs/>
        </w:rPr>
        <w:t xml:space="preserve">Type: </w:t>
      </w:r>
      <w:r>
        <w:t xml:space="preserve">Targeted re-audit (evidence-cleanup pass from OutsideAudit.3 at 7/10)</w:t>
      </w:r>
    </w:p>
    <w:p>
      <w:pPr>
        <w:spacing w:after="120"/>
      </w:pPr>
      <w:r>
        <w:rPr>
          <w:b/>
          <w:bCs/>
        </w:rPr>
        <w:t xml:space="preserve">Prior scores: </w:t>
      </w:r>
      <w:r>
        <w:t xml:space="preserve">OutsideAudit.1 = 5/10, OutsideAudit.2 = 6/10, OutsideAudit.3 = 7/10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8/10</w:t>
      </w:r>
    </w:p>
    <w:p>
      <w:pPr>
        <w:spacing w:after="200"/>
      </w:pPr>
      <w:r>
        <w:rPr>
          <w:b/>
          <w:bCs/>
        </w:rPr>
        <w:t xml:space="preserve">Changes since OutsideAudit.3: </w:t>
      </w:r>
      <w:r>
        <w:t xml:space="preserve">All 7 gaps from section (E) of OutsideAudit.3 addressed. Specifically: (1) stale line citation 168→165 already fixed; (2) transform list replaced with actual IDs from segmentNormalizer.ts:5-17; (3) AD-3 citation-marker-removal exception already correctly worded; (4) engine posture clarified: “Kokoro is the sole active local/cacheable model engine; Web Speech remains a platform fallback”; (5) 177 + 5,213 NUL padding bytes stripped from ROADMAP.md and ROADMAP_SPECS.md; (6) NarrationSegmentAnchor half-open interval semantics defined in AD-1; (7) SPRINT_QUEUE.md reference updated to point to both ROADMAP.md and ROADMAP_SPECS.md.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Blurby is an Electron-based reading app (React 19, TypeScript, Vite 6) with a Kokoro TTS narration engine. The TTS Architecture Completion roadmap makes every implicit TTS architecture decision explicit, tested, and debuggable. The roadmap is split across two files: ROADMAP.md (lean dispatch document with structural sprint fields) and ROADMAP_SPECS.md (companion with architecture decisions, grounding evidence, and implementation detail). An 8-sprint conveyor belt runs from ENGINE-DORMANCY-1 through TTS-ARCH-DOC-1. Three research-driven sprints were added from cross-codebase analysis of readest, RealtimeTTS, abogen, and sioyek. Current state: v1.75.1, 2,397 tests, queue depth 8, 62.8% complete.</w:t>
      </w:r>
    </w:p>
    <w:p>
      <w:pPr>
        <w:pStyle w:val="Heading1"/>
      </w:pPr>
      <w:r>
        <w:t xml:space="preserve">File Manifest</w:t>
      </w:r>
    </w:p>
    <w:p>
      <w:pPr>
        <w:spacing w:after="120"/>
      </w:pPr>
      <w:r>
        <w:t xml:space="preserve">All files are in a single zip: AuditPackage.4.2026-05-15.zip (10 files).</w:t>
      </w:r>
    </w:p>
    <w:p>
      <w:pPr>
        <w:pStyle w:val="Heading2"/>
      </w:pPr>
      <w:r>
        <w:t xml:space="preserve">Tier 1 — Core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dispatch document (~30k chars). Contains structural sprint fields (What/Why/Prerequisites/Done-when/Effort/Roster/Source) for all 8 active sprints plus Standing Rules. Points to ROADMAP_SPECS.md for architecture decisions and implementation detail.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ROADMAP_SPECS.md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document (~45k chars). Contains Architecture Decisions AD-1 through AD-4, Type-Flow Matrix, Dissolved Sprints table, grounding evidence blocks, and implementation detail for all 8 sprints.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SPRINT_QUEUE.md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dispatch queue with FIFO pointers to both ROADMAP.md (dispatch fields) and ROADMAP_SPECS.md (grounding/implementation detail). Contains the 8-sprint TTS Architecture Completion conveyor plus completed Desktop v2.0 conveyor history.</w:t>
            </w:r>
          </w:p>
        </w:tc>
      </w:tr>
    </w:tbl>
    <w:p>
      <w:pPr>
        <w:pStyle w:val="Heading2"/>
        <w:spacing w:before="240"/>
      </w:pPr>
      <w:r>
        <w:t xml:space="preserve">Tier 2 —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kokoroStrategy.ts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 TTS strategy. V2 cache identity construction at line 165. Chunk generation, audio scheduling, word boundary computation.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segmentNormalizer.ts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Spoken-text normalization. 12 transforms at lines 5-17: unicode-nfkc, citation-marker-removal, whitespace-normalization, roman-numeral-expansion, date-expansion, time-expansion, currency-expansion, abbreviation-expansion, spaced-initials, ordinal-expansion, cardinal-expansion. Plus pronunciation overrides.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ttsCache.ts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Renderer-side cache types. TimingTruth at line 23, sidecar fields at lines 45-46.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tts-cache.js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Main-process cache implementation. V1 legacy path (lines 134-136), v2 safePathSegment (lines 90-95), timing sidecar classification (lines 193-221).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capability types. TtsProviderTimingTruth at lines 4-8.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ttsProviderRegistry.ts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registry. Qwen disabled (lines 66-93), Nano (95-122), Pocket (124-151), Web Speech (8-28).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 handlers. QWEN_DISABLED_REASON at lines 6-35.</w:t>
            </w:r>
          </w:p>
        </w:tc>
      </w:tr>
    </w:tbl>
    <w:p>
      <w:pPr>
        <w:pStyle w:val="Heading1"/>
        <w:spacing w:before="300"/>
      </w:pPr>
      <w:r>
        <w:t xml:space="preserve">Review Instructions</w:t>
      </w:r>
    </w:p>
    <w:p>
      <w:pPr>
        <w:spacing w:after="200"/>
      </w:pPr>
      <w:r>
        <w:t xml:space="preserve">This is a targeted re-audit. OutsideAudit.3 scored 7/10 with 7 specific gaps identified in section (E). All 7 have been addressed. Please re-score all 8 dimensions, verify the specific fixes, and identify any remaining gaps that would prevent reaching 9/10 or 10/10.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Blurby — OutsideAudit.4 Orientation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2026-05-16T03:43:20.135Z</dcterms:created>
  <dcterms:modified xsi:type="dcterms:W3CDTF">2026-05-16T03:43:20.136Z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