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53AB" w14:textId="77777777" w:rsidR="001576D8" w:rsidRDefault="00300D73">
      <w:pPr>
        <w:pStyle w:val="Heading1"/>
      </w:pPr>
      <w:r>
        <w:t>Quick-Reference Guide: Incidental Imaging Findings</w:t>
      </w:r>
    </w:p>
    <w:p w14:paraId="0475A9BB" w14:textId="062650A0" w:rsidR="001576D8" w:rsidRDefault="007924CA">
      <w:pPr>
        <w:spacing w:after="120"/>
      </w:pPr>
      <w:r>
        <w:rPr>
          <w:i/>
          <w:iCs/>
          <w:color w:val="595959"/>
          <w:sz w:val="21"/>
          <w:szCs w:val="21"/>
        </w:rPr>
        <w:t>D</w:t>
      </w:r>
      <w:r w:rsidR="00300D73">
        <w:rPr>
          <w:i/>
          <w:iCs/>
          <w:color w:val="595959"/>
          <w:sz w:val="21"/>
          <w:szCs w:val="21"/>
        </w:rPr>
        <w:t>ecision-support tool for the management of commonly encountered incidental findings on cross-sectional imaging.</w:t>
      </w:r>
    </w:p>
    <w:p w14:paraId="30FD1FE9" w14:textId="77777777" w:rsidR="001576D8" w:rsidRDefault="00300D73">
      <w:pPr>
        <w:pStyle w:val="Heading2"/>
      </w:pPr>
      <w:r>
        <w:t>Methodology</w:t>
      </w:r>
    </w:p>
    <w:p w14:paraId="79BDF13A" w14:textId="5FAA7A02" w:rsidR="001576D8" w:rsidRDefault="00300D73">
      <w:pPr>
        <w:spacing w:after="120"/>
      </w:pPr>
      <w:r>
        <w:rPr>
          <w:sz w:val="21"/>
          <w:szCs w:val="21"/>
        </w:rPr>
        <w:t xml:space="preserve">This quick-reference table was constructed by synthesizing organ-specific incidental-findings guidelines from multiple professional societies rather than from any single unified guideline document. Where guidelines from different societies provided slightly different thresholds, the most widely adopted values were used. This table covers the </w:t>
      </w:r>
      <w:proofErr w:type="gramStart"/>
      <w:r>
        <w:rPr>
          <w:sz w:val="21"/>
          <w:szCs w:val="21"/>
        </w:rPr>
        <w:t>most commonly encountered</w:t>
      </w:r>
      <w:proofErr w:type="gramEnd"/>
      <w:r>
        <w:rPr>
          <w:sz w:val="21"/>
          <w:szCs w:val="21"/>
        </w:rPr>
        <w:t xml:space="preserve"> incidental findings but is not exhaustive</w:t>
      </w:r>
      <w:r w:rsidR="007924CA">
        <w:rPr>
          <w:sz w:val="21"/>
          <w:szCs w:val="21"/>
        </w:rPr>
        <w:t xml:space="preserve">. Note, </w:t>
      </w:r>
      <w:r>
        <w:rPr>
          <w:sz w:val="21"/>
          <w:szCs w:val="21"/>
        </w:rPr>
        <w:t>rare findings and complex clinical scenarios may require individualized radiology or subspecialty consultation.</w:t>
      </w:r>
    </w:p>
    <w:p w14:paraId="06DC3822" w14:textId="77777777" w:rsidR="001576D8" w:rsidRDefault="00300D73">
      <w:pPr>
        <w:spacing w:after="120"/>
      </w:pPr>
      <w:r>
        <w:rPr>
          <w:sz w:val="21"/>
          <w:szCs w:val="21"/>
        </w:rPr>
        <w:t>This reference table was synthesized from organ-specific guidelines published by the following professional societies and sources:</w:t>
      </w:r>
    </w:p>
    <w:p w14:paraId="49621FC8" w14:textId="77777777" w:rsidR="001576D8" w:rsidRDefault="00300D73">
      <w:pPr>
        <w:pStyle w:val="ListParagraph"/>
        <w:numPr>
          <w:ilvl w:val="0"/>
          <w:numId w:val="1"/>
        </w:numPr>
        <w:spacing w:after="60"/>
      </w:pPr>
      <w:r>
        <w:rPr>
          <w:b/>
          <w:sz w:val="21"/>
        </w:rPr>
        <w:t xml:space="preserve">Lung nodules: </w:t>
      </w:r>
      <w:r>
        <w:rPr>
          <w:sz w:val="21"/>
        </w:rPr>
        <w:t>Fleischner Society 2017 guidelines</w:t>
      </w:r>
      <w:r>
        <w:rPr>
          <w:color w:val="1F4E79"/>
          <w:sz w:val="16"/>
          <w:vertAlign w:val="superscript"/>
        </w:rPr>
        <w:t>1</w:t>
      </w:r>
      <w:r>
        <w:rPr>
          <w:sz w:val="21"/>
        </w:rPr>
        <w:t>, ACR Appropriateness Criteria for incidentally detected indeterminate pulmonary nodules (2023)</w:t>
      </w:r>
      <w:r>
        <w:rPr>
          <w:color w:val="1F4E79"/>
          <w:sz w:val="16"/>
          <w:vertAlign w:val="superscript"/>
        </w:rPr>
        <w:t>2</w:t>
      </w:r>
      <w:r>
        <w:rPr>
          <w:sz w:val="21"/>
        </w:rPr>
        <w:t>, American College of Chest Physicians (CHEST) evidence-based guideline (3rd ed., 2013)</w:t>
      </w:r>
      <w:r>
        <w:rPr>
          <w:color w:val="1F4E79"/>
          <w:sz w:val="16"/>
          <w:vertAlign w:val="superscript"/>
        </w:rPr>
        <w:t>3</w:t>
      </w:r>
      <w:r>
        <w:rPr>
          <w:sz w:val="21"/>
        </w:rPr>
        <w:t>, and NCCN Lung Cancer Screening Guidelines (v1.2026)</w:t>
      </w:r>
      <w:r>
        <w:rPr>
          <w:color w:val="1F4E79"/>
          <w:sz w:val="16"/>
          <w:vertAlign w:val="superscript"/>
        </w:rPr>
        <w:t>4</w:t>
      </w:r>
      <w:r>
        <w:rPr>
          <w:sz w:val="21"/>
        </w:rPr>
        <w:t>.</w:t>
      </w:r>
    </w:p>
    <w:p w14:paraId="546A14AC" w14:textId="77777777" w:rsidR="001576D8" w:rsidRDefault="00300D73">
      <w:pPr>
        <w:pStyle w:val="ListParagraph"/>
        <w:numPr>
          <w:ilvl w:val="0"/>
          <w:numId w:val="1"/>
        </w:numPr>
        <w:spacing w:after="60"/>
      </w:pPr>
      <w:r>
        <w:rPr>
          <w:b/>
          <w:bCs/>
          <w:sz w:val="21"/>
          <w:szCs w:val="21"/>
        </w:rPr>
        <w:t xml:space="preserve">Thyroid nodules: </w:t>
      </w:r>
      <w:r>
        <w:rPr>
          <w:sz w:val="21"/>
          <w:szCs w:val="21"/>
        </w:rPr>
        <w:t>ACR Incidental Thyroid Findings Committee white paper</w:t>
      </w:r>
      <w:r>
        <w:rPr>
          <w:color w:val="1F4E79"/>
          <w:sz w:val="16"/>
          <w:szCs w:val="16"/>
          <w:vertAlign w:val="superscript"/>
        </w:rPr>
        <w:t>5</w:t>
      </w:r>
      <w:r>
        <w:rPr>
          <w:sz w:val="21"/>
          <w:szCs w:val="21"/>
        </w:rPr>
        <w:t>, with size thresholds as summarized in the AAFP review (2020)</w:t>
      </w:r>
      <w:r>
        <w:rPr>
          <w:color w:val="1F4E79"/>
          <w:sz w:val="16"/>
          <w:szCs w:val="16"/>
          <w:vertAlign w:val="superscript"/>
        </w:rPr>
        <w:t>6</w:t>
      </w:r>
      <w:r>
        <w:rPr>
          <w:sz w:val="21"/>
          <w:szCs w:val="21"/>
        </w:rPr>
        <w:t>.</w:t>
      </w:r>
    </w:p>
    <w:p w14:paraId="04A7DC3C" w14:textId="77777777" w:rsidR="001576D8" w:rsidRDefault="00300D73">
      <w:pPr>
        <w:pStyle w:val="ListParagraph"/>
        <w:numPr>
          <w:ilvl w:val="0"/>
          <w:numId w:val="1"/>
        </w:numPr>
        <w:spacing w:after="60"/>
      </w:pPr>
      <w:r>
        <w:rPr>
          <w:b/>
          <w:bCs/>
          <w:sz w:val="21"/>
          <w:szCs w:val="21"/>
        </w:rPr>
        <w:t xml:space="preserve">Mediastinal and cardiovascular findings: </w:t>
      </w:r>
      <w:r>
        <w:rPr>
          <w:sz w:val="21"/>
          <w:szCs w:val="21"/>
        </w:rPr>
        <w:t>ACR Incidental Findings Committee white paper on thoracic CT — mediastinal and cardiovascular findings (2018)</w:t>
      </w:r>
      <w:r>
        <w:rPr>
          <w:color w:val="1F4E79"/>
          <w:sz w:val="16"/>
          <w:szCs w:val="16"/>
          <w:vertAlign w:val="superscript"/>
        </w:rPr>
        <w:t>7</w:t>
      </w:r>
      <w:r>
        <w:rPr>
          <w:sz w:val="21"/>
          <w:szCs w:val="21"/>
        </w:rPr>
        <w:t>.</w:t>
      </w:r>
    </w:p>
    <w:p w14:paraId="36B8A3CB" w14:textId="77777777" w:rsidR="001576D8" w:rsidRDefault="00300D73">
      <w:pPr>
        <w:pStyle w:val="ListParagraph"/>
        <w:numPr>
          <w:ilvl w:val="0"/>
          <w:numId w:val="1"/>
        </w:numPr>
        <w:spacing w:after="60"/>
      </w:pPr>
      <w:r>
        <w:rPr>
          <w:b/>
          <w:bCs/>
          <w:sz w:val="21"/>
          <w:szCs w:val="21"/>
        </w:rPr>
        <w:t xml:space="preserve">Liver lesions: </w:t>
      </w:r>
      <w:r>
        <w:rPr>
          <w:sz w:val="21"/>
          <w:szCs w:val="21"/>
        </w:rPr>
        <w:t>ACR Incidental Findings Committee white paper on management of incidental liver lesions on CT (2017)</w:t>
      </w:r>
      <w:r>
        <w:rPr>
          <w:color w:val="1F4E79"/>
          <w:sz w:val="16"/>
          <w:szCs w:val="16"/>
          <w:vertAlign w:val="superscript"/>
        </w:rPr>
        <w:t>8</w:t>
      </w:r>
      <w:r>
        <w:rPr>
          <w:sz w:val="21"/>
          <w:szCs w:val="21"/>
        </w:rPr>
        <w:t>, with additional context from Pickhardt (British Journal of Radiology, 2023)</w:t>
      </w:r>
      <w:r>
        <w:rPr>
          <w:color w:val="1F4E79"/>
          <w:sz w:val="16"/>
          <w:szCs w:val="16"/>
          <w:vertAlign w:val="superscript"/>
        </w:rPr>
        <w:t>9</w:t>
      </w:r>
      <w:r>
        <w:rPr>
          <w:sz w:val="21"/>
          <w:szCs w:val="21"/>
        </w:rPr>
        <w:t>.</w:t>
      </w:r>
    </w:p>
    <w:p w14:paraId="64706CD9" w14:textId="77777777" w:rsidR="001576D8" w:rsidRDefault="00300D73">
      <w:pPr>
        <w:pStyle w:val="ListParagraph"/>
        <w:numPr>
          <w:ilvl w:val="0"/>
          <w:numId w:val="1"/>
        </w:numPr>
        <w:spacing w:after="60"/>
      </w:pPr>
      <w:r>
        <w:rPr>
          <w:b/>
          <w:bCs/>
          <w:sz w:val="21"/>
          <w:szCs w:val="21"/>
        </w:rPr>
        <w:t xml:space="preserve">Pancreatic cysts: </w:t>
      </w:r>
      <w:r>
        <w:rPr>
          <w:sz w:val="21"/>
          <w:szCs w:val="21"/>
        </w:rPr>
        <w:t>ACR Incidental Findings Committee white paper (2017)</w:t>
      </w:r>
      <w:r>
        <w:rPr>
          <w:color w:val="1F4E79"/>
          <w:sz w:val="16"/>
          <w:szCs w:val="16"/>
          <w:vertAlign w:val="superscript"/>
        </w:rPr>
        <w:t>10</w:t>
      </w:r>
      <w:r>
        <w:rPr>
          <w:sz w:val="21"/>
          <w:szCs w:val="21"/>
        </w:rPr>
        <w:t>, American Gastroenterological Association (AGA) guideline (2015)</w:t>
      </w:r>
      <w:r>
        <w:rPr>
          <w:color w:val="1F4E79"/>
          <w:sz w:val="16"/>
          <w:szCs w:val="16"/>
          <w:vertAlign w:val="superscript"/>
        </w:rPr>
        <w:t>11</w:t>
      </w:r>
      <w:r>
        <w:rPr>
          <w:sz w:val="21"/>
          <w:szCs w:val="21"/>
        </w:rPr>
        <w:t>, and NEJM review (Gonda et al., 2024)</w:t>
      </w:r>
      <w:r>
        <w:rPr>
          <w:color w:val="1F4E79"/>
          <w:sz w:val="16"/>
          <w:szCs w:val="16"/>
          <w:vertAlign w:val="superscript"/>
        </w:rPr>
        <w:t>12</w:t>
      </w:r>
      <w:r>
        <w:rPr>
          <w:sz w:val="21"/>
          <w:szCs w:val="21"/>
        </w:rPr>
        <w:t>.</w:t>
      </w:r>
    </w:p>
    <w:p w14:paraId="480CB353" w14:textId="77777777" w:rsidR="001576D8" w:rsidRDefault="00300D73">
      <w:pPr>
        <w:pStyle w:val="ListParagraph"/>
        <w:numPr>
          <w:ilvl w:val="0"/>
          <w:numId w:val="1"/>
        </w:numPr>
        <w:spacing w:after="60"/>
      </w:pPr>
      <w:r>
        <w:rPr>
          <w:b/>
          <w:bCs/>
          <w:sz w:val="21"/>
          <w:szCs w:val="21"/>
        </w:rPr>
        <w:t xml:space="preserve">Adrenal masses: </w:t>
      </w:r>
      <w:r>
        <w:rPr>
          <w:sz w:val="21"/>
          <w:szCs w:val="21"/>
        </w:rPr>
        <w:t>ACR Incidental Findings Committee white paper (2017)</w:t>
      </w:r>
      <w:r>
        <w:rPr>
          <w:color w:val="1F4E79"/>
          <w:sz w:val="16"/>
          <w:szCs w:val="16"/>
          <w:vertAlign w:val="superscript"/>
        </w:rPr>
        <w:t>13</w:t>
      </w:r>
      <w:r>
        <w:rPr>
          <w:sz w:val="21"/>
          <w:szCs w:val="21"/>
        </w:rPr>
        <w:t>, American Association of Endocrine Surgeons (AAES) Guidelines for Adrenalectomy (2022)</w:t>
      </w:r>
      <w:r>
        <w:rPr>
          <w:color w:val="1F4E79"/>
          <w:sz w:val="16"/>
          <w:szCs w:val="16"/>
          <w:vertAlign w:val="superscript"/>
        </w:rPr>
        <w:t>14</w:t>
      </w:r>
      <w:r>
        <w:rPr>
          <w:sz w:val="21"/>
          <w:szCs w:val="21"/>
        </w:rPr>
        <w:t>, NEJM clinical practice review (Kebebew, 2021)</w:t>
      </w:r>
      <w:r>
        <w:rPr>
          <w:color w:val="1F4E79"/>
          <w:sz w:val="16"/>
          <w:szCs w:val="16"/>
          <w:vertAlign w:val="superscript"/>
        </w:rPr>
        <w:t>15</w:t>
      </w:r>
      <w:r>
        <w:rPr>
          <w:sz w:val="21"/>
          <w:szCs w:val="21"/>
        </w:rPr>
        <w:t>, and the European Society of Endocrinology / ENSAT guideline (2023)</w:t>
      </w:r>
      <w:r>
        <w:rPr>
          <w:color w:val="1F4E79"/>
          <w:sz w:val="16"/>
          <w:szCs w:val="16"/>
          <w:vertAlign w:val="superscript"/>
        </w:rPr>
        <w:t>16</w:t>
      </w:r>
      <w:r>
        <w:rPr>
          <w:sz w:val="21"/>
          <w:szCs w:val="21"/>
        </w:rPr>
        <w:t>.</w:t>
      </w:r>
    </w:p>
    <w:p w14:paraId="2A483F9C" w14:textId="77777777" w:rsidR="001576D8" w:rsidRDefault="00300D73">
      <w:pPr>
        <w:pStyle w:val="ListParagraph"/>
        <w:numPr>
          <w:ilvl w:val="0"/>
          <w:numId w:val="1"/>
        </w:numPr>
        <w:spacing w:after="60"/>
      </w:pPr>
      <w:r>
        <w:rPr>
          <w:b/>
          <w:bCs/>
          <w:sz w:val="21"/>
          <w:szCs w:val="21"/>
        </w:rPr>
        <w:t xml:space="preserve">Renal masses: </w:t>
      </w:r>
      <w:r>
        <w:rPr>
          <w:sz w:val="21"/>
          <w:szCs w:val="21"/>
        </w:rPr>
        <w:t>ACR Incidental Findings Committee white paper (2018)</w:t>
      </w:r>
      <w:r>
        <w:rPr>
          <w:color w:val="1F4E79"/>
          <w:sz w:val="16"/>
          <w:szCs w:val="16"/>
          <w:vertAlign w:val="superscript"/>
        </w:rPr>
        <w:t>17</w:t>
      </w:r>
      <w:r>
        <w:rPr>
          <w:sz w:val="21"/>
          <w:szCs w:val="21"/>
        </w:rPr>
        <w:t>, with the Bosniak classification version 2019</w:t>
      </w:r>
      <w:r>
        <w:rPr>
          <w:color w:val="1F4E79"/>
          <w:sz w:val="16"/>
          <w:szCs w:val="16"/>
          <w:vertAlign w:val="superscript"/>
        </w:rPr>
        <w:t>18</w:t>
      </w:r>
      <w:r>
        <w:rPr>
          <w:sz w:val="21"/>
          <w:szCs w:val="21"/>
        </w:rPr>
        <w:t>.</w:t>
      </w:r>
    </w:p>
    <w:p w14:paraId="30BD0FF3" w14:textId="77777777" w:rsidR="001576D8" w:rsidRDefault="00300D73">
      <w:pPr>
        <w:pStyle w:val="ListParagraph"/>
        <w:numPr>
          <w:ilvl w:val="0"/>
          <w:numId w:val="1"/>
        </w:numPr>
        <w:spacing w:after="60"/>
      </w:pPr>
      <w:r>
        <w:rPr>
          <w:b/>
          <w:bCs/>
          <w:sz w:val="21"/>
          <w:szCs w:val="21"/>
        </w:rPr>
        <w:t xml:space="preserve">Ovarian / adnexal findings: </w:t>
      </w:r>
      <w:r>
        <w:rPr>
          <w:sz w:val="21"/>
          <w:szCs w:val="21"/>
        </w:rPr>
        <w:t>Society of Radiologists in Ultrasound (SRU) Consensus Conference Update (2019)</w:t>
      </w:r>
      <w:r>
        <w:rPr>
          <w:color w:val="1F4E79"/>
          <w:sz w:val="16"/>
          <w:szCs w:val="16"/>
          <w:vertAlign w:val="superscript"/>
        </w:rPr>
        <w:t>19</w:t>
      </w:r>
      <w:r>
        <w:rPr>
          <w:sz w:val="21"/>
          <w:szCs w:val="21"/>
        </w:rPr>
        <w:t>, with ACR O-RADS US v2022 for fuller risk stratification</w:t>
      </w:r>
      <w:r>
        <w:rPr>
          <w:color w:val="1F4E79"/>
          <w:sz w:val="16"/>
          <w:szCs w:val="16"/>
          <w:vertAlign w:val="superscript"/>
        </w:rPr>
        <w:t>20</w:t>
      </w:r>
      <w:r>
        <w:rPr>
          <w:sz w:val="21"/>
          <w:szCs w:val="21"/>
        </w:rPr>
        <w:t>.</w:t>
      </w:r>
    </w:p>
    <w:p w14:paraId="6019B3AB" w14:textId="77777777" w:rsidR="001576D8" w:rsidRDefault="00300D73">
      <w:pPr>
        <w:pStyle w:val="ListParagraph"/>
        <w:numPr>
          <w:ilvl w:val="0"/>
          <w:numId w:val="1"/>
        </w:numPr>
        <w:spacing w:after="60"/>
      </w:pPr>
      <w:r>
        <w:rPr>
          <w:b/>
          <w:bCs/>
          <w:sz w:val="21"/>
          <w:szCs w:val="21"/>
        </w:rPr>
        <w:t xml:space="preserve">Gallbladder polyps: </w:t>
      </w:r>
      <w:r>
        <w:rPr>
          <w:sz w:val="21"/>
          <w:szCs w:val="21"/>
        </w:rPr>
        <w:t>ESGAR/EAES/EFISDS/ESGE joint guideline on gallbladder polyps (2022)</w:t>
      </w:r>
      <w:r>
        <w:rPr>
          <w:color w:val="1F4E79"/>
          <w:sz w:val="16"/>
          <w:szCs w:val="16"/>
          <w:vertAlign w:val="superscript"/>
        </w:rPr>
        <w:t>21</w:t>
      </w:r>
      <w:r>
        <w:rPr>
          <w:sz w:val="21"/>
          <w:szCs w:val="21"/>
        </w:rPr>
        <w:t>, which updates the earlier ACR Incidental Findings Committee thresholds.</w:t>
      </w:r>
    </w:p>
    <w:p w14:paraId="550E9185" w14:textId="77777777" w:rsidR="001576D8" w:rsidRDefault="00300D73">
      <w:pPr>
        <w:pStyle w:val="ListParagraph"/>
        <w:numPr>
          <w:ilvl w:val="0"/>
          <w:numId w:val="1"/>
        </w:numPr>
        <w:spacing w:after="60"/>
      </w:pPr>
      <w:r>
        <w:rPr>
          <w:b/>
          <w:bCs/>
          <w:sz w:val="21"/>
          <w:szCs w:val="21"/>
        </w:rPr>
        <w:t xml:space="preserve">Brain findings: </w:t>
      </w:r>
      <w:r>
        <w:rPr>
          <w:sz w:val="21"/>
          <w:szCs w:val="21"/>
        </w:rPr>
        <w:t>British Journal of Radiology narrative review (Wangaryattawanich et al., 2023)</w:t>
      </w:r>
      <w:r>
        <w:rPr>
          <w:color w:val="1F4E79"/>
          <w:sz w:val="16"/>
          <w:szCs w:val="16"/>
          <w:vertAlign w:val="superscript"/>
        </w:rPr>
        <w:t>22</w:t>
      </w:r>
      <w:r>
        <w:rPr>
          <w:sz w:val="21"/>
          <w:szCs w:val="21"/>
        </w:rPr>
        <w:t>, the Rotterdam Scan Study (Bos et al., 2016)</w:t>
      </w:r>
      <w:r>
        <w:rPr>
          <w:color w:val="1F4E79"/>
          <w:sz w:val="16"/>
          <w:szCs w:val="16"/>
          <w:vertAlign w:val="superscript"/>
        </w:rPr>
        <w:t>23</w:t>
      </w:r>
      <w:r>
        <w:rPr>
          <w:sz w:val="21"/>
          <w:szCs w:val="21"/>
        </w:rPr>
        <w:t>, NCCN CNS Cancers Guidelines (v2.2026)</w:t>
      </w:r>
      <w:r>
        <w:rPr>
          <w:color w:val="1F4E79"/>
          <w:sz w:val="16"/>
          <w:szCs w:val="16"/>
          <w:vertAlign w:val="superscript"/>
        </w:rPr>
        <w:t>24</w:t>
      </w:r>
      <w:r>
        <w:rPr>
          <w:sz w:val="21"/>
          <w:szCs w:val="21"/>
        </w:rPr>
        <w:t>, and JAMA Oncology (Islim et al., 2026)</w:t>
      </w:r>
      <w:r>
        <w:rPr>
          <w:color w:val="1F4E79"/>
          <w:sz w:val="16"/>
          <w:szCs w:val="16"/>
          <w:vertAlign w:val="superscript"/>
        </w:rPr>
        <w:t>25</w:t>
      </w:r>
      <w:r>
        <w:rPr>
          <w:sz w:val="21"/>
          <w:szCs w:val="21"/>
        </w:rPr>
        <w:t>.</w:t>
      </w:r>
    </w:p>
    <w:p w14:paraId="2AF17276" w14:textId="77777777" w:rsidR="001576D8" w:rsidRDefault="00300D73">
      <w:pPr>
        <w:pStyle w:val="ListParagraph"/>
        <w:numPr>
          <w:ilvl w:val="0"/>
          <w:numId w:val="1"/>
        </w:numPr>
        <w:spacing w:after="60"/>
      </w:pPr>
      <w:r>
        <w:rPr>
          <w:b/>
          <w:bCs/>
          <w:sz w:val="21"/>
          <w:szCs w:val="21"/>
        </w:rPr>
        <w:t xml:space="preserve">Bone (opportunistic osteoporosis screening): </w:t>
      </w:r>
      <w:r>
        <w:rPr>
          <w:sz w:val="21"/>
          <w:szCs w:val="21"/>
        </w:rPr>
        <w:t>Pickhardt et al., Annals of Internal Medicine (2013)</w:t>
      </w:r>
      <w:r>
        <w:rPr>
          <w:color w:val="1F4E79"/>
          <w:sz w:val="16"/>
          <w:szCs w:val="16"/>
          <w:vertAlign w:val="superscript"/>
        </w:rPr>
        <w:t>26</w:t>
      </w:r>
      <w:r>
        <w:rPr>
          <w:sz w:val="21"/>
          <w:szCs w:val="21"/>
        </w:rPr>
        <w:t>.</w:t>
      </w:r>
    </w:p>
    <w:p w14:paraId="0BC0D5DD" w14:textId="77777777" w:rsidR="001576D8" w:rsidRDefault="00300D73">
      <w:pPr>
        <w:pStyle w:val="ListParagraph"/>
        <w:numPr>
          <w:ilvl w:val="0"/>
          <w:numId w:val="1"/>
        </w:numPr>
        <w:spacing w:after="60"/>
      </w:pPr>
      <w:r>
        <w:rPr>
          <w:b/>
          <w:sz w:val="21"/>
        </w:rPr>
        <w:t>Contrast guidance:</w:t>
      </w:r>
      <w:r>
        <w:rPr>
          <w:sz w:val="21"/>
        </w:rPr>
        <w:t xml:space="preserve"> derived from the imaging protocols specified within each of the above organ-specific guidelines, supplemented by ACR Appropriateness Criteria and current NCCN recommendations regarding contrast use.</w:t>
      </w:r>
    </w:p>
    <w:p w14:paraId="7FD92D36" w14:textId="77777777" w:rsidR="001576D8" w:rsidRDefault="00300D73">
      <w:pPr>
        <w:spacing w:before="80" w:after="120"/>
      </w:pPr>
      <w:proofErr w:type="gramStart"/>
      <w:proofErr w:type="gramEnd"/>
      <w:r>
        <w:t>Limitations. This table is a synthesis of multiple society guidelines and expert reviews, not a single unified guideline. It covers the most commonly encountered incidental findings but is not exhaustive. Organ-specific nuances (e.g., patient comorbidities, prior cancer history, immunosuppression) may alter management. Size thresholds and referral recommendations should be interpreted in clinical context. The Contrast Note column reflects general guidance; individual radiology consultation may be appropriate for complex cases.</w:t>
      </w:r>
    </w:p>
    <w:p w14:paraId="49A87E15" w14:textId="77777777" w:rsidR="001576D8" w:rsidRDefault="001576D8">
      <w:pPr>
        <w:sectPr w:rsidR="001576D8">
          <w:pgSz w:w="12240" w:h="15840"/>
          <w:pgMar w:top="1080" w:right="1080" w:bottom="1080" w:left="1080" w:header="708" w:footer="708" w:gutter="0"/>
          <w:cols w:space="720"/>
          <w:docGrid w:linePitch="360"/>
        </w:sectPr>
      </w:pPr>
    </w:p>
    <w:p w14:paraId="5FF9C312" w14:textId="77777777" w:rsidR="001576D8" w:rsidRDefault="00300D73">
      <w:pPr>
        <w:pStyle w:val="Heading2"/>
        <w:spacing w:after="120"/>
      </w:pPr>
      <w:r>
        <w:lastRenderedPageBreak/>
        <w:t>Quick-Reference Table</w:t>
      </w:r>
    </w:p>
    <w:tbl>
      <w:tblPr>
        <w:tblW w:w="14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500"/>
        <w:gridCol w:w="3100"/>
        <w:gridCol w:w="3200"/>
        <w:gridCol w:w="3700"/>
        <w:gridCol w:w="2900"/>
      </w:tblGrid>
      <w:tr w:rsidR="001576D8" w14:paraId="5068CC05" w14:textId="77777777">
        <w:tblPrEx>
          <w:tblCellMar>
            <w:top w:w="0" w:type="dxa"/>
            <w:bottom w:w="0" w:type="dxa"/>
          </w:tblCellMar>
        </w:tblPrEx>
        <w:trPr>
          <w:tblHeader/>
        </w:trPr>
        <w:tc>
          <w:tcPr>
            <w:tcW w:w="1500" w:type="dxa"/>
            <w:shd w:val="clear" w:color="auto" w:fill="1F4E79"/>
            <w:tcMar>
              <w:top w:w="40" w:type="dxa"/>
              <w:left w:w="80" w:type="dxa"/>
              <w:bottom w:w="40" w:type="dxa"/>
              <w:right w:w="80" w:type="dxa"/>
            </w:tcMar>
          </w:tcPr>
          <w:p>
            <w:r>
              <w:t>Organ</w:t>
            </w:r>
          </w:p>
        </w:tc>
        <w:tc>
          <w:tcPr>
            <w:tcW w:w="3100" w:type="dxa"/>
            <w:shd w:val="clear" w:color="auto" w:fill="1F4E79"/>
            <w:tcMar>
              <w:top w:w="40" w:type="dxa"/>
              <w:left w:w="80" w:type="dxa"/>
              <w:bottom w:w="40" w:type="dxa"/>
              <w:right w:w="80" w:type="dxa"/>
            </w:tcMar>
          </w:tcPr>
          <w:p>
            <w:r>
              <w:t>Finding</w:t>
            </w:r>
          </w:p>
        </w:tc>
        <w:tc>
          <w:tcPr>
            <w:tcW w:w="3200" w:type="dxa"/>
            <w:shd w:val="clear" w:color="auto" w:fill="1F4E79"/>
            <w:tcMar>
              <w:top w:w="40" w:type="dxa"/>
              <w:left w:w="80" w:type="dxa"/>
              <w:bottom w:w="40" w:type="dxa"/>
              <w:right w:w="80" w:type="dxa"/>
            </w:tcMar>
          </w:tcPr>
          <w:p>
            <w:r>
              <w:t>Next Step</w:t>
            </w:r>
          </w:p>
        </w:tc>
        <w:tc>
          <w:tcPr>
            <w:tcW w:w="3700" w:type="dxa"/>
            <w:shd w:val="clear" w:color="auto" w:fill="1F4E79"/>
            <w:tcMar>
              <w:top w:w="40" w:type="dxa"/>
              <w:left w:w="80" w:type="dxa"/>
              <w:bottom w:w="40" w:type="dxa"/>
              <w:right w:w="80" w:type="dxa"/>
            </w:tcMar>
          </w:tcPr>
          <w:p>
            <w:r>
              <w:t>Contrast Note (if found on non-contrast study)</w:t>
            </w:r>
          </w:p>
        </w:tc>
        <w:tc>
          <w:tcPr>
            <w:tcW w:w="2900" w:type="dxa"/>
            <w:shd w:val="clear" w:color="auto" w:fill="1F4E79"/>
            <w:tcMar>
              <w:top w:w="40" w:type="dxa"/>
              <w:left w:w="80" w:type="dxa"/>
              <w:bottom w:w="40" w:type="dxa"/>
              <w:right w:w="80" w:type="dxa"/>
            </w:tcMar>
          </w:tcPr>
          <w:p>
            <w:r>
              <w:t>Rationale</w:t>
            </w:r>
          </w:p>
        </w:tc>
      </w:tr>
      <w:tr w:rsidR="001576D8" w14:paraId="7235F23E" w14:textId="77777777">
        <w:tblPrEx>
          <w:tblCellMar>
            <w:top w:w="0" w:type="dxa"/>
            <w:bottom w:w="0" w:type="dxa"/>
          </w:tblCellMar>
        </w:tblPrEx>
        <w:tc>
          <w:tcPr>
            <w:tcW w:w="1500" w:type="dxa"/>
            <w:tcMar>
              <w:top w:w="40" w:type="dxa"/>
              <w:left w:w="80" w:type="dxa"/>
              <w:bottom w:w="40" w:type="dxa"/>
              <w:right w:w="80" w:type="dxa"/>
            </w:tcMar>
          </w:tcPr>
          <w:p w14:paraId="5F67CAB5" w14:textId="77777777" w:rsidR="001576D8" w:rsidRDefault="00300D73">
            <w:r>
              <w:rPr>
                <w:b/>
                <w:bCs/>
                <w:sz w:val="18"/>
                <w:szCs w:val="18"/>
              </w:rPr>
              <w:t>Lung</w:t>
            </w:r>
            <w:r>
              <w:rPr>
                <w:color w:val="1F4E79"/>
                <w:sz w:val="16"/>
                <w:szCs w:val="16"/>
                <w:vertAlign w:val="superscript"/>
              </w:rPr>
              <w:t>1,2,3,4</w:t>
            </w:r>
          </w:p>
        </w:tc>
        <w:tc>
          <w:tcPr>
            <w:tcW w:w="3100" w:type="dxa"/>
            <w:tcMar>
              <w:top w:w="40" w:type="dxa"/>
              <w:left w:w="80" w:type="dxa"/>
              <w:bottom w:w="40" w:type="dxa"/>
              <w:right w:w="80" w:type="dxa"/>
            </w:tcMar>
          </w:tcPr>
          <w:p w14:paraId="2BD87B5D" w14:textId="77777777" w:rsidR="001576D8" w:rsidRDefault="00300D73">
            <w:r>
              <w:rPr>
                <w:sz w:val="18"/>
                <w:szCs w:val="18"/>
              </w:rPr>
              <w:t>Solid nodule &lt;6 mm, low-risk patient</w:t>
            </w:r>
          </w:p>
        </w:tc>
        <w:tc>
          <w:tcPr>
            <w:tcW w:w="3200" w:type="dxa"/>
            <w:tcMar>
              <w:top w:w="40" w:type="dxa"/>
              <w:left w:w="80" w:type="dxa"/>
              <w:bottom w:w="40" w:type="dxa"/>
              <w:right w:w="80" w:type="dxa"/>
            </w:tcMar>
          </w:tcPr>
          <w:p w14:paraId="2B01710F" w14:textId="77777777" w:rsidR="001576D8" w:rsidRDefault="00300D73">
            <w:r>
              <w:rPr>
                <w:b/>
                <w:bCs/>
                <w:sz w:val="18"/>
                <w:szCs w:val="18"/>
              </w:rPr>
              <w:t>No action</w:t>
            </w:r>
          </w:p>
        </w:tc>
        <w:tc>
          <w:tcPr>
            <w:tcW w:w="3700" w:type="dxa"/>
            <w:tcMar>
              <w:top w:w="40" w:type="dxa"/>
              <w:left w:w="80" w:type="dxa"/>
              <w:bottom w:w="40" w:type="dxa"/>
              <w:right w:w="80" w:type="dxa"/>
            </w:tcMar>
          </w:tcPr>
          <w:p w14:paraId="715B10DB" w14:textId="77777777" w:rsidR="001576D8" w:rsidRDefault="00300D73">
            <w:r>
              <w:rPr>
                <w:sz w:val="18"/>
                <w:szCs w:val="18"/>
              </w:rPr>
              <w:t>No contrast needed; non-contrast is preferred</w:t>
            </w:r>
          </w:p>
        </w:tc>
        <w:tc>
          <w:tcPr>
            <w:tcW w:w="2900" w:type="dxa"/>
            <w:tcMar>
              <w:top w:w="40" w:type="dxa"/>
              <w:left w:w="80" w:type="dxa"/>
              <w:bottom w:w="40" w:type="dxa"/>
              <w:right w:w="80" w:type="dxa"/>
            </w:tcMar>
          </w:tcPr>
          <w:p w14:paraId="4DA29B8B" w14:textId="77777777" w:rsidR="001576D8" w:rsidRDefault="00300D73">
            <w:r>
              <w:rPr>
                <w:sz w:val="18"/>
                <w:szCs w:val="18"/>
              </w:rPr>
              <w:t>&lt;1% malignancy risk; Fleischner Society recommends no routine follow-up</w:t>
            </w:r>
          </w:p>
        </w:tc>
      </w:tr>
      <w:tr w:rsidR="001576D8" w14:paraId="3BDF3D86" w14:textId="77777777">
        <w:tblPrEx>
          <w:tblCellMar>
            <w:top w:w="0" w:type="dxa"/>
            <w:bottom w:w="0" w:type="dxa"/>
          </w:tblCellMar>
        </w:tblPrEx>
        <w:tc>
          <w:tcPr>
            <w:tcW w:w="1500" w:type="dxa"/>
            <w:tcMar>
              <w:top w:w="40" w:type="dxa"/>
              <w:left w:w="80" w:type="dxa"/>
              <w:bottom w:w="40" w:type="dxa"/>
              <w:right w:w="80" w:type="dxa"/>
            </w:tcMar>
          </w:tcPr>
          <w:p w14:paraId="1A9B310F" w14:textId="77777777" w:rsidR="001576D8" w:rsidRDefault="00300D73">
            <w:r>
              <w:rPr>
                <w:b/>
                <w:bCs/>
                <w:sz w:val="18"/>
                <w:szCs w:val="18"/>
              </w:rPr>
              <w:t>Lung</w:t>
            </w:r>
          </w:p>
        </w:tc>
        <w:tc>
          <w:tcPr>
            <w:tcW w:w="3100" w:type="dxa"/>
            <w:tcMar>
              <w:top w:w="40" w:type="dxa"/>
              <w:left w:w="80" w:type="dxa"/>
              <w:bottom w:w="40" w:type="dxa"/>
              <w:right w:w="80" w:type="dxa"/>
            </w:tcMar>
          </w:tcPr>
          <w:p w14:paraId="4EB5BBBA" w14:textId="77777777" w:rsidR="001576D8" w:rsidRDefault="00300D73">
            <w:r>
              <w:rPr>
                <w:sz w:val="18"/>
                <w:szCs w:val="18"/>
              </w:rPr>
              <w:t>Solid nodule &lt;6 mm, high-risk patient</w:t>
            </w:r>
          </w:p>
        </w:tc>
        <w:tc>
          <w:tcPr>
            <w:tcW w:w="3200" w:type="dxa"/>
            <w:tcMar>
              <w:top w:w="40" w:type="dxa"/>
              <w:left w:w="80" w:type="dxa"/>
              <w:bottom w:w="40" w:type="dxa"/>
              <w:right w:w="80" w:type="dxa"/>
            </w:tcMar>
          </w:tcPr>
          <w:p>
            <w:r>
              <w:rPr>
                <w:b/>
              </w:rPr>
              <w:t>No routine follow-up (consider optional 12-mo CT if high-risk)</w:t>
            </w:r>
          </w:p>
        </w:tc>
        <w:tc>
          <w:tcPr>
            <w:tcW w:w="3700" w:type="dxa"/>
            <w:tcMar>
              <w:top w:w="40" w:type="dxa"/>
              <w:left w:w="80" w:type="dxa"/>
              <w:bottom w:w="40" w:type="dxa"/>
              <w:right w:w="80" w:type="dxa"/>
            </w:tcMar>
          </w:tcPr>
          <w:p w14:paraId="04A60D15" w14:textId="77777777" w:rsidR="001576D8" w:rsidRDefault="00300D73">
            <w:r>
              <w:rPr>
                <w:sz w:val="18"/>
                <w:szCs w:val="18"/>
              </w:rPr>
              <w:t>No contrast needed; non-contrast is preferred</w:t>
            </w:r>
          </w:p>
        </w:tc>
        <w:tc>
          <w:tcPr>
            <w:tcW w:w="2900" w:type="dxa"/>
            <w:tcMar>
              <w:top w:w="40" w:type="dxa"/>
              <w:left w:w="80" w:type="dxa"/>
              <w:bottom w:w="40" w:type="dxa"/>
              <w:right w:w="80" w:type="dxa"/>
            </w:tcMar>
          </w:tcPr>
          <w:p>
            <w:r>
              <w:t>Even in high-risk patients, malignancy risk at this size is negligible; optional 12-mo CT may be considered.</w:t>
            </w:r>
          </w:p>
        </w:tc>
      </w:tr>
      <w:tr w:rsidR="001576D8" w14:paraId="45D86503" w14:textId="77777777">
        <w:tblPrEx>
          <w:tblCellMar>
            <w:top w:w="0" w:type="dxa"/>
            <w:bottom w:w="0" w:type="dxa"/>
          </w:tblCellMar>
        </w:tblPrEx>
        <w:tc>
          <w:tcPr>
            <w:tcW w:w="1500" w:type="dxa"/>
            <w:tcMar>
              <w:top w:w="40" w:type="dxa"/>
              <w:left w:w="80" w:type="dxa"/>
              <w:bottom w:w="40" w:type="dxa"/>
              <w:right w:w="80" w:type="dxa"/>
            </w:tcMar>
          </w:tcPr>
          <w:p w14:paraId="7E480CBA" w14:textId="77777777" w:rsidR="001576D8" w:rsidRDefault="00300D73">
            <w:r>
              <w:rPr>
                <w:b/>
                <w:bCs/>
                <w:sz w:val="18"/>
                <w:szCs w:val="18"/>
              </w:rPr>
              <w:t>Lung</w:t>
            </w:r>
          </w:p>
        </w:tc>
        <w:tc>
          <w:tcPr>
            <w:tcW w:w="3100" w:type="dxa"/>
            <w:tcMar>
              <w:top w:w="40" w:type="dxa"/>
              <w:left w:w="80" w:type="dxa"/>
              <w:bottom w:w="40" w:type="dxa"/>
              <w:right w:w="80" w:type="dxa"/>
            </w:tcMar>
          </w:tcPr>
          <w:p w14:paraId="2D1D2D9D" w14:textId="77777777" w:rsidR="001576D8" w:rsidRDefault="00300D73">
            <w:r>
              <w:rPr>
                <w:sz w:val="18"/>
                <w:szCs w:val="18"/>
              </w:rPr>
              <w:t>Subsolid (ground-glass) nodule &lt;6 mm</w:t>
            </w:r>
          </w:p>
        </w:tc>
        <w:tc>
          <w:tcPr>
            <w:tcW w:w="3200" w:type="dxa"/>
            <w:tcMar>
              <w:top w:w="40" w:type="dxa"/>
              <w:left w:w="80" w:type="dxa"/>
              <w:bottom w:w="40" w:type="dxa"/>
              <w:right w:w="80" w:type="dxa"/>
            </w:tcMar>
          </w:tcPr>
          <w:p w14:paraId="536BA531" w14:textId="77777777" w:rsidR="001576D8" w:rsidRDefault="00300D73">
            <w:r>
              <w:rPr>
                <w:b/>
                <w:bCs/>
                <w:sz w:val="18"/>
                <w:szCs w:val="18"/>
              </w:rPr>
              <w:t>No action</w:t>
            </w:r>
          </w:p>
        </w:tc>
        <w:tc>
          <w:tcPr>
            <w:tcW w:w="3700" w:type="dxa"/>
            <w:tcMar>
              <w:top w:w="40" w:type="dxa"/>
              <w:left w:w="80" w:type="dxa"/>
              <w:bottom w:w="40" w:type="dxa"/>
              <w:right w:w="80" w:type="dxa"/>
            </w:tcMar>
          </w:tcPr>
          <w:p w14:paraId="63AD3BBD" w14:textId="77777777" w:rsidR="001576D8" w:rsidRDefault="00300D73">
            <w:r>
              <w:rPr>
                <w:sz w:val="18"/>
                <w:szCs w:val="18"/>
              </w:rPr>
              <w:t>No contrast needed; contrast is counterproductive (confounds attenuation)</w:t>
            </w:r>
          </w:p>
        </w:tc>
        <w:tc>
          <w:tcPr>
            <w:tcW w:w="2900" w:type="dxa"/>
            <w:tcMar>
              <w:top w:w="40" w:type="dxa"/>
              <w:left w:w="80" w:type="dxa"/>
              <w:bottom w:w="40" w:type="dxa"/>
              <w:right w:w="80" w:type="dxa"/>
            </w:tcMar>
          </w:tcPr>
          <w:p w14:paraId="07D9B3EE" w14:textId="77777777" w:rsidR="001576D8" w:rsidRDefault="00300D73">
            <w:r>
              <w:rPr>
                <w:sz w:val="18"/>
                <w:szCs w:val="18"/>
              </w:rPr>
              <w:t>Extremely low malignancy risk at this size</w:t>
            </w:r>
          </w:p>
        </w:tc>
      </w:tr>
      <w:tr w:rsidR="001576D8" w14:paraId="7BBCA3D6" w14:textId="77777777">
        <w:tblPrEx>
          <w:tblCellMar>
            <w:top w:w="0" w:type="dxa"/>
            <w:bottom w:w="0" w:type="dxa"/>
          </w:tblCellMar>
        </w:tblPrEx>
        <w:tc>
          <w:tcPr>
            <w:tcW w:w="1500" w:type="dxa"/>
            <w:tcMar>
              <w:top w:w="40" w:type="dxa"/>
              <w:left w:w="80" w:type="dxa"/>
              <w:bottom w:w="40" w:type="dxa"/>
              <w:right w:w="80" w:type="dxa"/>
            </w:tcMar>
          </w:tcPr>
          <w:p w14:paraId="19A7FCBC" w14:textId="77777777" w:rsidR="001576D8" w:rsidRDefault="00300D73">
            <w:r>
              <w:rPr>
                <w:b/>
                <w:bCs/>
                <w:sz w:val="18"/>
                <w:szCs w:val="18"/>
              </w:rPr>
              <w:t>Lung</w:t>
            </w:r>
          </w:p>
        </w:tc>
        <w:tc>
          <w:tcPr>
            <w:tcW w:w="3100" w:type="dxa"/>
            <w:tcMar>
              <w:top w:w="40" w:type="dxa"/>
              <w:left w:w="80" w:type="dxa"/>
              <w:bottom w:w="40" w:type="dxa"/>
              <w:right w:w="80" w:type="dxa"/>
            </w:tcMar>
          </w:tcPr>
          <w:p w14:paraId="5C976733" w14:textId="77777777" w:rsidR="001576D8" w:rsidRDefault="00300D73">
            <w:r>
              <w:rPr>
                <w:sz w:val="18"/>
                <w:szCs w:val="18"/>
              </w:rPr>
              <w:t>Solid nodule 6–8 mm</w:t>
            </w:r>
          </w:p>
        </w:tc>
        <w:tc>
          <w:tcPr>
            <w:tcW w:w="3200" w:type="dxa"/>
            <w:tcMar>
              <w:top w:w="40" w:type="dxa"/>
              <w:left w:w="80" w:type="dxa"/>
              <w:bottom w:w="40" w:type="dxa"/>
              <w:right w:w="80" w:type="dxa"/>
            </w:tcMar>
          </w:tcPr>
          <w:p>
            <w:r>
              <w:rPr>
                <w:b/>
              </w:rPr>
              <w:t>CT surveillance per Fleischner; consider pulmonology referral if follow-up planning is uncertain</w:t>
            </w:r>
          </w:p>
        </w:tc>
        <w:tc>
          <w:tcPr>
            <w:tcW w:w="3700" w:type="dxa"/>
            <w:tcMar>
              <w:top w:w="40" w:type="dxa"/>
              <w:left w:w="80" w:type="dxa"/>
              <w:bottom w:w="40" w:type="dxa"/>
              <w:right w:w="80" w:type="dxa"/>
            </w:tcMar>
          </w:tcPr>
          <w:p w14:paraId="533C1E01" w14:textId="77777777" w:rsidR="001576D8" w:rsidRDefault="00300D73">
            <w:r>
              <w:rPr>
                <w:sz w:val="18"/>
                <w:szCs w:val="18"/>
              </w:rPr>
              <w:t>No contrast needed; non-contrast CT is the standard for nodule surveillance</w:t>
            </w:r>
          </w:p>
        </w:tc>
        <w:tc>
          <w:tcPr>
            <w:tcW w:w="2900" w:type="dxa"/>
            <w:tcMar>
              <w:top w:w="40" w:type="dxa"/>
              <w:left w:w="80" w:type="dxa"/>
              <w:bottom w:w="40" w:type="dxa"/>
              <w:right w:w="80" w:type="dxa"/>
            </w:tcMar>
          </w:tcPr>
          <w:p>
            <w:r>
              <w:t>Requires serial CT surveillance and risk stratification; specialist involvement is reasonable when management is uncertain.</w:t>
            </w:r>
          </w:p>
        </w:tc>
      </w:tr>
      <w:tr w:rsidR="001576D8" w14:paraId="49001331" w14:textId="77777777">
        <w:tblPrEx>
          <w:tblCellMar>
            <w:top w:w="0" w:type="dxa"/>
            <w:bottom w:w="0" w:type="dxa"/>
          </w:tblCellMar>
        </w:tblPrEx>
        <w:tc>
          <w:tcPr>
            <w:tcW w:w="1500" w:type="dxa"/>
            <w:tcMar>
              <w:top w:w="40" w:type="dxa"/>
              <w:left w:w="80" w:type="dxa"/>
              <w:bottom w:w="40" w:type="dxa"/>
              <w:right w:w="80" w:type="dxa"/>
            </w:tcMar>
          </w:tcPr>
          <w:p w14:paraId="0EE63205" w14:textId="77777777" w:rsidR="001576D8" w:rsidRDefault="00300D73">
            <w:r>
              <w:rPr>
                <w:b/>
                <w:bCs/>
                <w:sz w:val="18"/>
                <w:szCs w:val="18"/>
              </w:rPr>
              <w:t>Lung</w:t>
            </w:r>
          </w:p>
        </w:tc>
        <w:tc>
          <w:tcPr>
            <w:tcW w:w="3100" w:type="dxa"/>
            <w:tcMar>
              <w:top w:w="40" w:type="dxa"/>
              <w:left w:w="80" w:type="dxa"/>
              <w:bottom w:w="40" w:type="dxa"/>
              <w:right w:w="80" w:type="dxa"/>
            </w:tcMar>
          </w:tcPr>
          <w:p w14:paraId="3019A53C" w14:textId="77777777" w:rsidR="001576D8" w:rsidRDefault="00300D73">
            <w:r>
              <w:rPr>
                <w:sz w:val="18"/>
                <w:szCs w:val="18"/>
              </w:rPr>
              <w:t>Solid nodule &gt;8 mm</w:t>
            </w:r>
          </w:p>
        </w:tc>
        <w:tc>
          <w:tcPr>
            <w:tcW w:w="3200" w:type="dxa"/>
            <w:tcMar>
              <w:top w:w="40" w:type="dxa"/>
              <w:left w:w="80" w:type="dxa"/>
              <w:bottom w:w="40" w:type="dxa"/>
              <w:right w:w="80" w:type="dxa"/>
            </w:tcMar>
          </w:tcPr>
          <w:p w14:paraId="62E4CA35" w14:textId="77777777" w:rsidR="001576D8" w:rsidRDefault="00300D73">
            <w:r>
              <w:rPr>
                <w:b/>
                <w:bCs/>
                <w:sz w:val="18"/>
                <w:szCs w:val="18"/>
              </w:rPr>
              <w:t>Refer → Pulmonology</w:t>
            </w:r>
            <w:r>
              <w:rPr>
                <w:b/>
                <w:sz w:val="18"/>
                <w:szCs w:val="18"/>
              </w:rPr>
              <w:t xml:space="preserve"> (urgent)</w:t>
            </w:r>
          </w:p>
        </w:tc>
        <w:tc>
          <w:tcPr>
            <w:tcW w:w="3700" w:type="dxa"/>
            <w:tcMar>
              <w:top w:w="40" w:type="dxa"/>
              <w:left w:w="80" w:type="dxa"/>
              <w:bottom w:w="40" w:type="dxa"/>
              <w:right w:w="80" w:type="dxa"/>
            </w:tcMar>
          </w:tcPr>
          <w:p w14:paraId="7E2E442B" w14:textId="77777777" w:rsidR="001576D8" w:rsidRDefault="00300D73">
            <w:r>
              <w:rPr>
                <w:sz w:val="18"/>
                <w:szCs w:val="18"/>
              </w:rPr>
              <w:t>No contrast needed before referral; specialist will order PET/CT or contrast CT if indicated</w:t>
            </w:r>
          </w:p>
        </w:tc>
        <w:tc>
          <w:tcPr>
            <w:tcW w:w="2900" w:type="dxa"/>
            <w:tcMar>
              <w:top w:w="40" w:type="dxa"/>
              <w:left w:w="80" w:type="dxa"/>
              <w:bottom w:w="40" w:type="dxa"/>
              <w:right w:w="80" w:type="dxa"/>
            </w:tcMar>
          </w:tcPr>
          <w:p w14:paraId="4FFA1B8F" w14:textId="77777777" w:rsidR="001576D8" w:rsidRDefault="00300D73">
            <w:r>
              <w:rPr>
                <w:sz w:val="18"/>
                <w:szCs w:val="18"/>
              </w:rPr>
              <w:t>Malignancy probability rises significantly; may need PET/CT or biopsy</w:t>
            </w:r>
          </w:p>
        </w:tc>
      </w:tr>
      <w:tr w:rsidR="001576D8" w14:paraId="1A6A3A6E" w14:textId="77777777">
        <w:tblPrEx>
          <w:tblCellMar>
            <w:top w:w="0" w:type="dxa"/>
            <w:bottom w:w="0" w:type="dxa"/>
          </w:tblCellMar>
        </w:tblPrEx>
        <w:tc>
          <w:tcPr>
            <w:tcW w:w="1500" w:type="dxa"/>
            <w:tcMar>
              <w:top w:w="40" w:type="dxa"/>
              <w:left w:w="80" w:type="dxa"/>
              <w:bottom w:w="40" w:type="dxa"/>
              <w:right w:w="80" w:type="dxa"/>
            </w:tcMar>
          </w:tcPr>
          <w:p w14:paraId="22ED1B44" w14:textId="77777777" w:rsidR="001576D8" w:rsidRDefault="00300D73">
            <w:r>
              <w:rPr>
                <w:b/>
                <w:bCs/>
                <w:sz w:val="18"/>
                <w:szCs w:val="18"/>
              </w:rPr>
              <w:t>Lung</w:t>
            </w:r>
          </w:p>
        </w:tc>
        <w:tc>
          <w:tcPr>
            <w:tcW w:w="3100" w:type="dxa"/>
            <w:tcMar>
              <w:top w:w="40" w:type="dxa"/>
              <w:left w:w="80" w:type="dxa"/>
              <w:bottom w:w="40" w:type="dxa"/>
              <w:right w:w="80" w:type="dxa"/>
            </w:tcMar>
          </w:tcPr>
          <w:p w14:paraId="7D3BB8B8" w14:textId="77777777" w:rsidR="001576D8" w:rsidRDefault="00300D73">
            <w:r>
              <w:rPr>
                <w:sz w:val="18"/>
                <w:szCs w:val="18"/>
              </w:rPr>
              <w:t>Part-solid nodule ≥6 mm with solid component ≥6 mm</w:t>
            </w:r>
          </w:p>
        </w:tc>
        <w:tc>
          <w:tcPr>
            <w:tcW w:w="3200" w:type="dxa"/>
            <w:tcMar>
              <w:top w:w="40" w:type="dxa"/>
              <w:left w:w="80" w:type="dxa"/>
              <w:bottom w:w="40" w:type="dxa"/>
              <w:right w:w="80" w:type="dxa"/>
            </w:tcMar>
          </w:tcPr>
          <w:p w14:paraId="772A73CF" w14:textId="77777777" w:rsidR="001576D8" w:rsidRDefault="00300D73">
            <w:r>
              <w:rPr>
                <w:b/>
                <w:bCs/>
                <w:sz w:val="18"/>
                <w:szCs w:val="18"/>
              </w:rPr>
              <w:t>Refer → Pulmonology / thoracic surgery</w:t>
            </w:r>
          </w:p>
        </w:tc>
        <w:tc>
          <w:tcPr>
            <w:tcW w:w="3700" w:type="dxa"/>
            <w:tcMar>
              <w:top w:w="40" w:type="dxa"/>
              <w:left w:w="80" w:type="dxa"/>
              <w:bottom w:w="40" w:type="dxa"/>
              <w:right w:w="80" w:type="dxa"/>
            </w:tcMar>
          </w:tcPr>
          <w:p w14:paraId="32A9CDE7" w14:textId="77777777" w:rsidR="001576D8" w:rsidRDefault="00300D73">
            <w:r>
              <w:rPr>
                <w:sz w:val="18"/>
                <w:szCs w:val="18"/>
              </w:rPr>
              <w:t>No contrast needed; contrast can confound solid component measurement</w:t>
            </w:r>
          </w:p>
        </w:tc>
        <w:tc>
          <w:tcPr>
            <w:tcW w:w="2900" w:type="dxa"/>
            <w:tcMar>
              <w:top w:w="40" w:type="dxa"/>
              <w:left w:w="80" w:type="dxa"/>
              <w:bottom w:w="40" w:type="dxa"/>
              <w:right w:w="80" w:type="dxa"/>
            </w:tcMar>
          </w:tcPr>
          <w:p w14:paraId="374CDA94" w14:textId="77777777" w:rsidR="001576D8" w:rsidRDefault="00300D73">
            <w:r>
              <w:rPr>
                <w:sz w:val="18"/>
                <w:szCs w:val="18"/>
              </w:rPr>
              <w:t>Highest per-nodule malignancy rate; need close surveillance and possible tissue sampling</w:t>
            </w:r>
          </w:p>
        </w:tc>
      </w:tr>
      <w:tr w:rsidR="001576D8" w14:paraId="4A6BDA15" w14:textId="77777777">
        <w:tblPrEx>
          <w:tblCellMar>
            <w:top w:w="0" w:type="dxa"/>
            <w:bottom w:w="0" w:type="dxa"/>
          </w:tblCellMar>
        </w:tblPrEx>
        <w:tc>
          <w:tcPr>
            <w:tcW w:w="1500" w:type="dxa"/>
            <w:tcMar>
              <w:top w:w="40" w:type="dxa"/>
              <w:left w:w="80" w:type="dxa"/>
              <w:bottom w:w="40" w:type="dxa"/>
              <w:right w:w="80" w:type="dxa"/>
            </w:tcMar>
          </w:tcPr>
          <w:p w14:paraId="78505F8E" w14:textId="77777777" w:rsidR="001576D8" w:rsidRDefault="00300D73">
            <w:r>
              <w:rPr>
                <w:b/>
                <w:bCs/>
                <w:sz w:val="18"/>
                <w:szCs w:val="18"/>
              </w:rPr>
              <w:t>Lung</w:t>
            </w:r>
          </w:p>
        </w:tc>
        <w:tc>
          <w:tcPr>
            <w:tcW w:w="3100" w:type="dxa"/>
            <w:tcMar>
              <w:top w:w="40" w:type="dxa"/>
              <w:left w:w="80" w:type="dxa"/>
              <w:bottom w:w="40" w:type="dxa"/>
              <w:right w:w="80" w:type="dxa"/>
            </w:tcMar>
          </w:tcPr>
          <w:p w14:paraId="3E6EC35F" w14:textId="77777777" w:rsidR="001576D8" w:rsidRDefault="00300D73">
            <w:r>
              <w:rPr>
                <w:sz w:val="18"/>
                <w:szCs w:val="18"/>
              </w:rPr>
              <w:t>Ground-glass nodule ≥6 mm</w:t>
            </w:r>
          </w:p>
        </w:tc>
        <w:tc>
          <w:tcPr>
            <w:tcW w:w="3200" w:type="dxa"/>
            <w:tcMar>
              <w:top w:w="40" w:type="dxa"/>
              <w:left w:w="80" w:type="dxa"/>
              <w:bottom w:w="40" w:type="dxa"/>
              <w:right w:w="80" w:type="dxa"/>
            </w:tcMar>
          </w:tcPr>
          <w:p>
            <w:r>
              <w:rPr>
                <w:b/>
              </w:rPr>
              <w:t>CT surveillance per Fleischner; consider pulmonology referral</w:t>
            </w:r>
          </w:p>
        </w:tc>
        <w:tc>
          <w:tcPr>
            <w:tcW w:w="3700" w:type="dxa"/>
            <w:tcMar>
              <w:top w:w="40" w:type="dxa"/>
              <w:left w:w="80" w:type="dxa"/>
              <w:bottom w:w="40" w:type="dxa"/>
              <w:right w:w="80" w:type="dxa"/>
            </w:tcMar>
          </w:tcPr>
          <w:p w14:paraId="4003F44D" w14:textId="77777777" w:rsidR="001576D8" w:rsidRDefault="00300D73">
            <w:r>
              <w:rPr>
                <w:sz w:val="18"/>
                <w:szCs w:val="18"/>
              </w:rPr>
              <w:t>No contrast needed; non-contrast is preferred</w:t>
            </w:r>
          </w:p>
        </w:tc>
        <w:tc>
          <w:tcPr>
            <w:tcW w:w="2900" w:type="dxa"/>
            <w:tcMar>
              <w:top w:w="40" w:type="dxa"/>
              <w:left w:w="80" w:type="dxa"/>
              <w:bottom w:w="40" w:type="dxa"/>
              <w:right w:w="80" w:type="dxa"/>
            </w:tcMar>
          </w:tcPr>
          <w:p>
            <w:r>
              <w:t>May represent indolent adenocarcinoma spectrum (AIS/MIA); requires long-term surveillance.</w:t>
            </w:r>
          </w:p>
        </w:tc>
      </w:tr>
      <w:tr w:rsidR="001576D8" w14:paraId="4B194260" w14:textId="77777777">
        <w:tblPrEx>
          <w:tblCellMar>
            <w:top w:w="0" w:type="dxa"/>
            <w:bottom w:w="0" w:type="dxa"/>
          </w:tblCellMar>
        </w:tblPrEx>
        <w:tc>
          <w:tcPr>
            <w:tcW w:w="1500" w:type="dxa"/>
            <w:tcMar>
              <w:top w:w="40" w:type="dxa"/>
              <w:left w:w="80" w:type="dxa"/>
              <w:bottom w:w="40" w:type="dxa"/>
              <w:right w:w="80" w:type="dxa"/>
            </w:tcMar>
          </w:tcPr>
          <w:p w14:paraId="269A2A47" w14:textId="77777777" w:rsidR="001576D8" w:rsidRDefault="00300D73">
            <w:r>
              <w:rPr>
                <w:b/>
                <w:bCs/>
                <w:sz w:val="18"/>
                <w:szCs w:val="18"/>
              </w:rPr>
              <w:t>Lung</w:t>
            </w:r>
          </w:p>
        </w:tc>
        <w:tc>
          <w:tcPr>
            <w:tcW w:w="3100" w:type="dxa"/>
            <w:tcMar>
              <w:top w:w="40" w:type="dxa"/>
              <w:left w:w="80" w:type="dxa"/>
              <w:bottom w:w="40" w:type="dxa"/>
              <w:right w:w="80" w:type="dxa"/>
            </w:tcMar>
          </w:tcPr>
          <w:p w14:paraId="0354A6AF" w14:textId="77777777" w:rsidR="001576D8" w:rsidRDefault="00300D73">
            <w:r>
              <w:rPr>
                <w:sz w:val="18"/>
                <w:szCs w:val="18"/>
              </w:rPr>
              <w:t>Any growing nodule, new solid component, or spiculated margins</w:t>
            </w:r>
          </w:p>
        </w:tc>
        <w:tc>
          <w:tcPr>
            <w:tcW w:w="3200" w:type="dxa"/>
            <w:tcMar>
              <w:top w:w="40" w:type="dxa"/>
              <w:left w:w="80" w:type="dxa"/>
              <w:bottom w:w="40" w:type="dxa"/>
              <w:right w:w="80" w:type="dxa"/>
            </w:tcMar>
          </w:tcPr>
          <w:p>
            <w:r>
              <w:rPr>
                <w:b/>
              </w:rPr>
              <w:t>Refer → Pulmonology / thoracic surgery (urgent)</w:t>
            </w:r>
          </w:p>
        </w:tc>
        <w:tc>
          <w:tcPr>
            <w:tcW w:w="3700" w:type="dxa"/>
            <w:tcMar>
              <w:top w:w="40" w:type="dxa"/>
              <w:left w:w="80" w:type="dxa"/>
              <w:bottom w:w="40" w:type="dxa"/>
              <w:right w:w="80" w:type="dxa"/>
            </w:tcMar>
          </w:tcPr>
          <w:p w14:paraId="371FDF7B" w14:textId="77777777" w:rsidR="001576D8" w:rsidRDefault="00300D73">
            <w:r>
              <w:rPr>
                <w:sz w:val="18"/>
                <w:szCs w:val="18"/>
              </w:rPr>
              <w:t>No contrast needed before referral</w:t>
            </w:r>
          </w:p>
        </w:tc>
        <w:tc>
          <w:tcPr>
            <w:tcW w:w="2900" w:type="dxa"/>
            <w:tcMar>
              <w:top w:w="40" w:type="dxa"/>
              <w:left w:w="80" w:type="dxa"/>
              <w:bottom w:w="40" w:type="dxa"/>
              <w:right w:w="80" w:type="dxa"/>
            </w:tcMar>
          </w:tcPr>
          <w:p w14:paraId="5CCD4D3F" w14:textId="77777777" w:rsidR="001576D8" w:rsidRDefault="00300D73">
            <w:r>
              <w:rPr>
                <w:sz w:val="18"/>
                <w:szCs w:val="18"/>
              </w:rPr>
              <w:t>Growth or morphologic change is the strongest predictor of malignancy</w:t>
            </w:r>
          </w:p>
        </w:tc>
      </w:tr>
      <w:tr w:rsidR="001576D8" w14:paraId="487E42A1" w14:textId="77777777">
        <w:tblPrEx>
          <w:tblCellMar>
            <w:top w:w="0" w:type="dxa"/>
            <w:bottom w:w="0" w:type="dxa"/>
          </w:tblCellMar>
        </w:tblPrEx>
        <w:tc>
          <w:tcPr>
            <w:tcW w:w="1500" w:type="dxa"/>
            <w:tcMar>
              <w:top w:w="40" w:type="dxa"/>
              <w:left w:w="80" w:type="dxa"/>
              <w:bottom w:w="40" w:type="dxa"/>
              <w:right w:w="80" w:type="dxa"/>
            </w:tcMar>
          </w:tcPr>
          <w:p w14:paraId="23144A92" w14:textId="77777777" w:rsidR="001576D8" w:rsidRDefault="00300D73">
            <w:r>
              <w:rPr>
                <w:b/>
                <w:bCs/>
                <w:sz w:val="18"/>
                <w:szCs w:val="18"/>
              </w:rPr>
              <w:t>Lung</w:t>
            </w:r>
          </w:p>
        </w:tc>
        <w:tc>
          <w:tcPr>
            <w:tcW w:w="3100" w:type="dxa"/>
            <w:tcMar>
              <w:top w:w="40" w:type="dxa"/>
              <w:left w:w="80" w:type="dxa"/>
              <w:bottom w:w="40" w:type="dxa"/>
              <w:right w:w="80" w:type="dxa"/>
            </w:tcMar>
          </w:tcPr>
          <w:p w14:paraId="5C7D99E1" w14:textId="77777777" w:rsidR="001576D8" w:rsidRDefault="00300D73">
            <w:r>
              <w:rPr>
                <w:sz w:val="18"/>
                <w:szCs w:val="18"/>
              </w:rPr>
              <w:t>Fibrotic interstitial lung disease</w:t>
            </w:r>
          </w:p>
        </w:tc>
        <w:tc>
          <w:tcPr>
            <w:tcW w:w="3200" w:type="dxa"/>
            <w:tcMar>
              <w:top w:w="40" w:type="dxa"/>
              <w:left w:w="80" w:type="dxa"/>
              <w:bottom w:w="40" w:type="dxa"/>
              <w:right w:w="80" w:type="dxa"/>
            </w:tcMar>
          </w:tcPr>
          <w:p w14:paraId="59853A95" w14:textId="77777777" w:rsidR="001576D8" w:rsidRDefault="00300D73">
            <w:r>
              <w:rPr>
                <w:b/>
                <w:bCs/>
                <w:sz w:val="18"/>
                <w:szCs w:val="18"/>
              </w:rPr>
              <w:t>Refer → Pulmonology</w:t>
            </w:r>
          </w:p>
        </w:tc>
        <w:tc>
          <w:tcPr>
            <w:tcW w:w="3700" w:type="dxa"/>
            <w:tcMar>
              <w:top w:w="40" w:type="dxa"/>
              <w:left w:w="80" w:type="dxa"/>
              <w:bottom w:w="40" w:type="dxa"/>
              <w:right w:w="80" w:type="dxa"/>
            </w:tcMar>
          </w:tcPr>
          <w:p w14:paraId="67254AE8" w14:textId="77777777" w:rsidR="001576D8" w:rsidRDefault="00300D73">
            <w:r>
              <w:rPr>
                <w:sz w:val="18"/>
                <w:szCs w:val="18"/>
              </w:rPr>
              <w:t>No contrast needed; non-contrast HRCT is the standard</w:t>
            </w:r>
          </w:p>
        </w:tc>
        <w:tc>
          <w:tcPr>
            <w:tcW w:w="2900" w:type="dxa"/>
            <w:tcMar>
              <w:top w:w="40" w:type="dxa"/>
              <w:left w:w="80" w:type="dxa"/>
              <w:bottom w:w="40" w:type="dxa"/>
              <w:right w:w="80" w:type="dxa"/>
            </w:tcMar>
          </w:tcPr>
          <w:p w14:paraId="1CB78BE3" w14:textId="77777777" w:rsidR="001576D8" w:rsidRDefault="00300D73">
            <w:r>
              <w:rPr>
                <w:sz w:val="18"/>
                <w:szCs w:val="18"/>
              </w:rPr>
              <w:t>Requires PFTs, possible HRCT, and long-term management</w:t>
            </w:r>
          </w:p>
        </w:tc>
      </w:tr>
      <w:tr w:rsidR="001576D8" w14:paraId="64A72DBF" w14:textId="77777777">
        <w:tblPrEx>
          <w:tblCellMar>
            <w:top w:w="0" w:type="dxa"/>
            <w:bottom w:w="0" w:type="dxa"/>
          </w:tblCellMar>
        </w:tblPrEx>
        <w:tc>
          <w:tcPr>
            <w:tcW w:w="1500" w:type="dxa"/>
            <w:tcMar>
              <w:top w:w="40" w:type="dxa"/>
              <w:left w:w="80" w:type="dxa"/>
              <w:bottom w:w="40" w:type="dxa"/>
              <w:right w:w="80" w:type="dxa"/>
            </w:tcMar>
          </w:tcPr>
          <w:p w14:paraId="2ECEF90D" w14:textId="77777777" w:rsidR="001576D8" w:rsidRDefault="00300D73">
            <w:r>
              <w:rPr>
                <w:b/>
                <w:bCs/>
                <w:sz w:val="18"/>
                <w:szCs w:val="18"/>
              </w:rPr>
              <w:t>Thyroid</w:t>
            </w:r>
            <w:r>
              <w:rPr>
                <w:color w:val="1F4E79"/>
                <w:sz w:val="16"/>
                <w:szCs w:val="16"/>
                <w:vertAlign w:val="superscript"/>
              </w:rPr>
              <w:t>5,6</w:t>
            </w:r>
          </w:p>
        </w:tc>
        <w:tc>
          <w:tcPr>
            <w:tcW w:w="3100" w:type="dxa"/>
            <w:tcMar>
              <w:top w:w="40" w:type="dxa"/>
              <w:left w:w="80" w:type="dxa"/>
              <w:bottom w:w="40" w:type="dxa"/>
              <w:right w:w="80" w:type="dxa"/>
            </w:tcMar>
          </w:tcPr>
          <w:p w14:paraId="5535240A" w14:textId="77777777" w:rsidR="001576D8" w:rsidRDefault="00300D73">
            <w:r>
              <w:rPr>
                <w:sz w:val="18"/>
                <w:szCs w:val="18"/>
              </w:rPr>
              <w:t>Nodule &lt;1 cm (age &lt;35) or &lt;1.5 cm (age ≥35), no suspicious CT features</w:t>
            </w:r>
          </w:p>
        </w:tc>
        <w:tc>
          <w:tcPr>
            <w:tcW w:w="3200" w:type="dxa"/>
            <w:tcMar>
              <w:top w:w="40" w:type="dxa"/>
              <w:left w:w="80" w:type="dxa"/>
              <w:bottom w:w="40" w:type="dxa"/>
              <w:right w:w="80" w:type="dxa"/>
            </w:tcMar>
          </w:tcPr>
          <w:p w14:paraId="72B475F0" w14:textId="77777777" w:rsidR="001576D8" w:rsidRDefault="00300D73">
            <w:r>
              <w:rPr>
                <w:b/>
                <w:bCs/>
                <w:sz w:val="18"/>
                <w:szCs w:val="18"/>
              </w:rPr>
              <w:t>No action</w:t>
            </w:r>
          </w:p>
        </w:tc>
        <w:tc>
          <w:tcPr>
            <w:tcW w:w="3700" w:type="dxa"/>
            <w:tcMar>
              <w:top w:w="40" w:type="dxa"/>
              <w:left w:w="80" w:type="dxa"/>
              <w:bottom w:w="40" w:type="dxa"/>
              <w:right w:w="80" w:type="dxa"/>
            </w:tcMar>
          </w:tcPr>
          <w:p w14:paraId="101D5E05" w14:textId="77777777" w:rsidR="001576D8" w:rsidRDefault="00300D73">
            <w:r>
              <w:rPr>
                <w:sz w:val="18"/>
                <w:szCs w:val="18"/>
              </w:rPr>
              <w:t>Irrelevant — next step would be US, not contrast CT</w:t>
            </w:r>
          </w:p>
        </w:tc>
        <w:tc>
          <w:tcPr>
            <w:tcW w:w="2900" w:type="dxa"/>
            <w:tcMar>
              <w:top w:w="40" w:type="dxa"/>
              <w:left w:w="80" w:type="dxa"/>
              <w:bottom w:w="40" w:type="dxa"/>
              <w:right w:w="80" w:type="dxa"/>
            </w:tcMar>
          </w:tcPr>
          <w:p w14:paraId="51AC9399" w14:textId="77777777" w:rsidR="001576D8" w:rsidRDefault="00300D73">
            <w:r>
              <w:rPr>
                <w:sz w:val="18"/>
                <w:szCs w:val="18"/>
              </w:rPr>
              <w:t>Below ACR size threshold for workup; malignancy risk very low</w:t>
            </w:r>
          </w:p>
        </w:tc>
      </w:tr>
      <w:tr w:rsidR="001576D8" w14:paraId="303F8F7B" w14:textId="77777777">
        <w:tblPrEx>
          <w:tblCellMar>
            <w:top w:w="0" w:type="dxa"/>
            <w:bottom w:w="0" w:type="dxa"/>
          </w:tblCellMar>
        </w:tblPrEx>
        <w:tc>
          <w:tcPr>
            <w:tcW w:w="1500" w:type="dxa"/>
            <w:tcMar>
              <w:top w:w="40" w:type="dxa"/>
              <w:left w:w="80" w:type="dxa"/>
              <w:bottom w:w="40" w:type="dxa"/>
              <w:right w:w="80" w:type="dxa"/>
            </w:tcMar>
          </w:tcPr>
          <w:p w14:paraId="7C92D811" w14:textId="77777777" w:rsidR="001576D8" w:rsidRDefault="00300D73">
            <w:r>
              <w:rPr>
                <w:b/>
                <w:bCs/>
                <w:sz w:val="18"/>
                <w:szCs w:val="18"/>
              </w:rPr>
              <w:t>Thyroid</w:t>
            </w:r>
          </w:p>
        </w:tc>
        <w:tc>
          <w:tcPr>
            <w:tcW w:w="3100" w:type="dxa"/>
            <w:tcMar>
              <w:top w:w="40" w:type="dxa"/>
              <w:left w:w="80" w:type="dxa"/>
              <w:bottom w:w="40" w:type="dxa"/>
              <w:right w:w="80" w:type="dxa"/>
            </w:tcMar>
          </w:tcPr>
          <w:p w14:paraId="287802A8" w14:textId="77777777" w:rsidR="001576D8" w:rsidRDefault="00300D73">
            <w:r>
              <w:rPr>
                <w:sz w:val="18"/>
                <w:szCs w:val="18"/>
              </w:rPr>
              <w:t>Nodule ≥1 cm (age &lt;35) or ≥1.5 cm (age ≥35), or suspicious features</w:t>
            </w:r>
          </w:p>
        </w:tc>
        <w:tc>
          <w:tcPr>
            <w:tcW w:w="3200" w:type="dxa"/>
            <w:tcMar>
              <w:top w:w="40" w:type="dxa"/>
              <w:left w:w="80" w:type="dxa"/>
              <w:bottom w:w="40" w:type="dxa"/>
              <w:right w:w="80" w:type="dxa"/>
            </w:tcMar>
          </w:tcPr>
          <w:p w14:paraId="1F0AB1E3" w14:textId="77777777" w:rsidR="001576D8" w:rsidRDefault="00300D73">
            <w:r>
              <w:rPr>
                <w:b/>
                <w:bCs/>
                <w:sz w:val="18"/>
                <w:szCs w:val="18"/>
              </w:rPr>
              <w:t>Order thyroid ultrasound → Refer → Endocrinology or ENT</w:t>
            </w:r>
          </w:p>
        </w:tc>
        <w:tc>
          <w:tcPr>
            <w:tcW w:w="3700" w:type="dxa"/>
            <w:tcMar>
              <w:top w:w="40" w:type="dxa"/>
              <w:left w:w="80" w:type="dxa"/>
              <w:bottom w:w="40" w:type="dxa"/>
              <w:right w:w="80" w:type="dxa"/>
            </w:tcMar>
          </w:tcPr>
          <w:p w14:paraId="7857168C" w14:textId="77777777" w:rsidR="001576D8" w:rsidRDefault="00300D73">
            <w:r>
              <w:rPr>
                <w:sz w:val="18"/>
                <w:szCs w:val="18"/>
              </w:rPr>
              <w:t>Irrelevant — ultrasound is a completely different modality; contrast CT adds nothing</w:t>
            </w:r>
          </w:p>
        </w:tc>
        <w:tc>
          <w:tcPr>
            <w:tcW w:w="2900" w:type="dxa"/>
            <w:tcMar>
              <w:top w:w="40" w:type="dxa"/>
              <w:left w:w="80" w:type="dxa"/>
              <w:bottom w:w="40" w:type="dxa"/>
              <w:right w:w="80" w:type="dxa"/>
            </w:tcMar>
          </w:tcPr>
          <w:p w14:paraId="4008E4D5" w14:textId="77777777" w:rsidR="001576D8" w:rsidRDefault="00300D73">
            <w:r>
              <w:rPr>
                <w:sz w:val="18"/>
                <w:szCs w:val="18"/>
              </w:rPr>
              <w:t>US characterizes features (microcalcifications, margins, shape) to determine biopsy need</w:t>
            </w:r>
          </w:p>
        </w:tc>
      </w:tr>
      <w:tr w:rsidR="001576D8" w14:paraId="4814EAA2" w14:textId="77777777">
        <w:tblPrEx>
          <w:tblCellMar>
            <w:top w:w="0" w:type="dxa"/>
            <w:bottom w:w="0" w:type="dxa"/>
          </w:tblCellMar>
        </w:tblPrEx>
        <w:tc>
          <w:tcPr>
            <w:tcW w:w="1500" w:type="dxa"/>
            <w:tcMar>
              <w:top w:w="40" w:type="dxa"/>
              <w:left w:w="80" w:type="dxa"/>
              <w:bottom w:w="40" w:type="dxa"/>
              <w:right w:w="80" w:type="dxa"/>
            </w:tcMar>
          </w:tcPr>
          <w:p w14:paraId="11701BD5" w14:textId="77777777" w:rsidR="001576D8" w:rsidRDefault="00300D73">
            <w:r>
              <w:rPr>
                <w:b/>
                <w:bCs/>
                <w:sz w:val="18"/>
                <w:szCs w:val="18"/>
              </w:rPr>
              <w:t>Mediastinum</w:t>
            </w:r>
            <w:r>
              <w:rPr>
                <w:color w:val="1F4E79"/>
                <w:sz w:val="16"/>
                <w:szCs w:val="16"/>
                <w:vertAlign w:val="superscript"/>
              </w:rPr>
              <w:t>7</w:t>
            </w:r>
          </w:p>
        </w:tc>
        <w:tc>
          <w:tcPr>
            <w:tcW w:w="3100" w:type="dxa"/>
            <w:tcMar>
              <w:top w:w="40" w:type="dxa"/>
              <w:left w:w="80" w:type="dxa"/>
              <w:bottom w:w="40" w:type="dxa"/>
              <w:right w:w="80" w:type="dxa"/>
            </w:tcMar>
          </w:tcPr>
          <w:p w14:paraId="14E86C0F" w14:textId="77777777" w:rsidR="001576D8" w:rsidRDefault="00300D73">
            <w:r>
              <w:rPr>
                <w:sz w:val="18"/>
                <w:szCs w:val="18"/>
              </w:rPr>
              <w:t>Soft tissue or mixed-density mass</w:t>
            </w:r>
          </w:p>
        </w:tc>
        <w:tc>
          <w:tcPr>
            <w:tcW w:w="3200" w:type="dxa"/>
            <w:tcMar>
              <w:top w:w="40" w:type="dxa"/>
              <w:left w:w="80" w:type="dxa"/>
              <w:bottom w:w="40" w:type="dxa"/>
              <w:right w:w="80" w:type="dxa"/>
            </w:tcMar>
          </w:tcPr>
          <w:p w14:paraId="33863F56" w14:textId="77777777" w:rsidR="001576D8" w:rsidRDefault="00300D73">
            <w:r>
              <w:rPr>
                <w:b/>
                <w:bCs/>
                <w:sz w:val="18"/>
                <w:szCs w:val="18"/>
              </w:rPr>
              <w:t>Refer → Pulmonology / thoracic surgery</w:t>
            </w:r>
          </w:p>
        </w:tc>
        <w:tc>
          <w:tcPr>
            <w:tcW w:w="3700" w:type="dxa"/>
            <w:tcMar>
              <w:top w:w="40" w:type="dxa"/>
              <w:left w:w="80" w:type="dxa"/>
              <w:bottom w:w="40" w:type="dxa"/>
              <w:right w:w="80" w:type="dxa"/>
            </w:tcMar>
          </w:tcPr>
          <w:p w14:paraId="40388F73" w14:textId="77777777" w:rsidR="001576D8" w:rsidRDefault="00300D73">
            <w:r>
              <w:rPr>
                <w:b/>
                <w:bCs/>
                <w:sz w:val="18"/>
                <w:szCs w:val="18"/>
              </w:rPr>
              <w:t>Yes — order contrast-enhanced chest CT before referral.</w:t>
            </w:r>
            <w:r>
              <w:rPr>
                <w:sz w:val="18"/>
                <w:szCs w:val="18"/>
              </w:rPr>
              <w:t xml:space="preserve"> Contrast delineates vascular invasion, mass vascularity, and relationship to great vessels</w:t>
            </w:r>
          </w:p>
        </w:tc>
        <w:tc>
          <w:tcPr>
            <w:tcW w:w="2900" w:type="dxa"/>
            <w:tcMar>
              <w:top w:w="40" w:type="dxa"/>
              <w:left w:w="80" w:type="dxa"/>
              <w:bottom w:w="40" w:type="dxa"/>
              <w:right w:w="80" w:type="dxa"/>
            </w:tcMar>
          </w:tcPr>
          <w:p w14:paraId="54E3F403" w14:textId="77777777" w:rsidR="001576D8" w:rsidRDefault="00300D73">
            <w:proofErr w:type="gramStart"/>
            <w:r>
              <w:rPr>
                <w:sz w:val="18"/>
                <w:szCs w:val="18"/>
              </w:rPr>
              <w:t>Differential includes</w:t>
            </w:r>
            <w:proofErr w:type="gramEnd"/>
            <w:r>
              <w:rPr>
                <w:sz w:val="18"/>
                <w:szCs w:val="18"/>
              </w:rPr>
              <w:t xml:space="preserve"> lymphoma, thymoma, germ cell tumor; requires tissue diagnosis</w:t>
            </w:r>
          </w:p>
        </w:tc>
      </w:tr>
      <w:tr w:rsidR="001576D8" w14:paraId="2A76E284" w14:textId="77777777">
        <w:tblPrEx>
          <w:tblCellMar>
            <w:top w:w="0" w:type="dxa"/>
            <w:bottom w:w="0" w:type="dxa"/>
          </w:tblCellMar>
        </w:tblPrEx>
        <w:tc>
          <w:tcPr>
            <w:tcW w:w="1500" w:type="dxa"/>
            <w:tcMar>
              <w:top w:w="40" w:type="dxa"/>
              <w:left w:w="80" w:type="dxa"/>
              <w:bottom w:w="40" w:type="dxa"/>
              <w:right w:w="80" w:type="dxa"/>
            </w:tcMar>
          </w:tcPr>
          <w:p w14:paraId="657A36FF" w14:textId="77777777" w:rsidR="001576D8" w:rsidRDefault="00300D73">
            <w:r>
              <w:rPr>
                <w:b/>
                <w:bCs/>
                <w:sz w:val="18"/>
                <w:szCs w:val="18"/>
              </w:rPr>
              <w:t>Mediastinum</w:t>
            </w:r>
          </w:p>
        </w:tc>
        <w:tc>
          <w:tcPr>
            <w:tcW w:w="3100" w:type="dxa"/>
            <w:tcMar>
              <w:top w:w="40" w:type="dxa"/>
              <w:left w:w="80" w:type="dxa"/>
              <w:bottom w:w="40" w:type="dxa"/>
              <w:right w:w="80" w:type="dxa"/>
            </w:tcMar>
          </w:tcPr>
          <w:p w14:paraId="1C9CAEEE" w14:textId="77777777" w:rsidR="001576D8" w:rsidRDefault="00300D73">
            <w:r>
              <w:rPr>
                <w:sz w:val="18"/>
                <w:szCs w:val="18"/>
              </w:rPr>
              <w:t>Lymph nodes ≥15 mm short axis, unexplained</w:t>
            </w:r>
          </w:p>
        </w:tc>
        <w:tc>
          <w:tcPr>
            <w:tcW w:w="3200" w:type="dxa"/>
            <w:tcMar>
              <w:top w:w="40" w:type="dxa"/>
              <w:left w:w="80" w:type="dxa"/>
              <w:bottom w:w="40" w:type="dxa"/>
              <w:right w:w="80" w:type="dxa"/>
            </w:tcMar>
          </w:tcPr>
          <w:p>
            <w:r>
              <w:rPr>
                <w:b/>
              </w:rPr>
              <w:t>Consider pulmonology referral</w:t>
            </w:r>
          </w:p>
        </w:tc>
        <w:tc>
          <w:tcPr>
            <w:tcW w:w="3700" w:type="dxa"/>
            <w:tcMar>
              <w:top w:w="40" w:type="dxa"/>
              <w:left w:w="80" w:type="dxa"/>
              <w:bottom w:w="40" w:type="dxa"/>
              <w:right w:w="80" w:type="dxa"/>
            </w:tcMar>
          </w:tcPr>
          <w:p w14:paraId="1E561802" w14:textId="77777777" w:rsidR="001576D8" w:rsidRDefault="00300D73">
            <w:r>
              <w:rPr>
                <w:b/>
                <w:bCs/>
                <w:sz w:val="18"/>
                <w:szCs w:val="18"/>
              </w:rPr>
              <w:t>Yes — contrast-enhanced CT is helpful</w:t>
            </w:r>
            <w:r>
              <w:rPr>
                <w:sz w:val="18"/>
                <w:szCs w:val="18"/>
              </w:rPr>
              <w:t xml:space="preserve"> to assess enhancement pattern and relationship to vessels; reasonable to order before referral</w:t>
            </w:r>
          </w:p>
        </w:tc>
        <w:tc>
          <w:tcPr>
            <w:tcW w:w="2900" w:type="dxa"/>
            <w:tcMar>
              <w:top w:w="40" w:type="dxa"/>
              <w:left w:w="80" w:type="dxa"/>
              <w:bottom w:w="40" w:type="dxa"/>
              <w:right w:w="80" w:type="dxa"/>
            </w:tcMar>
          </w:tcPr>
          <w:p>
            <w:r>
              <w:t>Persistent unexplained mediastinal nodes may represent lymphoma, sarcoidosis, or metastatic disease.</w:t>
            </w:r>
          </w:p>
        </w:tc>
      </w:tr>
      <w:tr w:rsidR="001576D8" w14:paraId="0C28BEEA" w14:textId="77777777">
        <w:tblPrEx>
          <w:tblCellMar>
            <w:top w:w="0" w:type="dxa"/>
            <w:bottom w:w="0" w:type="dxa"/>
          </w:tblCellMar>
        </w:tblPrEx>
        <w:tc>
          <w:tcPr>
            <w:tcW w:w="1500" w:type="dxa"/>
            <w:tcMar>
              <w:top w:w="40" w:type="dxa"/>
              <w:left w:w="80" w:type="dxa"/>
              <w:bottom w:w="40" w:type="dxa"/>
              <w:right w:w="80" w:type="dxa"/>
            </w:tcMar>
          </w:tcPr>
          <w:p w14:paraId="2DDCA564" w14:textId="77777777" w:rsidR="001576D8" w:rsidRDefault="00300D73">
            <w:r>
              <w:rPr>
                <w:b/>
                <w:bCs/>
                <w:sz w:val="18"/>
                <w:szCs w:val="18"/>
              </w:rPr>
              <w:lastRenderedPageBreak/>
              <w:t>Breast</w:t>
            </w:r>
          </w:p>
        </w:tc>
        <w:tc>
          <w:tcPr>
            <w:tcW w:w="3100" w:type="dxa"/>
            <w:tcMar>
              <w:top w:w="40" w:type="dxa"/>
              <w:left w:w="80" w:type="dxa"/>
              <w:bottom w:w="40" w:type="dxa"/>
              <w:right w:w="80" w:type="dxa"/>
            </w:tcMar>
          </w:tcPr>
          <w:p w14:paraId="04C1B317" w14:textId="77777777" w:rsidR="001576D8" w:rsidRDefault="00300D73">
            <w:r>
              <w:rPr>
                <w:sz w:val="18"/>
                <w:szCs w:val="18"/>
              </w:rPr>
              <w:t>Mass or asymmetric density on CT</w:t>
            </w:r>
          </w:p>
        </w:tc>
        <w:tc>
          <w:tcPr>
            <w:tcW w:w="3200" w:type="dxa"/>
            <w:tcMar>
              <w:top w:w="40" w:type="dxa"/>
              <w:left w:w="80" w:type="dxa"/>
              <w:bottom w:w="40" w:type="dxa"/>
              <w:right w:w="80" w:type="dxa"/>
            </w:tcMar>
          </w:tcPr>
          <w:p w14:paraId="160030F5" w14:textId="77777777" w:rsidR="001576D8" w:rsidRDefault="00300D73">
            <w:r>
              <w:rPr>
                <w:b/>
                <w:bCs/>
                <w:sz w:val="18"/>
                <w:szCs w:val="18"/>
              </w:rPr>
              <w:t>Order diagnostic mammogram ± ultrasound → Refer → Breast imaging / breast surgery</w:t>
            </w:r>
          </w:p>
        </w:tc>
        <w:tc>
          <w:tcPr>
            <w:tcW w:w="3700" w:type="dxa"/>
            <w:tcMar>
              <w:top w:w="40" w:type="dxa"/>
              <w:left w:w="80" w:type="dxa"/>
              <w:bottom w:w="40" w:type="dxa"/>
              <w:right w:w="80" w:type="dxa"/>
            </w:tcMar>
          </w:tcPr>
          <w:p w14:paraId="2062D1F1" w14:textId="77777777" w:rsidR="001576D8" w:rsidRDefault="00300D73">
            <w:r>
              <w:rPr>
                <w:sz w:val="18"/>
                <w:szCs w:val="18"/>
              </w:rPr>
              <w:t>Irrelevant — mammogram/US is a different modality entirely</w:t>
            </w:r>
          </w:p>
        </w:tc>
        <w:tc>
          <w:tcPr>
            <w:tcW w:w="2900" w:type="dxa"/>
            <w:tcMar>
              <w:top w:w="40" w:type="dxa"/>
              <w:left w:w="80" w:type="dxa"/>
              <w:bottom w:w="40" w:type="dxa"/>
              <w:right w:w="80" w:type="dxa"/>
            </w:tcMar>
          </w:tcPr>
          <w:p w14:paraId="0A1CC11A" w14:textId="77777777" w:rsidR="001576D8" w:rsidRDefault="00300D73">
            <w:r>
              <w:rPr>
                <w:sz w:val="18"/>
                <w:szCs w:val="18"/>
              </w:rPr>
              <w:t>CT is not adequate for breast lesion characterization</w:t>
            </w:r>
          </w:p>
        </w:tc>
      </w:tr>
      <w:tr w:rsidR="001576D8" w14:paraId="34F57EB3" w14:textId="77777777">
        <w:tblPrEx>
          <w:tblCellMar>
            <w:top w:w="0" w:type="dxa"/>
            <w:bottom w:w="0" w:type="dxa"/>
          </w:tblCellMar>
        </w:tblPrEx>
        <w:tc>
          <w:tcPr>
            <w:tcW w:w="1500" w:type="dxa"/>
            <w:tcMar>
              <w:top w:w="40" w:type="dxa"/>
              <w:left w:w="80" w:type="dxa"/>
              <w:bottom w:w="40" w:type="dxa"/>
              <w:right w:w="80" w:type="dxa"/>
            </w:tcMar>
          </w:tcPr>
          <w:p w14:paraId="1230E0E4" w14:textId="77777777" w:rsidR="001576D8" w:rsidRDefault="00300D73">
            <w:r>
              <w:rPr>
                <w:b/>
                <w:bCs/>
                <w:sz w:val="18"/>
                <w:szCs w:val="18"/>
              </w:rPr>
              <w:t>Cardiovascular</w:t>
            </w:r>
            <w:r>
              <w:rPr>
                <w:color w:val="1F4E79"/>
                <w:sz w:val="16"/>
                <w:szCs w:val="16"/>
                <w:vertAlign w:val="superscript"/>
              </w:rPr>
              <w:t>7</w:t>
            </w:r>
          </w:p>
        </w:tc>
        <w:tc>
          <w:tcPr>
            <w:tcW w:w="3100" w:type="dxa"/>
            <w:tcMar>
              <w:top w:w="40" w:type="dxa"/>
              <w:left w:w="80" w:type="dxa"/>
              <w:bottom w:w="40" w:type="dxa"/>
              <w:right w:w="80" w:type="dxa"/>
            </w:tcMar>
          </w:tcPr>
          <w:p w14:paraId="7830420C" w14:textId="77777777" w:rsidR="001576D8" w:rsidRDefault="00300D73">
            <w:r>
              <w:rPr>
                <w:sz w:val="18"/>
                <w:szCs w:val="18"/>
              </w:rPr>
              <w:t>Ascending aortic aneurysm ≥42 mm</w:t>
            </w:r>
          </w:p>
        </w:tc>
        <w:tc>
          <w:tcPr>
            <w:tcW w:w="3200" w:type="dxa"/>
            <w:tcMar>
              <w:top w:w="40" w:type="dxa"/>
              <w:left w:w="80" w:type="dxa"/>
              <w:bottom w:w="40" w:type="dxa"/>
              <w:right w:w="80" w:type="dxa"/>
            </w:tcMar>
          </w:tcPr>
          <w:p w14:paraId="6E62C18A" w14:textId="77777777" w:rsidR="001576D8" w:rsidRDefault="00300D73">
            <w:r>
              <w:rPr>
                <w:b/>
                <w:bCs/>
                <w:sz w:val="18"/>
                <w:szCs w:val="18"/>
              </w:rPr>
              <w:t>Refer → Cardiology or vascular surgery</w:t>
            </w:r>
          </w:p>
        </w:tc>
        <w:tc>
          <w:tcPr>
            <w:tcW w:w="3700" w:type="dxa"/>
            <w:tcMar>
              <w:top w:w="40" w:type="dxa"/>
              <w:left w:w="80" w:type="dxa"/>
              <w:bottom w:w="40" w:type="dxa"/>
              <w:right w:w="80" w:type="dxa"/>
            </w:tcMar>
          </w:tcPr>
          <w:p w14:paraId="5DA7BCA6" w14:textId="77777777" w:rsidR="001576D8" w:rsidRDefault="00300D73">
            <w:r>
              <w:rPr>
                <w:sz w:val="18"/>
                <w:szCs w:val="18"/>
              </w:rPr>
              <w:t xml:space="preserve">Helpful but do not delay referral; ECG-gated CTA provides more accurate </w:t>
            </w:r>
            <w:proofErr w:type="gramStart"/>
            <w:r>
              <w:rPr>
                <w:sz w:val="18"/>
                <w:szCs w:val="18"/>
              </w:rPr>
              <w:t>measurement</w:t>
            </w:r>
            <w:proofErr w:type="gramEnd"/>
            <w:r>
              <w:rPr>
                <w:sz w:val="18"/>
                <w:szCs w:val="18"/>
              </w:rPr>
              <w:t xml:space="preserve"> but specialist typically orders this</w:t>
            </w:r>
          </w:p>
        </w:tc>
        <w:tc>
          <w:tcPr>
            <w:tcW w:w="2900" w:type="dxa"/>
            <w:tcMar>
              <w:top w:w="40" w:type="dxa"/>
              <w:left w:w="80" w:type="dxa"/>
              <w:bottom w:w="40" w:type="dxa"/>
              <w:right w:w="80" w:type="dxa"/>
            </w:tcMar>
          </w:tcPr>
          <w:p w14:paraId="06FD0D57" w14:textId="77777777" w:rsidR="001576D8" w:rsidRDefault="00300D73">
            <w:r>
              <w:rPr>
                <w:sz w:val="18"/>
                <w:szCs w:val="18"/>
              </w:rPr>
              <w:t>Risk of dissection/rupture increases with diameter</w:t>
            </w:r>
          </w:p>
        </w:tc>
      </w:tr>
      <w:tr w:rsidR="001576D8" w14:paraId="26FDB1CD" w14:textId="77777777">
        <w:tblPrEx>
          <w:tblCellMar>
            <w:top w:w="0" w:type="dxa"/>
            <w:bottom w:w="0" w:type="dxa"/>
          </w:tblCellMar>
        </w:tblPrEx>
        <w:tc>
          <w:tcPr>
            <w:tcW w:w="1500" w:type="dxa"/>
            <w:tcMar>
              <w:top w:w="40" w:type="dxa"/>
              <w:left w:w="80" w:type="dxa"/>
              <w:bottom w:w="40" w:type="dxa"/>
              <w:right w:w="80" w:type="dxa"/>
            </w:tcMar>
          </w:tcPr>
          <w:p w14:paraId="490A666E" w14:textId="77777777" w:rsidR="001576D8" w:rsidRDefault="00300D73">
            <w:r>
              <w:rPr>
                <w:b/>
                <w:bCs/>
                <w:sz w:val="18"/>
                <w:szCs w:val="18"/>
              </w:rPr>
              <w:t>Cardiovascular</w:t>
            </w:r>
          </w:p>
        </w:tc>
        <w:tc>
          <w:tcPr>
            <w:tcW w:w="3100" w:type="dxa"/>
            <w:tcMar>
              <w:top w:w="40" w:type="dxa"/>
              <w:left w:w="80" w:type="dxa"/>
              <w:bottom w:w="40" w:type="dxa"/>
              <w:right w:w="80" w:type="dxa"/>
            </w:tcMar>
          </w:tcPr>
          <w:p w14:paraId="2F0855CA" w14:textId="77777777" w:rsidR="001576D8" w:rsidRDefault="00300D73">
            <w:r>
              <w:rPr>
                <w:sz w:val="18"/>
                <w:szCs w:val="18"/>
              </w:rPr>
              <w:t>Main pulmonary artery ≥31 mm</w:t>
            </w:r>
          </w:p>
        </w:tc>
        <w:tc>
          <w:tcPr>
            <w:tcW w:w="3200" w:type="dxa"/>
            <w:tcMar>
              <w:top w:w="40" w:type="dxa"/>
              <w:left w:w="80" w:type="dxa"/>
              <w:bottom w:w="40" w:type="dxa"/>
              <w:right w:w="80" w:type="dxa"/>
            </w:tcMar>
          </w:tcPr>
          <w:p w14:paraId="6DCFF953" w14:textId="77777777" w:rsidR="001576D8" w:rsidRDefault="00300D73">
            <w:r>
              <w:rPr>
                <w:b/>
                <w:bCs/>
                <w:sz w:val="18"/>
                <w:szCs w:val="18"/>
              </w:rPr>
              <w:t>Refer → Cardiology or pulmonology</w:t>
            </w:r>
          </w:p>
        </w:tc>
        <w:tc>
          <w:tcPr>
            <w:tcW w:w="3700" w:type="dxa"/>
            <w:tcMar>
              <w:top w:w="40" w:type="dxa"/>
              <w:left w:w="80" w:type="dxa"/>
              <w:bottom w:w="40" w:type="dxa"/>
              <w:right w:w="80" w:type="dxa"/>
            </w:tcMar>
          </w:tcPr>
          <w:p w14:paraId="5E9CE846" w14:textId="77777777" w:rsidR="001576D8" w:rsidRDefault="00300D73">
            <w:r>
              <w:rPr>
                <w:sz w:val="18"/>
                <w:szCs w:val="18"/>
              </w:rPr>
              <w:t>Irrelevant — next step is echocardiography, not contrast CT</w:t>
            </w:r>
          </w:p>
        </w:tc>
        <w:tc>
          <w:tcPr>
            <w:tcW w:w="2900" w:type="dxa"/>
            <w:tcMar>
              <w:top w:w="40" w:type="dxa"/>
              <w:left w:w="80" w:type="dxa"/>
              <w:bottom w:w="40" w:type="dxa"/>
              <w:right w:w="80" w:type="dxa"/>
            </w:tcMar>
          </w:tcPr>
          <w:p w14:paraId="4487C0D6" w14:textId="77777777" w:rsidR="001576D8" w:rsidRDefault="00300D73">
            <w:r>
              <w:rPr>
                <w:sz w:val="18"/>
                <w:szCs w:val="18"/>
              </w:rPr>
              <w:t>Suggests pulmonary hypertension; needs echo and hemodynamic assessment</w:t>
            </w:r>
          </w:p>
        </w:tc>
      </w:tr>
      <w:tr w:rsidR="001576D8" w14:paraId="5E25269D" w14:textId="77777777">
        <w:tblPrEx>
          <w:tblCellMar>
            <w:top w:w="0" w:type="dxa"/>
            <w:bottom w:w="0" w:type="dxa"/>
          </w:tblCellMar>
        </w:tblPrEx>
        <w:tc>
          <w:tcPr>
            <w:tcW w:w="1500" w:type="dxa"/>
            <w:tcMar>
              <w:top w:w="40" w:type="dxa"/>
              <w:left w:w="80" w:type="dxa"/>
              <w:bottom w:w="40" w:type="dxa"/>
              <w:right w:w="80" w:type="dxa"/>
            </w:tcMar>
          </w:tcPr>
          <w:p w14:paraId="6D9ADA10" w14:textId="77777777" w:rsidR="001576D8" w:rsidRDefault="00300D73">
            <w:r>
              <w:rPr>
                <w:b/>
                <w:bCs/>
                <w:sz w:val="18"/>
                <w:szCs w:val="18"/>
              </w:rPr>
              <w:t>Cardiovascular</w:t>
            </w:r>
          </w:p>
        </w:tc>
        <w:tc>
          <w:tcPr>
            <w:tcW w:w="3100" w:type="dxa"/>
            <w:tcMar>
              <w:top w:w="40" w:type="dxa"/>
              <w:left w:w="80" w:type="dxa"/>
              <w:bottom w:w="40" w:type="dxa"/>
              <w:right w:w="80" w:type="dxa"/>
            </w:tcMar>
          </w:tcPr>
          <w:p w14:paraId="68AC9AC9" w14:textId="77777777" w:rsidR="001576D8" w:rsidRDefault="00300D73">
            <w:r>
              <w:rPr>
                <w:sz w:val="18"/>
                <w:szCs w:val="18"/>
              </w:rPr>
              <w:t>Abdominal aortic aneurysm (any)</w:t>
            </w:r>
          </w:p>
        </w:tc>
        <w:tc>
          <w:tcPr>
            <w:tcW w:w="3200" w:type="dxa"/>
            <w:tcMar>
              <w:top w:w="40" w:type="dxa"/>
              <w:left w:w="80" w:type="dxa"/>
              <w:bottom w:w="40" w:type="dxa"/>
              <w:right w:w="80" w:type="dxa"/>
            </w:tcMar>
          </w:tcPr>
          <w:p>
            <w:r>
              <w:rPr>
                <w:b/>
              </w:rPr>
              <w:t>Surveillance imaging / consider vascular surgery referral based on size, symptoms, and growth</w:t>
            </w:r>
          </w:p>
        </w:tc>
        <w:tc>
          <w:tcPr>
            <w:tcW w:w="3700" w:type="dxa"/>
            <w:tcMar>
              <w:top w:w="40" w:type="dxa"/>
              <w:left w:w="80" w:type="dxa"/>
              <w:bottom w:w="40" w:type="dxa"/>
              <w:right w:w="80" w:type="dxa"/>
            </w:tcMar>
          </w:tcPr>
          <w:p w14:paraId="60BC29F8" w14:textId="77777777" w:rsidR="001576D8" w:rsidRDefault="00300D73">
            <w:r>
              <w:rPr>
                <w:sz w:val="18"/>
                <w:szCs w:val="18"/>
              </w:rPr>
              <w:t>No contrast needed before referral; non-contrast CT provides adequate size measurement</w:t>
            </w:r>
          </w:p>
        </w:tc>
        <w:tc>
          <w:tcPr>
            <w:tcW w:w="2900" w:type="dxa"/>
            <w:tcMar>
              <w:top w:w="40" w:type="dxa"/>
              <w:left w:w="80" w:type="dxa"/>
              <w:bottom w:w="40" w:type="dxa"/>
              <w:right w:w="80" w:type="dxa"/>
            </w:tcMar>
          </w:tcPr>
          <w:p>
            <w:r>
              <w:t>Requires structured surveillance with defined repair thresholds.</w:t>
            </w:r>
          </w:p>
        </w:tc>
      </w:tr>
      <w:tr w:rsidR="001576D8" w14:paraId="68854DB4" w14:textId="77777777">
        <w:tblPrEx>
          <w:tblCellMar>
            <w:top w:w="0" w:type="dxa"/>
            <w:bottom w:w="0" w:type="dxa"/>
          </w:tblCellMar>
        </w:tblPrEx>
        <w:tc>
          <w:tcPr>
            <w:tcW w:w="1500" w:type="dxa"/>
            <w:tcMar>
              <w:top w:w="40" w:type="dxa"/>
              <w:left w:w="80" w:type="dxa"/>
              <w:bottom w:w="40" w:type="dxa"/>
              <w:right w:w="80" w:type="dxa"/>
            </w:tcMar>
          </w:tcPr>
          <w:p w14:paraId="52474C3F" w14:textId="77777777" w:rsidR="001576D8" w:rsidRDefault="00300D73">
            <w:r>
              <w:rPr>
                <w:b/>
                <w:bCs/>
                <w:sz w:val="18"/>
                <w:szCs w:val="18"/>
              </w:rPr>
              <w:t>Cardiovascular</w:t>
            </w:r>
          </w:p>
        </w:tc>
        <w:tc>
          <w:tcPr>
            <w:tcW w:w="3100" w:type="dxa"/>
            <w:tcMar>
              <w:top w:w="40" w:type="dxa"/>
              <w:left w:w="80" w:type="dxa"/>
              <w:bottom w:w="40" w:type="dxa"/>
              <w:right w:w="80" w:type="dxa"/>
            </w:tcMar>
          </w:tcPr>
          <w:p w14:paraId="1444E65B" w14:textId="77777777" w:rsidR="001576D8" w:rsidRDefault="00300D73">
            <w:r>
              <w:rPr>
                <w:sz w:val="18"/>
                <w:szCs w:val="18"/>
              </w:rPr>
              <w:t>Coronary artery calcifications</w:t>
            </w:r>
          </w:p>
        </w:tc>
        <w:tc>
          <w:tcPr>
            <w:tcW w:w="3200" w:type="dxa"/>
            <w:tcMar>
              <w:top w:w="40" w:type="dxa"/>
              <w:left w:w="80" w:type="dxa"/>
              <w:bottom w:w="40" w:type="dxa"/>
              <w:right w:w="80" w:type="dxa"/>
            </w:tcMar>
          </w:tcPr>
          <w:p w14:paraId="3245DFE4" w14:textId="77777777" w:rsidR="001576D8" w:rsidRDefault="00300D73">
            <w:r>
              <w:rPr>
                <w:b/>
                <w:bCs/>
                <w:sz w:val="18"/>
                <w:szCs w:val="18"/>
              </w:rPr>
              <w:t>Primary care evaluation</w:t>
            </w:r>
          </w:p>
        </w:tc>
        <w:tc>
          <w:tcPr>
            <w:tcW w:w="3700" w:type="dxa"/>
            <w:tcMar>
              <w:top w:w="40" w:type="dxa"/>
              <w:left w:w="80" w:type="dxa"/>
              <w:bottom w:w="40" w:type="dxa"/>
              <w:right w:w="80" w:type="dxa"/>
            </w:tcMar>
          </w:tcPr>
          <w:p w14:paraId="3DAAF576" w14:textId="77777777" w:rsidR="001576D8" w:rsidRDefault="00300D73">
            <w:r>
              <w:rPr>
                <w:sz w:val="18"/>
                <w:szCs w:val="18"/>
              </w:rPr>
              <w:t>Not applicable — only visible on non-contrast CT; contrast obscures calcifications</w:t>
            </w:r>
          </w:p>
        </w:tc>
        <w:tc>
          <w:tcPr>
            <w:tcW w:w="2900" w:type="dxa"/>
            <w:tcMar>
              <w:top w:w="40" w:type="dxa"/>
              <w:left w:w="80" w:type="dxa"/>
              <w:bottom w:w="40" w:type="dxa"/>
              <w:right w:w="80" w:type="dxa"/>
            </w:tcMar>
          </w:tcPr>
          <w:p w14:paraId="62977C38" w14:textId="77777777" w:rsidR="001576D8" w:rsidRDefault="00300D73">
            <w:r>
              <w:rPr>
                <w:sz w:val="18"/>
                <w:szCs w:val="18"/>
              </w:rPr>
              <w:t xml:space="preserve">Reclassifies ASCVD risk; may change </w:t>
            </w:r>
            <w:proofErr w:type="gramStart"/>
            <w:r>
              <w:rPr>
                <w:sz w:val="18"/>
                <w:szCs w:val="18"/>
              </w:rPr>
              <w:t>statin</w:t>
            </w:r>
            <w:proofErr w:type="gramEnd"/>
            <w:r>
              <w:rPr>
                <w:sz w:val="18"/>
                <w:szCs w:val="18"/>
              </w:rPr>
              <w:t>/aspirin decision</w:t>
            </w:r>
          </w:p>
        </w:tc>
      </w:tr>
      <w:tr w:rsidR="001576D8" w14:paraId="445D7DD6" w14:textId="77777777">
        <w:tblPrEx>
          <w:tblCellMar>
            <w:top w:w="0" w:type="dxa"/>
            <w:bottom w:w="0" w:type="dxa"/>
          </w:tblCellMar>
        </w:tblPrEx>
        <w:tc>
          <w:tcPr>
            <w:tcW w:w="1500" w:type="dxa"/>
            <w:tcMar>
              <w:top w:w="40" w:type="dxa"/>
              <w:left w:w="80" w:type="dxa"/>
              <w:bottom w:w="40" w:type="dxa"/>
              <w:right w:w="80" w:type="dxa"/>
            </w:tcMar>
          </w:tcPr>
          <w:p w14:paraId="5D02D8AB" w14:textId="77777777" w:rsidR="001576D8" w:rsidRDefault="00300D73">
            <w:r>
              <w:rPr>
                <w:b/>
                <w:bCs/>
                <w:sz w:val="18"/>
                <w:szCs w:val="18"/>
              </w:rPr>
              <w:t>Cardiovascular</w:t>
            </w:r>
          </w:p>
        </w:tc>
        <w:tc>
          <w:tcPr>
            <w:tcW w:w="3100" w:type="dxa"/>
            <w:tcMar>
              <w:top w:w="40" w:type="dxa"/>
              <w:left w:w="80" w:type="dxa"/>
              <w:bottom w:w="40" w:type="dxa"/>
              <w:right w:w="80" w:type="dxa"/>
            </w:tcMar>
          </w:tcPr>
          <w:p w14:paraId="513EEFA3" w14:textId="77777777" w:rsidR="001576D8" w:rsidRDefault="00300D73">
            <w:r>
              <w:rPr>
                <w:sz w:val="18"/>
                <w:szCs w:val="18"/>
              </w:rPr>
              <w:t>Moderate/large pericardial effusion</w:t>
            </w:r>
          </w:p>
        </w:tc>
        <w:tc>
          <w:tcPr>
            <w:tcW w:w="3200" w:type="dxa"/>
            <w:tcMar>
              <w:top w:w="40" w:type="dxa"/>
              <w:left w:w="80" w:type="dxa"/>
              <w:bottom w:w="40" w:type="dxa"/>
              <w:right w:w="80" w:type="dxa"/>
            </w:tcMar>
          </w:tcPr>
          <w:p w14:paraId="767C200C" w14:textId="77777777" w:rsidR="001576D8" w:rsidRDefault="00300D73">
            <w:r>
              <w:rPr>
                <w:b/>
                <w:bCs/>
                <w:sz w:val="18"/>
                <w:szCs w:val="18"/>
              </w:rPr>
              <w:t>Refer → Cardiology</w:t>
            </w:r>
          </w:p>
        </w:tc>
        <w:tc>
          <w:tcPr>
            <w:tcW w:w="3700" w:type="dxa"/>
            <w:tcMar>
              <w:top w:w="40" w:type="dxa"/>
              <w:left w:w="80" w:type="dxa"/>
              <w:bottom w:w="40" w:type="dxa"/>
              <w:right w:w="80" w:type="dxa"/>
            </w:tcMar>
          </w:tcPr>
          <w:p w14:paraId="12E6526A" w14:textId="77777777" w:rsidR="001576D8" w:rsidRDefault="00300D73">
            <w:r>
              <w:rPr>
                <w:sz w:val="18"/>
                <w:szCs w:val="18"/>
              </w:rPr>
              <w:t>Irrelevant — next step is echocardiography</w:t>
            </w:r>
          </w:p>
        </w:tc>
        <w:tc>
          <w:tcPr>
            <w:tcW w:w="2900" w:type="dxa"/>
            <w:tcMar>
              <w:top w:w="40" w:type="dxa"/>
              <w:left w:w="80" w:type="dxa"/>
              <w:bottom w:w="40" w:type="dxa"/>
              <w:right w:w="80" w:type="dxa"/>
            </w:tcMar>
          </w:tcPr>
          <w:p w14:paraId="28F46F45" w14:textId="77777777" w:rsidR="001576D8" w:rsidRDefault="00300D73">
            <w:r>
              <w:rPr>
                <w:sz w:val="18"/>
                <w:szCs w:val="18"/>
              </w:rPr>
              <w:t>Risk of tamponade; needs echo and etiologic workup</w:t>
            </w:r>
          </w:p>
        </w:tc>
      </w:tr>
      <w:tr w:rsidR="001576D8" w14:paraId="4A189D64" w14:textId="77777777">
        <w:tblPrEx>
          <w:tblCellMar>
            <w:top w:w="0" w:type="dxa"/>
            <w:bottom w:w="0" w:type="dxa"/>
          </w:tblCellMar>
        </w:tblPrEx>
        <w:tc>
          <w:tcPr>
            <w:tcW w:w="1500" w:type="dxa"/>
            <w:tcMar>
              <w:top w:w="40" w:type="dxa"/>
              <w:left w:w="80" w:type="dxa"/>
              <w:bottom w:w="40" w:type="dxa"/>
              <w:right w:w="80" w:type="dxa"/>
            </w:tcMar>
          </w:tcPr>
          <w:p w14:paraId="51B1576D" w14:textId="77777777" w:rsidR="001576D8" w:rsidRDefault="00300D73">
            <w:r>
              <w:rPr>
                <w:b/>
                <w:bCs/>
                <w:sz w:val="18"/>
                <w:szCs w:val="18"/>
              </w:rPr>
              <w:t>Esophagus</w:t>
            </w:r>
          </w:p>
        </w:tc>
        <w:tc>
          <w:tcPr>
            <w:tcW w:w="3100" w:type="dxa"/>
            <w:tcMar>
              <w:top w:w="40" w:type="dxa"/>
              <w:left w:w="80" w:type="dxa"/>
              <w:bottom w:w="40" w:type="dxa"/>
              <w:right w:w="80" w:type="dxa"/>
            </w:tcMar>
          </w:tcPr>
          <w:p w14:paraId="1B73E4E4" w14:textId="77777777" w:rsidR="001576D8" w:rsidRDefault="00300D73">
            <w:r>
              <w:rPr>
                <w:sz w:val="18"/>
                <w:szCs w:val="18"/>
              </w:rPr>
              <w:t>Focal wall thickening or mass</w:t>
            </w:r>
          </w:p>
        </w:tc>
        <w:tc>
          <w:tcPr>
            <w:tcW w:w="3200" w:type="dxa"/>
            <w:tcMar>
              <w:top w:w="40" w:type="dxa"/>
              <w:left w:w="80" w:type="dxa"/>
              <w:bottom w:w="40" w:type="dxa"/>
              <w:right w:w="80" w:type="dxa"/>
            </w:tcMar>
          </w:tcPr>
          <w:p>
            <w:r>
              <w:rPr>
                <w:b/>
              </w:rPr>
              <w:t>Consider gastroenterology referral</w:t>
            </w:r>
          </w:p>
        </w:tc>
        <w:tc>
          <w:tcPr>
            <w:tcW w:w="3700" w:type="dxa"/>
            <w:tcMar>
              <w:top w:w="40" w:type="dxa"/>
              <w:left w:w="80" w:type="dxa"/>
              <w:bottom w:w="40" w:type="dxa"/>
              <w:right w:w="80" w:type="dxa"/>
            </w:tcMar>
          </w:tcPr>
          <w:p w14:paraId="28DB3238" w14:textId="77777777" w:rsidR="001576D8" w:rsidRDefault="00300D73">
            <w:r>
              <w:rPr>
                <w:sz w:val="18"/>
                <w:szCs w:val="18"/>
              </w:rPr>
              <w:t>Helpful — contrast-enhanced CT better delineates extent of thickening; reasonable to order before referral, but endoscopy is definitive regardless</w:t>
            </w:r>
          </w:p>
        </w:tc>
        <w:tc>
          <w:tcPr>
            <w:tcW w:w="2900" w:type="dxa"/>
            <w:tcMar>
              <w:top w:w="40" w:type="dxa"/>
              <w:left w:w="80" w:type="dxa"/>
              <w:bottom w:w="40" w:type="dxa"/>
              <w:right w:w="80" w:type="dxa"/>
            </w:tcMar>
          </w:tcPr>
          <w:p w14:paraId="7C22475C" w14:textId="77777777" w:rsidR="001576D8" w:rsidRDefault="00300D73">
            <w:r>
              <w:rPr>
                <w:sz w:val="18"/>
                <w:szCs w:val="18"/>
              </w:rPr>
              <w:t>Requires endoscopy with biopsy to exclude malignancy</w:t>
            </w:r>
          </w:p>
        </w:tc>
      </w:tr>
      <w:tr w:rsidR="001576D8" w14:paraId="58975E04" w14:textId="77777777">
        <w:tblPrEx>
          <w:tblCellMar>
            <w:top w:w="0" w:type="dxa"/>
            <w:bottom w:w="0" w:type="dxa"/>
          </w:tblCellMar>
        </w:tblPrEx>
        <w:tc>
          <w:tcPr>
            <w:tcW w:w="1500" w:type="dxa"/>
            <w:tcMar>
              <w:top w:w="40" w:type="dxa"/>
              <w:left w:w="80" w:type="dxa"/>
              <w:bottom w:w="40" w:type="dxa"/>
              <w:right w:w="80" w:type="dxa"/>
            </w:tcMar>
          </w:tcPr>
          <w:p w14:paraId="2D5AE0AB" w14:textId="77777777" w:rsidR="001576D8" w:rsidRDefault="00300D73">
            <w:r>
              <w:rPr>
                <w:b/>
                <w:bCs/>
                <w:sz w:val="18"/>
                <w:szCs w:val="18"/>
              </w:rPr>
              <w:t>Pleura</w:t>
            </w:r>
          </w:p>
        </w:tc>
        <w:tc>
          <w:tcPr>
            <w:tcW w:w="3100" w:type="dxa"/>
            <w:tcMar>
              <w:top w:w="40" w:type="dxa"/>
              <w:left w:w="80" w:type="dxa"/>
              <w:bottom w:w="40" w:type="dxa"/>
              <w:right w:w="80" w:type="dxa"/>
            </w:tcMar>
          </w:tcPr>
          <w:p w14:paraId="1269C3B6" w14:textId="77777777" w:rsidR="001576D8" w:rsidRDefault="00300D73">
            <w:r>
              <w:rPr>
                <w:sz w:val="18"/>
                <w:szCs w:val="18"/>
              </w:rPr>
              <w:t>Effusion, thickening, or mass</w:t>
            </w:r>
          </w:p>
        </w:tc>
        <w:tc>
          <w:tcPr>
            <w:tcW w:w="3200" w:type="dxa"/>
            <w:tcMar>
              <w:top w:w="40" w:type="dxa"/>
              <w:left w:w="80" w:type="dxa"/>
              <w:bottom w:w="40" w:type="dxa"/>
              <w:right w:w="80" w:type="dxa"/>
            </w:tcMar>
          </w:tcPr>
          <w:p w14:paraId="7E85CA72" w14:textId="77777777" w:rsidR="001576D8" w:rsidRDefault="00300D73">
            <w:r>
              <w:rPr>
                <w:b/>
                <w:bCs/>
                <w:sz w:val="18"/>
                <w:szCs w:val="18"/>
              </w:rPr>
              <w:t>Refer → Pulmonology</w:t>
            </w:r>
          </w:p>
        </w:tc>
        <w:tc>
          <w:tcPr>
            <w:tcW w:w="3700" w:type="dxa"/>
            <w:tcMar>
              <w:top w:w="40" w:type="dxa"/>
              <w:left w:w="80" w:type="dxa"/>
              <w:bottom w:w="40" w:type="dxa"/>
              <w:right w:w="80" w:type="dxa"/>
            </w:tcMar>
          </w:tcPr>
          <w:p w14:paraId="6DB4737E" w14:textId="77777777" w:rsidR="001576D8" w:rsidRDefault="00300D73">
            <w:r>
              <w:rPr>
                <w:b/>
                <w:bCs/>
                <w:sz w:val="18"/>
                <w:szCs w:val="18"/>
              </w:rPr>
              <w:t>Yes — order contrast-enhanced CT before referral.</w:t>
            </w:r>
            <w:r>
              <w:rPr>
                <w:sz w:val="18"/>
                <w:szCs w:val="18"/>
              </w:rPr>
              <w:t xml:space="preserve"> Contrast distinguishes pleural thickening from effusion and assesses enhancement (malignant vs. benign)</w:t>
            </w:r>
          </w:p>
        </w:tc>
        <w:tc>
          <w:tcPr>
            <w:tcW w:w="2900" w:type="dxa"/>
            <w:tcMar>
              <w:top w:w="40" w:type="dxa"/>
              <w:left w:w="80" w:type="dxa"/>
              <w:bottom w:w="40" w:type="dxa"/>
              <w:right w:w="80" w:type="dxa"/>
            </w:tcMar>
          </w:tcPr>
          <w:p w14:paraId="3EBFA12F" w14:textId="77777777" w:rsidR="001576D8" w:rsidRDefault="00300D73">
            <w:r>
              <w:rPr>
                <w:sz w:val="18"/>
                <w:szCs w:val="18"/>
              </w:rPr>
              <w:t>May represent mesothelioma, metastatic disease, or empyema</w:t>
            </w:r>
          </w:p>
        </w:tc>
      </w:tr>
      <w:tr w:rsidR="001576D8" w14:paraId="2884B011" w14:textId="77777777">
        <w:tblPrEx>
          <w:tblCellMar>
            <w:top w:w="0" w:type="dxa"/>
            <w:bottom w:w="0" w:type="dxa"/>
          </w:tblCellMar>
        </w:tblPrEx>
        <w:tc>
          <w:tcPr>
            <w:tcW w:w="1500" w:type="dxa"/>
            <w:tcMar>
              <w:top w:w="40" w:type="dxa"/>
              <w:left w:w="80" w:type="dxa"/>
              <w:bottom w:w="40" w:type="dxa"/>
              <w:right w:w="80" w:type="dxa"/>
            </w:tcMar>
          </w:tcPr>
          <w:p w14:paraId="41FEA668" w14:textId="77777777" w:rsidR="001576D8" w:rsidRDefault="00300D73">
            <w:r>
              <w:rPr>
                <w:b/>
                <w:bCs/>
                <w:sz w:val="18"/>
                <w:szCs w:val="18"/>
              </w:rPr>
              <w:t>Liver</w:t>
            </w:r>
            <w:r>
              <w:rPr>
                <w:color w:val="1F4E79"/>
                <w:sz w:val="16"/>
                <w:szCs w:val="16"/>
                <w:vertAlign w:val="superscript"/>
              </w:rPr>
              <w:t>8,9</w:t>
            </w:r>
          </w:p>
        </w:tc>
        <w:tc>
          <w:tcPr>
            <w:tcW w:w="3100" w:type="dxa"/>
            <w:tcMar>
              <w:top w:w="40" w:type="dxa"/>
              <w:left w:w="80" w:type="dxa"/>
              <w:bottom w:w="40" w:type="dxa"/>
              <w:right w:w="80" w:type="dxa"/>
            </w:tcMar>
          </w:tcPr>
          <w:p w14:paraId="6142AD49" w14:textId="77777777" w:rsidR="001576D8" w:rsidRDefault="00300D73">
            <w:r>
              <w:rPr>
                <w:sz w:val="18"/>
                <w:szCs w:val="18"/>
              </w:rPr>
              <w:t>Simple cyst, or any lesion &lt;1 cm (no chronic liver disease, no known malignancy)</w:t>
            </w:r>
          </w:p>
        </w:tc>
        <w:tc>
          <w:tcPr>
            <w:tcW w:w="3200" w:type="dxa"/>
            <w:tcMar>
              <w:top w:w="40" w:type="dxa"/>
              <w:left w:w="80" w:type="dxa"/>
              <w:bottom w:w="40" w:type="dxa"/>
              <w:right w:w="80" w:type="dxa"/>
            </w:tcMar>
          </w:tcPr>
          <w:p w14:paraId="55FEAAA0" w14:textId="77777777" w:rsidR="001576D8" w:rsidRDefault="00300D73">
            <w:r>
              <w:rPr>
                <w:b/>
                <w:bCs/>
                <w:sz w:val="18"/>
                <w:szCs w:val="18"/>
              </w:rPr>
              <w:t>No action</w:t>
            </w:r>
          </w:p>
        </w:tc>
        <w:tc>
          <w:tcPr>
            <w:tcW w:w="3700" w:type="dxa"/>
            <w:tcMar>
              <w:top w:w="40" w:type="dxa"/>
              <w:left w:w="80" w:type="dxa"/>
              <w:bottom w:w="40" w:type="dxa"/>
              <w:right w:w="80" w:type="dxa"/>
            </w:tcMar>
          </w:tcPr>
          <w:p w14:paraId="25E4A58D"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4FAFDB80" w14:textId="77777777" w:rsidR="001576D8" w:rsidRDefault="00300D73">
            <w:r>
              <w:rPr>
                <w:sz w:val="18"/>
                <w:szCs w:val="18"/>
              </w:rPr>
              <w:t>Overwhelmingly benign; too small to characterize and clinically irrelevant</w:t>
            </w:r>
          </w:p>
        </w:tc>
      </w:tr>
      <w:tr w:rsidR="001576D8" w14:paraId="78AF32B6" w14:textId="77777777">
        <w:tblPrEx>
          <w:tblCellMar>
            <w:top w:w="0" w:type="dxa"/>
            <w:bottom w:w="0" w:type="dxa"/>
          </w:tblCellMar>
        </w:tblPrEx>
        <w:tc>
          <w:tcPr>
            <w:tcW w:w="1500" w:type="dxa"/>
            <w:tcMar>
              <w:top w:w="40" w:type="dxa"/>
              <w:left w:w="80" w:type="dxa"/>
              <w:bottom w:w="40" w:type="dxa"/>
              <w:right w:w="80" w:type="dxa"/>
            </w:tcMar>
          </w:tcPr>
          <w:p w14:paraId="05634B9B" w14:textId="77777777" w:rsidR="001576D8" w:rsidRDefault="00300D73">
            <w:r>
              <w:rPr>
                <w:b/>
                <w:bCs/>
                <w:sz w:val="18"/>
                <w:szCs w:val="18"/>
              </w:rPr>
              <w:t>Liver</w:t>
            </w:r>
          </w:p>
        </w:tc>
        <w:tc>
          <w:tcPr>
            <w:tcW w:w="3100" w:type="dxa"/>
            <w:tcMar>
              <w:top w:w="40" w:type="dxa"/>
              <w:left w:w="80" w:type="dxa"/>
              <w:bottom w:w="40" w:type="dxa"/>
              <w:right w:w="80" w:type="dxa"/>
            </w:tcMar>
          </w:tcPr>
          <w:p w14:paraId="4D581B1A" w14:textId="77777777" w:rsidR="001576D8" w:rsidRDefault="00300D73">
            <w:r>
              <w:rPr>
                <w:sz w:val="18"/>
                <w:szCs w:val="18"/>
              </w:rPr>
              <w:t>Solid mass ≥1 cm without definitively benign features</w:t>
            </w:r>
          </w:p>
        </w:tc>
        <w:tc>
          <w:tcPr>
            <w:tcW w:w="3200" w:type="dxa"/>
            <w:tcMar>
              <w:top w:w="40" w:type="dxa"/>
              <w:left w:w="80" w:type="dxa"/>
              <w:bottom w:w="40" w:type="dxa"/>
              <w:right w:w="80" w:type="dxa"/>
            </w:tcMar>
          </w:tcPr>
          <w:p w14:paraId="48148B36" w14:textId="77777777" w:rsidR="001576D8" w:rsidRDefault="00300D73">
            <w:r>
              <w:rPr>
                <w:b/>
                <w:bCs/>
                <w:sz w:val="18"/>
                <w:szCs w:val="18"/>
              </w:rPr>
              <w:t>Order multiphasic contrast-enhanced CT or MRI → Refer → Hepatology or surgical oncology</w:t>
            </w:r>
          </w:p>
        </w:tc>
        <w:tc>
          <w:tcPr>
            <w:tcW w:w="3700" w:type="dxa"/>
            <w:tcMar>
              <w:top w:w="40" w:type="dxa"/>
              <w:left w:w="80" w:type="dxa"/>
              <w:bottom w:w="40" w:type="dxa"/>
              <w:right w:w="80" w:type="dxa"/>
            </w:tcMar>
          </w:tcPr>
          <w:p w14:paraId="572D7D7E" w14:textId="77777777" w:rsidR="001576D8" w:rsidRDefault="00300D73">
            <w:r>
              <w:rPr>
                <w:b/>
                <w:bCs/>
                <w:sz w:val="18"/>
                <w:szCs w:val="18"/>
              </w:rPr>
              <w:t>Contrast is essential.</w:t>
            </w:r>
            <w:r>
              <w:rPr>
                <w:sz w:val="18"/>
                <w:szCs w:val="18"/>
              </w:rPr>
              <w:t xml:space="preserve"> Non-contrast CT cannot characterize enhancement patterns. Must order multiphasic (arterial + portal venous + delayed phases) CT or MRI. Contrast study may resolve the finding as benign (e.g., classic hemangioma), potentially avoiding referral entirely</w:t>
            </w:r>
          </w:p>
        </w:tc>
        <w:tc>
          <w:tcPr>
            <w:tcW w:w="2900" w:type="dxa"/>
            <w:tcMar>
              <w:top w:w="40" w:type="dxa"/>
              <w:left w:w="80" w:type="dxa"/>
              <w:bottom w:w="40" w:type="dxa"/>
              <w:right w:w="80" w:type="dxa"/>
            </w:tcMar>
          </w:tcPr>
          <w:p w14:paraId="073433AD" w14:textId="77777777" w:rsidR="001576D8" w:rsidRDefault="00300D73">
            <w:r>
              <w:rPr>
                <w:sz w:val="18"/>
                <w:szCs w:val="18"/>
              </w:rPr>
              <w:t>Standard CT cannot distinguish hemangioma/FNH from HCC/metastasis; multiphasic imaging characterizes enhancement pattern</w:t>
            </w:r>
          </w:p>
        </w:tc>
      </w:tr>
      <w:tr w:rsidR="001576D8" w14:paraId="7BE065C4" w14:textId="77777777">
        <w:tblPrEx>
          <w:tblCellMar>
            <w:top w:w="0" w:type="dxa"/>
            <w:bottom w:w="0" w:type="dxa"/>
          </w:tblCellMar>
        </w:tblPrEx>
        <w:tc>
          <w:tcPr>
            <w:tcW w:w="1500" w:type="dxa"/>
            <w:tcMar>
              <w:top w:w="40" w:type="dxa"/>
              <w:left w:w="80" w:type="dxa"/>
              <w:bottom w:w="40" w:type="dxa"/>
              <w:right w:w="80" w:type="dxa"/>
            </w:tcMar>
          </w:tcPr>
          <w:p w14:paraId="7439592A" w14:textId="77777777" w:rsidR="001576D8" w:rsidRDefault="00300D73">
            <w:r>
              <w:rPr>
                <w:b/>
                <w:bCs/>
                <w:sz w:val="18"/>
                <w:szCs w:val="18"/>
              </w:rPr>
              <w:t>Liver</w:t>
            </w:r>
          </w:p>
        </w:tc>
        <w:tc>
          <w:tcPr>
            <w:tcW w:w="3100" w:type="dxa"/>
            <w:tcMar>
              <w:top w:w="40" w:type="dxa"/>
              <w:left w:w="80" w:type="dxa"/>
              <w:bottom w:w="40" w:type="dxa"/>
              <w:right w:w="80" w:type="dxa"/>
            </w:tcMar>
          </w:tcPr>
          <w:p w14:paraId="571E9392" w14:textId="77777777" w:rsidR="001576D8" w:rsidRDefault="00300D73">
            <w:r>
              <w:rPr>
                <w:sz w:val="18"/>
                <w:szCs w:val="18"/>
              </w:rPr>
              <w:t xml:space="preserve">Any lesion in </w:t>
            </w:r>
            <w:proofErr w:type="gramStart"/>
            <w:r>
              <w:rPr>
                <w:sz w:val="18"/>
                <w:szCs w:val="18"/>
              </w:rPr>
              <w:t>patient</w:t>
            </w:r>
            <w:proofErr w:type="gramEnd"/>
            <w:r>
              <w:rPr>
                <w:sz w:val="18"/>
                <w:szCs w:val="18"/>
              </w:rPr>
              <w:t xml:space="preserve"> with chronic liver disease or known malignancy</w:t>
            </w:r>
          </w:p>
        </w:tc>
        <w:tc>
          <w:tcPr>
            <w:tcW w:w="3200" w:type="dxa"/>
            <w:tcMar>
              <w:top w:w="40" w:type="dxa"/>
              <w:left w:w="80" w:type="dxa"/>
              <w:bottom w:w="40" w:type="dxa"/>
              <w:right w:w="80" w:type="dxa"/>
            </w:tcMar>
          </w:tcPr>
          <w:p w14:paraId="4B1036DC" w14:textId="77777777" w:rsidR="001576D8" w:rsidRDefault="00300D73">
            <w:r>
              <w:rPr>
                <w:b/>
                <w:bCs/>
                <w:sz w:val="18"/>
                <w:szCs w:val="18"/>
              </w:rPr>
              <w:t>Order multiphasic contrast-enhanced CT or MRI → Refer → Hepatology or oncology</w:t>
            </w:r>
          </w:p>
        </w:tc>
        <w:tc>
          <w:tcPr>
            <w:tcW w:w="3700" w:type="dxa"/>
            <w:tcMar>
              <w:top w:w="40" w:type="dxa"/>
              <w:left w:w="80" w:type="dxa"/>
              <w:bottom w:w="40" w:type="dxa"/>
              <w:right w:w="80" w:type="dxa"/>
            </w:tcMar>
          </w:tcPr>
          <w:p w14:paraId="48156233" w14:textId="77777777" w:rsidR="001576D8" w:rsidRDefault="00300D73">
            <w:r>
              <w:rPr>
                <w:b/>
                <w:bCs/>
                <w:sz w:val="18"/>
                <w:szCs w:val="18"/>
              </w:rPr>
              <w:t>Contrast is essential.</w:t>
            </w:r>
            <w:r>
              <w:rPr>
                <w:sz w:val="18"/>
                <w:szCs w:val="18"/>
              </w:rPr>
              <w:t xml:space="preserve"> LI-RADS categorization requires multiphasic contrast-enhanced imaging</w:t>
            </w:r>
          </w:p>
        </w:tc>
        <w:tc>
          <w:tcPr>
            <w:tcW w:w="2900" w:type="dxa"/>
            <w:tcMar>
              <w:top w:w="40" w:type="dxa"/>
              <w:left w:w="80" w:type="dxa"/>
              <w:bottom w:w="40" w:type="dxa"/>
              <w:right w:w="80" w:type="dxa"/>
            </w:tcMar>
          </w:tcPr>
          <w:p w14:paraId="776514EB" w14:textId="77777777" w:rsidR="001576D8" w:rsidRDefault="00300D73">
            <w:r>
              <w:rPr>
                <w:sz w:val="18"/>
                <w:szCs w:val="18"/>
              </w:rPr>
              <w:t>Pre-test probability of HCC or metastasis is substantially higher</w:t>
            </w:r>
          </w:p>
        </w:tc>
      </w:tr>
      <w:tr w:rsidR="001576D8" w14:paraId="1E8FF406" w14:textId="77777777">
        <w:tblPrEx>
          <w:tblCellMar>
            <w:top w:w="0" w:type="dxa"/>
            <w:bottom w:w="0" w:type="dxa"/>
          </w:tblCellMar>
        </w:tblPrEx>
        <w:tc>
          <w:tcPr>
            <w:tcW w:w="1500" w:type="dxa"/>
            <w:tcMar>
              <w:top w:w="40" w:type="dxa"/>
              <w:left w:w="80" w:type="dxa"/>
              <w:bottom w:w="40" w:type="dxa"/>
              <w:right w:w="80" w:type="dxa"/>
            </w:tcMar>
          </w:tcPr>
          <w:p w14:paraId="6AAD0DB5" w14:textId="77777777" w:rsidR="001576D8" w:rsidRDefault="00300D73">
            <w:r>
              <w:rPr>
                <w:b/>
                <w:bCs/>
                <w:sz w:val="18"/>
                <w:szCs w:val="18"/>
              </w:rPr>
              <w:t>Pancreas</w:t>
            </w:r>
            <w:r>
              <w:rPr>
                <w:color w:val="1F4E79"/>
                <w:sz w:val="16"/>
                <w:szCs w:val="16"/>
                <w:vertAlign w:val="superscript"/>
              </w:rPr>
              <w:t>10,11,12</w:t>
            </w:r>
          </w:p>
        </w:tc>
        <w:tc>
          <w:tcPr>
            <w:tcW w:w="3100" w:type="dxa"/>
            <w:tcMar>
              <w:top w:w="40" w:type="dxa"/>
              <w:left w:w="80" w:type="dxa"/>
              <w:bottom w:w="40" w:type="dxa"/>
              <w:right w:w="80" w:type="dxa"/>
            </w:tcMar>
          </w:tcPr>
          <w:p>
            <w:r>
              <w:t>Definitively benign cystic lesion or pseudocyst</w:t>
            </w:r>
          </w:p>
        </w:tc>
        <w:tc>
          <w:tcPr>
            <w:tcW w:w="3200" w:type="dxa"/>
            <w:tcMar>
              <w:top w:w="40" w:type="dxa"/>
              <w:left w:w="80" w:type="dxa"/>
              <w:bottom w:w="40" w:type="dxa"/>
              <w:right w:w="80" w:type="dxa"/>
            </w:tcMar>
          </w:tcPr>
          <w:p>
            <w:r>
              <w:rPr>
                <w:b/>
              </w:rPr>
              <w:t>No action</w:t>
            </w:r>
          </w:p>
        </w:tc>
        <w:tc>
          <w:tcPr>
            <w:tcW w:w="3700" w:type="dxa"/>
            <w:tcMar>
              <w:top w:w="40" w:type="dxa"/>
              <w:left w:w="80" w:type="dxa"/>
              <w:bottom w:w="40" w:type="dxa"/>
              <w:right w:w="80" w:type="dxa"/>
            </w:tcMar>
          </w:tcPr>
          <w:p w14:paraId="7DA2F038"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6EE69285" w14:textId="77777777" w:rsidR="001576D8" w:rsidRDefault="00300D73">
            <w:r>
              <w:rPr>
                <w:sz w:val="18"/>
                <w:szCs w:val="18"/>
              </w:rPr>
              <w:t>No malignant potential; surveillance adds cost without benefit</w:t>
            </w:r>
          </w:p>
        </w:tc>
      </w:tr>
      <w:tr w:rsidR="001576D8" w14:paraId="2A7096E0" w14:textId="77777777">
        <w:tblPrEx>
          <w:tblCellMar>
            <w:top w:w="0" w:type="dxa"/>
            <w:bottom w:w="0" w:type="dxa"/>
          </w:tblCellMar>
        </w:tblPrEx>
        <w:tc>
          <w:tcPr>
            <w:tcW w:w="1500" w:type="dxa"/>
            <w:tcMar>
              <w:top w:w="40" w:type="dxa"/>
              <w:left w:w="80" w:type="dxa"/>
              <w:bottom w:w="40" w:type="dxa"/>
              <w:right w:w="80" w:type="dxa"/>
            </w:tcMar>
          </w:tcPr>
          <w:p w14:paraId="13915FD3" w14:textId="77777777" w:rsidR="001576D8" w:rsidRDefault="00300D73">
            <w:r>
              <w:rPr>
                <w:b/>
                <w:bCs/>
                <w:sz w:val="18"/>
                <w:szCs w:val="18"/>
              </w:rPr>
              <w:t>Pancreas</w:t>
            </w:r>
          </w:p>
        </w:tc>
        <w:tc>
          <w:tcPr>
            <w:tcW w:w="3100" w:type="dxa"/>
            <w:tcMar>
              <w:top w:w="40" w:type="dxa"/>
              <w:left w:w="80" w:type="dxa"/>
              <w:bottom w:w="40" w:type="dxa"/>
              <w:right w:w="80" w:type="dxa"/>
            </w:tcMar>
          </w:tcPr>
          <w:p>
            <w:r>
              <w:t>Any cyst or mass not definitively benign</w:t>
            </w:r>
          </w:p>
        </w:tc>
        <w:tc>
          <w:tcPr>
            <w:tcW w:w="3200" w:type="dxa"/>
            <w:tcMar>
              <w:top w:w="40" w:type="dxa"/>
              <w:left w:w="80" w:type="dxa"/>
              <w:bottom w:w="40" w:type="dxa"/>
              <w:right w:w="80" w:type="dxa"/>
            </w:tcMar>
          </w:tcPr>
          <w:p w14:paraId="23279BED" w14:textId="77777777" w:rsidR="001576D8" w:rsidRDefault="00300D73">
            <w:r>
              <w:rPr>
                <w:b/>
                <w:bCs/>
                <w:sz w:val="18"/>
                <w:szCs w:val="18"/>
              </w:rPr>
              <w:t>Order MRI with MRCP (with contrast) → Refer → Gastroenterology</w:t>
            </w:r>
          </w:p>
        </w:tc>
        <w:tc>
          <w:tcPr>
            <w:tcW w:w="3700" w:type="dxa"/>
            <w:tcMar>
              <w:top w:w="40" w:type="dxa"/>
              <w:left w:w="80" w:type="dxa"/>
              <w:bottom w:w="40" w:type="dxa"/>
              <w:right w:w="80" w:type="dxa"/>
            </w:tcMar>
          </w:tcPr>
          <w:p w14:paraId="41958C58" w14:textId="77777777" w:rsidR="001576D8" w:rsidRDefault="00300D73">
            <w:r>
              <w:rPr>
                <w:b/>
                <w:bCs/>
                <w:sz w:val="18"/>
                <w:szCs w:val="18"/>
              </w:rPr>
              <w:t>Contrast MRI with MRCP is essential.</w:t>
            </w:r>
            <w:r>
              <w:rPr>
                <w:sz w:val="18"/>
                <w:szCs w:val="18"/>
              </w:rPr>
              <w:t xml:space="preserve"> Non-contrast CT alone cannot characterize duct communication, mural nodules, or septations</w:t>
            </w:r>
          </w:p>
        </w:tc>
        <w:tc>
          <w:tcPr>
            <w:tcW w:w="2900" w:type="dxa"/>
            <w:tcMar>
              <w:top w:w="40" w:type="dxa"/>
              <w:left w:w="80" w:type="dxa"/>
              <w:bottom w:w="40" w:type="dxa"/>
              <w:right w:w="80" w:type="dxa"/>
            </w:tcMar>
          </w:tcPr>
          <w:p w14:paraId="2135DD1E" w14:textId="77777777" w:rsidR="001576D8" w:rsidRDefault="00300D73">
            <w:r>
              <w:rPr>
                <w:sz w:val="18"/>
                <w:szCs w:val="18"/>
              </w:rPr>
              <w:t>MRCP characterizes duct communication, mural nodules, and septations; specialist determines surveillance vs. surgery</w:t>
            </w:r>
          </w:p>
        </w:tc>
      </w:tr>
      <w:tr w:rsidR="001576D8" w14:paraId="40B24D0C" w14:textId="77777777">
        <w:tblPrEx>
          <w:tblCellMar>
            <w:top w:w="0" w:type="dxa"/>
            <w:bottom w:w="0" w:type="dxa"/>
          </w:tblCellMar>
        </w:tblPrEx>
        <w:tc>
          <w:tcPr>
            <w:tcW w:w="1500" w:type="dxa"/>
            <w:tcMar>
              <w:top w:w="40" w:type="dxa"/>
              <w:left w:w="80" w:type="dxa"/>
              <w:bottom w:w="40" w:type="dxa"/>
              <w:right w:w="80" w:type="dxa"/>
            </w:tcMar>
          </w:tcPr>
          <w:p w14:paraId="3C58D416" w14:textId="77777777" w:rsidR="001576D8" w:rsidRDefault="00300D73">
            <w:r>
              <w:rPr>
                <w:b/>
                <w:bCs/>
                <w:sz w:val="18"/>
                <w:szCs w:val="18"/>
              </w:rPr>
              <w:lastRenderedPageBreak/>
              <w:t>Adrenal</w:t>
            </w:r>
            <w:r>
              <w:rPr>
                <w:color w:val="1F4E79"/>
                <w:sz w:val="16"/>
                <w:szCs w:val="16"/>
                <w:vertAlign w:val="superscript"/>
              </w:rPr>
              <w:t>13,14,15,16</w:t>
            </w:r>
          </w:p>
        </w:tc>
        <w:tc>
          <w:tcPr>
            <w:tcW w:w="3100" w:type="dxa"/>
            <w:tcMar>
              <w:top w:w="40" w:type="dxa"/>
              <w:left w:w="80" w:type="dxa"/>
              <w:bottom w:w="40" w:type="dxa"/>
              <w:right w:w="80" w:type="dxa"/>
            </w:tcMar>
          </w:tcPr>
          <w:p w14:paraId="36CD1920" w14:textId="77777777" w:rsidR="001576D8" w:rsidRDefault="00300D73">
            <w:r>
              <w:rPr>
                <w:sz w:val="18"/>
                <w:szCs w:val="18"/>
              </w:rPr>
              <w:t>Nodule &lt;1 cm</w:t>
            </w:r>
          </w:p>
        </w:tc>
        <w:tc>
          <w:tcPr>
            <w:tcW w:w="3200" w:type="dxa"/>
            <w:tcMar>
              <w:top w:w="40" w:type="dxa"/>
              <w:left w:w="80" w:type="dxa"/>
              <w:bottom w:w="40" w:type="dxa"/>
              <w:right w:w="80" w:type="dxa"/>
            </w:tcMar>
          </w:tcPr>
          <w:p w14:paraId="75499EE3" w14:textId="77777777" w:rsidR="001576D8" w:rsidRDefault="00300D73">
            <w:r>
              <w:rPr>
                <w:b/>
                <w:bCs/>
                <w:sz w:val="18"/>
                <w:szCs w:val="18"/>
              </w:rPr>
              <w:t>No action</w:t>
            </w:r>
          </w:p>
        </w:tc>
        <w:tc>
          <w:tcPr>
            <w:tcW w:w="3700" w:type="dxa"/>
            <w:tcMar>
              <w:top w:w="40" w:type="dxa"/>
              <w:left w:w="80" w:type="dxa"/>
              <w:bottom w:w="40" w:type="dxa"/>
              <w:right w:w="80" w:type="dxa"/>
            </w:tcMar>
          </w:tcPr>
          <w:p w14:paraId="2461687F"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r>
              <w:t>Too small to characterize; negligible clinical significance.</w:t>
            </w:r>
          </w:p>
        </w:tc>
      </w:tr>
      <w:tr w:rsidR="001576D8" w14:paraId="0DA1DD92" w14:textId="77777777">
        <w:tblPrEx>
          <w:tblCellMar>
            <w:top w:w="0" w:type="dxa"/>
            <w:bottom w:w="0" w:type="dxa"/>
          </w:tblCellMar>
        </w:tblPrEx>
        <w:tc>
          <w:tcPr>
            <w:tcW w:w="1500" w:type="dxa"/>
            <w:tcMar>
              <w:top w:w="40" w:type="dxa"/>
              <w:left w:w="80" w:type="dxa"/>
              <w:bottom w:w="40" w:type="dxa"/>
              <w:right w:w="80" w:type="dxa"/>
            </w:tcMar>
          </w:tcPr>
          <w:p w14:paraId="1342A6D8" w14:textId="77777777" w:rsidR="001576D8" w:rsidRDefault="00300D73">
            <w:r>
              <w:rPr>
                <w:b/>
                <w:bCs/>
                <w:sz w:val="18"/>
                <w:szCs w:val="18"/>
              </w:rPr>
              <w:t>Adrenal</w:t>
            </w:r>
          </w:p>
        </w:tc>
        <w:tc>
          <w:tcPr>
            <w:tcW w:w="3100" w:type="dxa"/>
            <w:tcMar>
              <w:top w:w="40" w:type="dxa"/>
              <w:left w:w="80" w:type="dxa"/>
              <w:bottom w:w="40" w:type="dxa"/>
              <w:right w:w="80" w:type="dxa"/>
            </w:tcMar>
          </w:tcPr>
          <w:p w14:paraId="7F076C01" w14:textId="77777777" w:rsidR="001576D8" w:rsidRDefault="00300D73">
            <w:r>
              <w:rPr>
                <w:sz w:val="18"/>
                <w:szCs w:val="18"/>
              </w:rPr>
              <w:t>Nodule ≤4 cm with ≤10 HU on unenhanced CT</w:t>
            </w:r>
          </w:p>
        </w:tc>
        <w:tc>
          <w:tcPr>
            <w:tcW w:w="3200" w:type="dxa"/>
            <w:tcMar>
              <w:top w:w="40" w:type="dxa"/>
              <w:left w:w="80" w:type="dxa"/>
              <w:bottom w:w="40" w:type="dxa"/>
              <w:right w:w="80" w:type="dxa"/>
            </w:tcMar>
          </w:tcPr>
          <w:p w14:paraId="5AC763C3" w14:textId="77777777" w:rsidR="001576D8" w:rsidRDefault="00300D73">
            <w:r>
              <w:rPr>
                <w:b/>
                <w:bCs/>
                <w:sz w:val="18"/>
                <w:szCs w:val="18"/>
              </w:rPr>
              <w:t>No action</w:t>
            </w:r>
          </w:p>
        </w:tc>
        <w:tc>
          <w:tcPr>
            <w:tcW w:w="3700" w:type="dxa"/>
            <w:tcMar>
              <w:top w:w="40" w:type="dxa"/>
              <w:left w:w="80" w:type="dxa"/>
              <w:bottom w:w="40" w:type="dxa"/>
              <w:right w:w="80" w:type="dxa"/>
            </w:tcMar>
          </w:tcPr>
          <w:p w14:paraId="2E4B245B" w14:textId="77777777" w:rsidR="001576D8" w:rsidRDefault="00300D73">
            <w:r>
              <w:rPr>
                <w:sz w:val="18"/>
                <w:szCs w:val="18"/>
              </w:rPr>
              <w:t>Not applicable — this determination requires non-contrast CT. ≤10 HU on unenhanced CT is diagnostic of lipid-rich adenoma (&gt;98% specificity)</w:t>
            </w:r>
          </w:p>
        </w:tc>
        <w:tc>
          <w:tcPr>
            <w:tcW w:w="2900" w:type="dxa"/>
            <w:tcMar>
              <w:top w:w="40" w:type="dxa"/>
              <w:left w:w="80" w:type="dxa"/>
              <w:bottom w:w="40" w:type="dxa"/>
              <w:right w:w="80" w:type="dxa"/>
            </w:tcMar>
          </w:tcPr>
          <w:p w14:paraId="13BE7BD9" w14:textId="77777777" w:rsidR="001576D8" w:rsidRDefault="00300D73">
            <w:r>
              <w:rPr>
                <w:sz w:val="18"/>
                <w:szCs w:val="18"/>
              </w:rPr>
              <w:t>≤10 HU on unenhanced CT confirms lipid-rich adenoma; no further workup needed</w:t>
            </w:r>
          </w:p>
        </w:tc>
      </w:tr>
      <w:tr w:rsidR="001576D8" w14:paraId="2C143AE2" w14:textId="77777777">
        <w:tblPrEx>
          <w:tblCellMar>
            <w:top w:w="0" w:type="dxa"/>
            <w:bottom w:w="0" w:type="dxa"/>
          </w:tblCellMar>
        </w:tblPrEx>
        <w:tc>
          <w:tcPr>
            <w:tcW w:w="1500" w:type="dxa"/>
            <w:tcMar>
              <w:top w:w="40" w:type="dxa"/>
              <w:left w:w="80" w:type="dxa"/>
              <w:bottom w:w="40" w:type="dxa"/>
              <w:right w:w="80" w:type="dxa"/>
            </w:tcMar>
          </w:tcPr>
          <w:p w14:paraId="15BDE430" w14:textId="77777777" w:rsidR="001576D8" w:rsidRDefault="00300D73">
            <w:r>
              <w:rPr>
                <w:b/>
                <w:bCs/>
                <w:sz w:val="18"/>
                <w:szCs w:val="18"/>
              </w:rPr>
              <w:t>Adrenal</w:t>
            </w:r>
          </w:p>
        </w:tc>
        <w:tc>
          <w:tcPr>
            <w:tcW w:w="3100" w:type="dxa"/>
            <w:tcMar>
              <w:top w:w="40" w:type="dxa"/>
              <w:left w:w="80" w:type="dxa"/>
              <w:bottom w:w="40" w:type="dxa"/>
              <w:right w:w="80" w:type="dxa"/>
            </w:tcMar>
          </w:tcPr>
          <w:p w14:paraId="30E7B71E" w14:textId="77777777" w:rsidR="001576D8" w:rsidRDefault="00300D73">
            <w:r>
              <w:rPr>
                <w:sz w:val="18"/>
                <w:szCs w:val="18"/>
              </w:rPr>
              <w:t>Nodule 1–4 cm found on contrast-enhanced CT only (no non-contrast images, HU unreliable)</w:t>
            </w:r>
          </w:p>
        </w:tc>
        <w:tc>
          <w:tcPr>
            <w:tcW w:w="3200" w:type="dxa"/>
            <w:tcMar>
              <w:top w:w="40" w:type="dxa"/>
              <w:left w:w="80" w:type="dxa"/>
              <w:bottom w:w="40" w:type="dxa"/>
              <w:right w:w="80" w:type="dxa"/>
            </w:tcMar>
          </w:tcPr>
          <w:p w14:paraId="4468BDC9" w14:textId="77777777" w:rsidR="001576D8" w:rsidRDefault="00300D73">
            <w:r>
              <w:rPr>
                <w:b/>
                <w:bCs/>
                <w:sz w:val="18"/>
                <w:szCs w:val="18"/>
              </w:rPr>
              <w:t>Order adrenal-protocol CT (non-contrast → contrast → 15-min delayed) or chemical-shift MRI + biochemical workup → Refer → Endocrinology</w:t>
            </w:r>
          </w:p>
        </w:tc>
        <w:tc>
          <w:tcPr>
            <w:tcW w:w="3700" w:type="dxa"/>
            <w:tcMar>
              <w:top w:w="40" w:type="dxa"/>
              <w:left w:w="80" w:type="dxa"/>
              <w:bottom w:w="40" w:type="dxa"/>
              <w:right w:w="80" w:type="dxa"/>
            </w:tcMar>
          </w:tcPr>
          <w:p w14:paraId="0145913B" w14:textId="77777777" w:rsidR="001576D8" w:rsidRDefault="00300D73">
            <w:r>
              <w:rPr>
                <w:b/>
                <w:bCs/>
                <w:sz w:val="18"/>
                <w:szCs w:val="18"/>
              </w:rPr>
              <w:t>Dedicated imaging is essential.</w:t>
            </w:r>
            <w:r>
              <w:rPr>
                <w:sz w:val="18"/>
                <w:szCs w:val="18"/>
              </w:rPr>
              <w:t xml:space="preserve"> Contrast-enhanced HU values cannot distinguish adenoma from malignancy. Adrenal-protocol CT or chemical-shift MRI is needed. If imaging confirms lipid-rich adenoma (≤10 HU unenhanced or &gt;60% relative washout), referral may be avoided</w:t>
            </w:r>
          </w:p>
        </w:tc>
        <w:tc>
          <w:tcPr>
            <w:tcW w:w="2900" w:type="dxa"/>
            <w:tcMar>
              <w:top w:w="40" w:type="dxa"/>
              <w:left w:w="80" w:type="dxa"/>
              <w:bottom w:w="40" w:type="dxa"/>
              <w:right w:w="80" w:type="dxa"/>
            </w:tcMar>
          </w:tcPr>
          <w:p w14:paraId="64E1234D" w14:textId="77777777" w:rsidR="001576D8" w:rsidRDefault="00300D73">
            <w:r>
              <w:rPr>
                <w:sz w:val="18"/>
                <w:szCs w:val="18"/>
              </w:rPr>
              <w:t>Must determine if adenoma vs. malignancy; must also exclude pheochromocytoma and cortisol excess biochemically</w:t>
            </w:r>
          </w:p>
        </w:tc>
      </w:tr>
      <w:tr w:rsidR="001576D8" w14:paraId="0971E55B" w14:textId="77777777">
        <w:tblPrEx>
          <w:tblCellMar>
            <w:top w:w="0" w:type="dxa"/>
            <w:bottom w:w="0" w:type="dxa"/>
          </w:tblCellMar>
        </w:tblPrEx>
        <w:tc>
          <w:tcPr>
            <w:tcW w:w="1500" w:type="dxa"/>
            <w:tcMar>
              <w:top w:w="40" w:type="dxa"/>
              <w:left w:w="80" w:type="dxa"/>
              <w:bottom w:w="40" w:type="dxa"/>
              <w:right w:w="80" w:type="dxa"/>
            </w:tcMar>
          </w:tcPr>
          <w:p w14:paraId="1F23C359" w14:textId="77777777" w:rsidR="001576D8" w:rsidRDefault="00300D73">
            <w:r>
              <w:rPr>
                <w:b/>
                <w:bCs/>
                <w:sz w:val="18"/>
                <w:szCs w:val="18"/>
              </w:rPr>
              <w:t>Adrenal</w:t>
            </w:r>
          </w:p>
        </w:tc>
        <w:tc>
          <w:tcPr>
            <w:tcW w:w="3100" w:type="dxa"/>
            <w:tcMar>
              <w:top w:w="40" w:type="dxa"/>
              <w:left w:w="80" w:type="dxa"/>
              <w:bottom w:w="40" w:type="dxa"/>
              <w:right w:w="80" w:type="dxa"/>
            </w:tcMar>
          </w:tcPr>
          <w:p w14:paraId="3A09FF9B" w14:textId="77777777" w:rsidR="001576D8" w:rsidRDefault="00300D73">
            <w:r>
              <w:rPr>
                <w:sz w:val="18"/>
                <w:szCs w:val="18"/>
              </w:rPr>
              <w:t>Nodule stable for ≥1 year</w:t>
            </w:r>
          </w:p>
        </w:tc>
        <w:tc>
          <w:tcPr>
            <w:tcW w:w="3200" w:type="dxa"/>
            <w:tcMar>
              <w:top w:w="40" w:type="dxa"/>
              <w:left w:w="80" w:type="dxa"/>
              <w:bottom w:w="40" w:type="dxa"/>
              <w:right w:w="80" w:type="dxa"/>
            </w:tcMar>
          </w:tcPr>
          <w:p>
            <w:r>
              <w:rPr>
                <w:b/>
              </w:rPr>
              <w:t>No action (if benign phenotype and stable)</w:t>
            </w:r>
          </w:p>
        </w:tc>
        <w:tc>
          <w:tcPr>
            <w:tcW w:w="3700" w:type="dxa"/>
            <w:tcMar>
              <w:top w:w="40" w:type="dxa"/>
              <w:left w:w="80" w:type="dxa"/>
              <w:bottom w:w="40" w:type="dxa"/>
              <w:right w:w="80" w:type="dxa"/>
            </w:tcMar>
          </w:tcPr>
          <w:p w14:paraId="030BE378" w14:textId="77777777" w:rsidR="001576D8" w:rsidRDefault="00300D73">
            <w:r>
              <w:rPr>
                <w:sz w:val="18"/>
                <w:szCs w:val="18"/>
              </w:rPr>
              <w:t>No contrast needed — stability confirms benignity</w:t>
            </w:r>
          </w:p>
        </w:tc>
        <w:tc>
          <w:tcPr>
            <w:tcW w:w="2900" w:type="dxa"/>
            <w:tcMar>
              <w:top w:w="40" w:type="dxa"/>
              <w:left w:w="80" w:type="dxa"/>
              <w:bottom w:w="40" w:type="dxa"/>
              <w:right w:w="80" w:type="dxa"/>
            </w:tcMar>
          </w:tcPr>
          <w:p w14:paraId="7A221AFA" w14:textId="77777777" w:rsidR="001576D8" w:rsidRDefault="00300D73">
            <w:r>
              <w:rPr>
                <w:sz w:val="18"/>
                <w:szCs w:val="18"/>
              </w:rPr>
              <w:t>Stability over 12 months confirms benignity</w:t>
            </w:r>
          </w:p>
        </w:tc>
      </w:tr>
      <w:tr w:rsidR="001576D8" w14:paraId="09756173" w14:textId="77777777">
        <w:tblPrEx>
          <w:tblCellMar>
            <w:top w:w="0" w:type="dxa"/>
            <w:bottom w:w="0" w:type="dxa"/>
          </w:tblCellMar>
        </w:tblPrEx>
        <w:tc>
          <w:tcPr>
            <w:tcW w:w="1500" w:type="dxa"/>
            <w:tcMar>
              <w:top w:w="40" w:type="dxa"/>
              <w:left w:w="80" w:type="dxa"/>
              <w:bottom w:w="40" w:type="dxa"/>
              <w:right w:w="80" w:type="dxa"/>
            </w:tcMar>
          </w:tcPr>
          <w:p w14:paraId="71789A44" w14:textId="77777777" w:rsidR="001576D8" w:rsidRDefault="00300D73">
            <w:r>
              <w:rPr>
                <w:b/>
                <w:bCs/>
                <w:sz w:val="18"/>
                <w:szCs w:val="18"/>
              </w:rPr>
              <w:t>Adrenal</w:t>
            </w:r>
          </w:p>
        </w:tc>
        <w:tc>
          <w:tcPr>
            <w:tcW w:w="3100" w:type="dxa"/>
            <w:tcMar>
              <w:top w:w="40" w:type="dxa"/>
              <w:left w:w="80" w:type="dxa"/>
              <w:bottom w:w="40" w:type="dxa"/>
              <w:right w:w="80" w:type="dxa"/>
            </w:tcMar>
          </w:tcPr>
          <w:p w14:paraId="3AC3041C" w14:textId="77777777" w:rsidR="001576D8" w:rsidRDefault="00300D73">
            <w:r>
              <w:rPr>
                <w:sz w:val="18"/>
                <w:szCs w:val="18"/>
              </w:rPr>
              <w:t>1–4 cm, &gt;10 HU on non-contrast CT, not confirmed benign</w:t>
            </w:r>
          </w:p>
        </w:tc>
        <w:tc>
          <w:tcPr>
            <w:tcW w:w="3200" w:type="dxa"/>
            <w:tcMar>
              <w:top w:w="40" w:type="dxa"/>
              <w:left w:w="80" w:type="dxa"/>
              <w:bottom w:w="40" w:type="dxa"/>
              <w:right w:w="80" w:type="dxa"/>
            </w:tcMar>
          </w:tcPr>
          <w:p w14:paraId="6681851B" w14:textId="77777777" w:rsidR="001576D8" w:rsidRDefault="00300D73">
            <w:r>
              <w:rPr>
                <w:b/>
                <w:bCs/>
                <w:sz w:val="18"/>
                <w:szCs w:val="18"/>
              </w:rPr>
              <w:t>Order biochemical workup (1-mg DST, plasma metanephrines, ± aldosterone/renin if hypertensive) → Refer → Endocrinology</w:t>
            </w:r>
          </w:p>
        </w:tc>
        <w:tc>
          <w:tcPr>
            <w:tcW w:w="3700" w:type="dxa"/>
            <w:tcMar>
              <w:top w:w="40" w:type="dxa"/>
              <w:left w:w="80" w:type="dxa"/>
              <w:bottom w:w="40" w:type="dxa"/>
              <w:right w:w="80" w:type="dxa"/>
            </w:tcMar>
          </w:tcPr>
          <w:p w14:paraId="11DC3BF8" w14:textId="77777777" w:rsidR="001576D8" w:rsidRDefault="00300D73">
            <w:r>
              <w:rPr>
                <w:sz w:val="18"/>
                <w:szCs w:val="18"/>
              </w:rPr>
              <w:t>Helpful — adrenal-protocol CT with washout calculation can further characterize (&gt;60% relative washout = adenoma), but biochemical workup is needed regardless</w:t>
            </w:r>
          </w:p>
        </w:tc>
        <w:tc>
          <w:tcPr>
            <w:tcW w:w="2900" w:type="dxa"/>
            <w:tcMar>
              <w:top w:w="40" w:type="dxa"/>
              <w:left w:w="80" w:type="dxa"/>
              <w:bottom w:w="40" w:type="dxa"/>
              <w:right w:w="80" w:type="dxa"/>
            </w:tcMar>
          </w:tcPr>
          <w:p w14:paraId="48F566CB" w14:textId="77777777" w:rsidR="001576D8" w:rsidRDefault="00300D73">
            <w:r>
              <w:rPr>
                <w:sz w:val="18"/>
                <w:szCs w:val="18"/>
              </w:rPr>
              <w:t>Must exclude pheochromocytoma and cortisol excess; imaging and biochemistry are complementary</w:t>
            </w:r>
          </w:p>
        </w:tc>
      </w:tr>
      <w:tr w:rsidR="001576D8" w14:paraId="59BD4E9D" w14:textId="77777777">
        <w:tblPrEx>
          <w:tblCellMar>
            <w:top w:w="0" w:type="dxa"/>
            <w:bottom w:w="0" w:type="dxa"/>
          </w:tblCellMar>
        </w:tblPrEx>
        <w:tc>
          <w:tcPr>
            <w:tcW w:w="1500" w:type="dxa"/>
            <w:tcMar>
              <w:top w:w="40" w:type="dxa"/>
              <w:left w:w="80" w:type="dxa"/>
              <w:bottom w:w="40" w:type="dxa"/>
              <w:right w:w="80" w:type="dxa"/>
            </w:tcMar>
          </w:tcPr>
          <w:p w14:paraId="77283B3C" w14:textId="77777777" w:rsidR="001576D8" w:rsidRDefault="00300D73">
            <w:r>
              <w:rPr>
                <w:b/>
                <w:bCs/>
                <w:sz w:val="18"/>
                <w:szCs w:val="18"/>
              </w:rPr>
              <w:t>Adrenal</w:t>
            </w:r>
          </w:p>
        </w:tc>
        <w:tc>
          <w:tcPr>
            <w:tcW w:w="3100" w:type="dxa"/>
            <w:tcMar>
              <w:top w:w="40" w:type="dxa"/>
              <w:left w:w="80" w:type="dxa"/>
              <w:bottom w:w="40" w:type="dxa"/>
              <w:right w:w="80" w:type="dxa"/>
            </w:tcMar>
          </w:tcPr>
          <w:p w14:paraId="5D75716B" w14:textId="77777777" w:rsidR="001576D8" w:rsidRDefault="00300D73">
            <w:r>
              <w:rPr>
                <w:sz w:val="18"/>
                <w:szCs w:val="18"/>
              </w:rPr>
              <w:t>&gt;4 cm or enlarging</w:t>
            </w:r>
          </w:p>
        </w:tc>
        <w:tc>
          <w:tcPr>
            <w:tcW w:w="3200" w:type="dxa"/>
            <w:tcMar>
              <w:top w:w="40" w:type="dxa"/>
              <w:left w:w="80" w:type="dxa"/>
              <w:bottom w:w="40" w:type="dxa"/>
              <w:right w:w="80" w:type="dxa"/>
            </w:tcMar>
          </w:tcPr>
          <w:p w14:paraId="7D8D0330" w14:textId="77777777" w:rsidR="001576D8" w:rsidRDefault="00300D73">
            <w:r>
              <w:rPr>
                <w:b/>
                <w:bCs/>
                <w:sz w:val="18"/>
                <w:szCs w:val="18"/>
              </w:rPr>
              <w:t>Order biochemical workup → Refer → Endocrine surgery</w:t>
            </w:r>
          </w:p>
        </w:tc>
        <w:tc>
          <w:tcPr>
            <w:tcW w:w="3700" w:type="dxa"/>
            <w:tcMar>
              <w:top w:w="40" w:type="dxa"/>
              <w:left w:w="80" w:type="dxa"/>
              <w:bottom w:w="40" w:type="dxa"/>
              <w:right w:w="80" w:type="dxa"/>
            </w:tcMar>
          </w:tcPr>
          <w:p w14:paraId="25C0492B" w14:textId="77777777" w:rsidR="001576D8" w:rsidRDefault="00300D73">
            <w:r>
              <w:rPr>
                <w:sz w:val="18"/>
                <w:szCs w:val="18"/>
              </w:rPr>
              <w:t>Helpful but do not delay referral — contrast-enhanced CT can assess vascularity and local invasion for surgical planning, but surgeon will typically order this</w:t>
            </w:r>
          </w:p>
        </w:tc>
        <w:tc>
          <w:tcPr>
            <w:tcW w:w="2900" w:type="dxa"/>
            <w:tcMar>
              <w:top w:w="40" w:type="dxa"/>
              <w:left w:w="80" w:type="dxa"/>
              <w:bottom w:w="40" w:type="dxa"/>
              <w:right w:w="80" w:type="dxa"/>
            </w:tcMar>
          </w:tcPr>
          <w:p w14:paraId="5CC3AC7E" w14:textId="77777777" w:rsidR="001576D8" w:rsidRDefault="00300D73">
            <w:r>
              <w:rPr>
                <w:sz w:val="18"/>
                <w:szCs w:val="18"/>
              </w:rPr>
              <w:t>Size &gt;4 cm raises concern for adrenocortical carcinoma; surgical excision often indicated</w:t>
            </w:r>
          </w:p>
        </w:tc>
      </w:tr>
      <w:tr w:rsidR="001576D8" w14:paraId="46F07612" w14:textId="77777777">
        <w:tblPrEx>
          <w:tblCellMar>
            <w:top w:w="0" w:type="dxa"/>
            <w:bottom w:w="0" w:type="dxa"/>
          </w:tblCellMar>
        </w:tblPrEx>
        <w:tc>
          <w:tcPr>
            <w:tcW w:w="1500" w:type="dxa"/>
            <w:tcMar>
              <w:top w:w="40" w:type="dxa"/>
              <w:left w:w="80" w:type="dxa"/>
              <w:bottom w:w="40" w:type="dxa"/>
              <w:right w:w="80" w:type="dxa"/>
            </w:tcMar>
          </w:tcPr>
          <w:p w14:paraId="4E7DCC01" w14:textId="77777777" w:rsidR="001576D8" w:rsidRDefault="00300D73">
            <w:r>
              <w:rPr>
                <w:b/>
                <w:bCs/>
                <w:sz w:val="18"/>
                <w:szCs w:val="18"/>
              </w:rPr>
              <w:t>Kidney</w:t>
            </w:r>
            <w:r>
              <w:rPr>
                <w:color w:val="1F4E79"/>
                <w:sz w:val="16"/>
                <w:szCs w:val="16"/>
                <w:vertAlign w:val="superscript"/>
              </w:rPr>
              <w:t>17,18</w:t>
            </w:r>
          </w:p>
        </w:tc>
        <w:tc>
          <w:tcPr>
            <w:tcW w:w="3100" w:type="dxa"/>
            <w:tcMar>
              <w:top w:w="40" w:type="dxa"/>
              <w:left w:w="80" w:type="dxa"/>
              <w:bottom w:w="40" w:type="dxa"/>
              <w:right w:w="80" w:type="dxa"/>
            </w:tcMar>
          </w:tcPr>
          <w:p w14:paraId="4B081C94" w14:textId="77777777" w:rsidR="001576D8" w:rsidRDefault="00300D73">
            <w:r>
              <w:rPr>
                <w:sz w:val="18"/>
                <w:szCs w:val="18"/>
              </w:rPr>
              <w:t>Simple cyst (Bosniak I) or hyperdense cyst (Bosniak II)</w:t>
            </w:r>
          </w:p>
        </w:tc>
        <w:tc>
          <w:tcPr>
            <w:tcW w:w="3200" w:type="dxa"/>
            <w:tcMar>
              <w:top w:w="40" w:type="dxa"/>
              <w:left w:w="80" w:type="dxa"/>
              <w:bottom w:w="40" w:type="dxa"/>
              <w:right w:w="80" w:type="dxa"/>
            </w:tcMar>
          </w:tcPr>
          <w:p w14:paraId="113D27EB" w14:textId="77777777" w:rsidR="001576D8" w:rsidRDefault="00300D73">
            <w:r>
              <w:rPr>
                <w:b/>
                <w:bCs/>
                <w:sz w:val="18"/>
                <w:szCs w:val="18"/>
              </w:rPr>
              <w:t>No action</w:t>
            </w:r>
          </w:p>
        </w:tc>
        <w:tc>
          <w:tcPr>
            <w:tcW w:w="3700" w:type="dxa"/>
            <w:tcMar>
              <w:top w:w="40" w:type="dxa"/>
              <w:left w:w="80" w:type="dxa"/>
              <w:bottom w:w="40" w:type="dxa"/>
              <w:right w:w="80" w:type="dxa"/>
            </w:tcMar>
          </w:tcPr>
          <w:p w14:paraId="72312727"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62B7F9A1" w14:textId="77777777" w:rsidR="001576D8" w:rsidRDefault="00300D73">
            <w:r>
              <w:rPr>
                <w:sz w:val="18"/>
                <w:szCs w:val="18"/>
              </w:rPr>
              <w:t>Benign by definition; no malignant potential</w:t>
            </w:r>
          </w:p>
        </w:tc>
      </w:tr>
      <w:tr w:rsidR="001576D8" w14:paraId="03242DA7" w14:textId="77777777">
        <w:tblPrEx>
          <w:tblCellMar>
            <w:top w:w="0" w:type="dxa"/>
            <w:bottom w:w="0" w:type="dxa"/>
          </w:tblCellMar>
        </w:tblPrEx>
        <w:tc>
          <w:tcPr>
            <w:tcW w:w="1500" w:type="dxa"/>
            <w:tcMar>
              <w:top w:w="40" w:type="dxa"/>
              <w:left w:w="80" w:type="dxa"/>
              <w:bottom w:w="40" w:type="dxa"/>
              <w:right w:w="80" w:type="dxa"/>
            </w:tcMar>
          </w:tcPr>
          <w:p w14:paraId="11EE6F8D" w14:textId="77777777" w:rsidR="001576D8" w:rsidRDefault="00300D73">
            <w:r>
              <w:rPr>
                <w:b/>
                <w:bCs/>
                <w:sz w:val="18"/>
                <w:szCs w:val="18"/>
              </w:rPr>
              <w:t>Kidney</w:t>
            </w:r>
          </w:p>
        </w:tc>
        <w:tc>
          <w:tcPr>
            <w:tcW w:w="3100" w:type="dxa"/>
            <w:tcMar>
              <w:top w:w="40" w:type="dxa"/>
              <w:left w:w="80" w:type="dxa"/>
              <w:bottom w:w="40" w:type="dxa"/>
              <w:right w:w="80" w:type="dxa"/>
            </w:tcMar>
          </w:tcPr>
          <w:p>
            <w:r>
              <w:t>Enhancing solid or mixed-density mass &gt;1 cm</w:t>
            </w:r>
          </w:p>
        </w:tc>
        <w:tc>
          <w:tcPr>
            <w:tcW w:w="3200" w:type="dxa"/>
            <w:tcMar>
              <w:top w:w="40" w:type="dxa"/>
              <w:left w:w="80" w:type="dxa"/>
              <w:bottom w:w="40" w:type="dxa"/>
              <w:right w:w="80" w:type="dxa"/>
            </w:tcMar>
          </w:tcPr>
          <w:p>
            <w:r>
              <w:rPr>
                <w:b/>
              </w:rPr>
              <w:t>Order contrast-enhanced CT (nephrographic phase) or MRI with contrast → Refer → Urology</w:t>
            </w:r>
          </w:p>
        </w:tc>
        <w:tc>
          <w:tcPr>
            <w:tcW w:w="3700" w:type="dxa"/>
            <w:tcMar>
              <w:top w:w="40" w:type="dxa"/>
              <w:left w:w="80" w:type="dxa"/>
              <w:bottom w:w="40" w:type="dxa"/>
              <w:right w:w="80" w:type="dxa"/>
            </w:tcMar>
          </w:tcPr>
          <w:p w14:paraId="1075B57E" w14:textId="77777777" w:rsidR="001576D8" w:rsidRDefault="00300D73">
            <w:r>
              <w:rPr>
                <w:b/>
                <w:bCs/>
                <w:sz w:val="18"/>
                <w:szCs w:val="18"/>
              </w:rPr>
              <w:t>Contrast is essential.</w:t>
            </w:r>
            <w:r>
              <w:rPr>
                <w:sz w:val="18"/>
                <w:szCs w:val="18"/>
              </w:rPr>
              <w:t xml:space="preserve"> Enhancement (≥20 HU increase post-contrast) is the key criterion distinguishing solid renal mass from hyperdense cyst. If no enhancement is seen, the lesion is a hyperdense cyst and referral may be avoided</w:t>
            </w:r>
          </w:p>
        </w:tc>
        <w:tc>
          <w:tcPr>
            <w:tcW w:w="2900" w:type="dxa"/>
            <w:tcMar>
              <w:top w:w="40" w:type="dxa"/>
              <w:left w:w="80" w:type="dxa"/>
              <w:bottom w:w="40" w:type="dxa"/>
              <w:right w:w="80" w:type="dxa"/>
            </w:tcMar>
          </w:tcPr>
          <w:p>
            <w:r>
              <w:t>Renal cell carcinoma must be excluded; enhancement pattern is the critical discriminator.</w:t>
            </w:r>
          </w:p>
        </w:tc>
      </w:tr>
      <w:tr w:rsidR="001576D8" w14:paraId="7FAA0EE6" w14:textId="77777777">
        <w:tblPrEx>
          <w:tblCellMar>
            <w:top w:w="0" w:type="dxa"/>
            <w:bottom w:w="0" w:type="dxa"/>
          </w:tblCellMar>
        </w:tblPrEx>
        <w:tc>
          <w:tcPr>
            <w:tcW w:w="1500" w:type="dxa"/>
            <w:tcMar>
              <w:top w:w="40" w:type="dxa"/>
              <w:left w:w="80" w:type="dxa"/>
              <w:bottom w:w="40" w:type="dxa"/>
              <w:right w:w="80" w:type="dxa"/>
            </w:tcMar>
          </w:tcPr>
          <w:p w14:paraId="1DF802D0" w14:textId="77777777" w:rsidR="001576D8" w:rsidRDefault="00300D73">
            <w:r>
              <w:rPr>
                <w:b/>
                <w:bCs/>
                <w:sz w:val="18"/>
                <w:szCs w:val="18"/>
              </w:rPr>
              <w:t>Kidney</w:t>
            </w:r>
          </w:p>
        </w:tc>
        <w:tc>
          <w:tcPr>
            <w:tcW w:w="3100" w:type="dxa"/>
            <w:tcMar>
              <w:top w:w="40" w:type="dxa"/>
              <w:left w:w="80" w:type="dxa"/>
              <w:bottom w:w="40" w:type="dxa"/>
              <w:right w:w="80" w:type="dxa"/>
            </w:tcMar>
          </w:tcPr>
          <w:p w14:paraId="4E90A04F" w14:textId="77777777" w:rsidR="001576D8" w:rsidRDefault="00300D73">
            <w:r>
              <w:rPr>
                <w:sz w:val="18"/>
                <w:szCs w:val="18"/>
              </w:rPr>
              <w:t>Bosniak IIF cystic lesion</w:t>
            </w:r>
          </w:p>
        </w:tc>
        <w:tc>
          <w:tcPr>
            <w:tcW w:w="3200" w:type="dxa"/>
            <w:tcMar>
              <w:top w:w="40" w:type="dxa"/>
              <w:left w:w="80" w:type="dxa"/>
              <w:bottom w:w="40" w:type="dxa"/>
              <w:right w:w="80" w:type="dxa"/>
            </w:tcMar>
          </w:tcPr>
          <w:p w14:paraId="1D62D0C4" w14:textId="77777777" w:rsidR="001576D8" w:rsidRDefault="00300D73">
            <w:r>
              <w:rPr>
                <w:b/>
                <w:bCs/>
                <w:sz w:val="18"/>
                <w:szCs w:val="18"/>
              </w:rPr>
              <w:t>Refer → Urology</w:t>
            </w:r>
          </w:p>
        </w:tc>
        <w:tc>
          <w:tcPr>
            <w:tcW w:w="3700" w:type="dxa"/>
            <w:tcMar>
              <w:top w:w="40" w:type="dxa"/>
              <w:left w:w="80" w:type="dxa"/>
              <w:bottom w:w="40" w:type="dxa"/>
              <w:right w:w="80" w:type="dxa"/>
            </w:tcMar>
          </w:tcPr>
          <w:p w14:paraId="72EFAF6A" w14:textId="77777777" w:rsidR="001576D8" w:rsidRDefault="00300D73">
            <w:r>
              <w:rPr>
                <w:sz w:val="18"/>
                <w:szCs w:val="18"/>
              </w:rPr>
              <w:t>Not applicable — Bosniak classification already requires contrast imaging to assign</w:t>
            </w:r>
          </w:p>
        </w:tc>
        <w:tc>
          <w:tcPr>
            <w:tcW w:w="2900" w:type="dxa"/>
            <w:tcMar>
              <w:top w:w="40" w:type="dxa"/>
              <w:left w:w="80" w:type="dxa"/>
              <w:bottom w:w="40" w:type="dxa"/>
              <w:right w:w="80" w:type="dxa"/>
            </w:tcMar>
          </w:tcPr>
          <w:p w14:paraId="702968E5" w14:textId="77777777" w:rsidR="001576D8" w:rsidRDefault="00300D73">
            <w:r>
              <w:rPr>
                <w:sz w:val="18"/>
                <w:szCs w:val="18"/>
              </w:rPr>
              <w:t>~5% malignancy rate; requires serial imaging surveillance</w:t>
            </w:r>
          </w:p>
        </w:tc>
      </w:tr>
      <w:tr w:rsidR="001576D8" w14:paraId="0538AED8" w14:textId="77777777">
        <w:tblPrEx>
          <w:tblCellMar>
            <w:top w:w="0" w:type="dxa"/>
            <w:bottom w:w="0" w:type="dxa"/>
          </w:tblCellMar>
        </w:tblPrEx>
        <w:tc>
          <w:tcPr>
            <w:tcW w:w="1500" w:type="dxa"/>
            <w:tcMar>
              <w:top w:w="40" w:type="dxa"/>
              <w:left w:w="80" w:type="dxa"/>
              <w:bottom w:w="40" w:type="dxa"/>
              <w:right w:w="80" w:type="dxa"/>
            </w:tcMar>
          </w:tcPr>
          <w:p w14:paraId="3A0A9B8B" w14:textId="77777777" w:rsidR="001576D8" w:rsidRDefault="00300D73">
            <w:r>
              <w:rPr>
                <w:b/>
                <w:bCs/>
                <w:sz w:val="18"/>
                <w:szCs w:val="18"/>
              </w:rPr>
              <w:t>Kidney</w:t>
            </w:r>
          </w:p>
        </w:tc>
        <w:tc>
          <w:tcPr>
            <w:tcW w:w="3100" w:type="dxa"/>
            <w:tcMar>
              <w:top w:w="40" w:type="dxa"/>
              <w:left w:w="80" w:type="dxa"/>
              <w:bottom w:w="40" w:type="dxa"/>
              <w:right w:w="80" w:type="dxa"/>
            </w:tcMar>
          </w:tcPr>
          <w:p w14:paraId="43FE056D" w14:textId="77777777" w:rsidR="001576D8" w:rsidRDefault="00300D73">
            <w:r>
              <w:rPr>
                <w:sz w:val="18"/>
                <w:szCs w:val="18"/>
              </w:rPr>
              <w:t>Bosniak III–IV cystic lesion</w:t>
            </w:r>
          </w:p>
        </w:tc>
        <w:tc>
          <w:tcPr>
            <w:tcW w:w="3200" w:type="dxa"/>
            <w:tcMar>
              <w:top w:w="40" w:type="dxa"/>
              <w:left w:w="80" w:type="dxa"/>
              <w:bottom w:w="40" w:type="dxa"/>
              <w:right w:w="80" w:type="dxa"/>
            </w:tcMar>
          </w:tcPr>
          <w:p w14:paraId="03230FF3" w14:textId="77777777" w:rsidR="001576D8" w:rsidRDefault="00300D73">
            <w:r>
              <w:rPr>
                <w:b/>
                <w:bCs/>
                <w:sz w:val="18"/>
                <w:szCs w:val="18"/>
              </w:rPr>
              <w:t>Refer → Urology</w:t>
            </w:r>
          </w:p>
        </w:tc>
        <w:tc>
          <w:tcPr>
            <w:tcW w:w="3700" w:type="dxa"/>
            <w:tcMar>
              <w:top w:w="40" w:type="dxa"/>
              <w:left w:w="80" w:type="dxa"/>
              <w:bottom w:w="40" w:type="dxa"/>
              <w:right w:w="80" w:type="dxa"/>
            </w:tcMar>
          </w:tcPr>
          <w:p w14:paraId="73279F96" w14:textId="77777777" w:rsidR="001576D8" w:rsidRDefault="00300D73">
            <w:r>
              <w:rPr>
                <w:sz w:val="18"/>
                <w:szCs w:val="18"/>
              </w:rPr>
              <w:t>Not applicable — already classified on contrast imaging</w:t>
            </w:r>
          </w:p>
        </w:tc>
        <w:tc>
          <w:tcPr>
            <w:tcW w:w="2900" w:type="dxa"/>
            <w:tcMar>
              <w:top w:w="40" w:type="dxa"/>
              <w:left w:w="80" w:type="dxa"/>
              <w:bottom w:w="40" w:type="dxa"/>
              <w:right w:w="80" w:type="dxa"/>
            </w:tcMar>
          </w:tcPr>
          <w:p w14:paraId="5222342E" w14:textId="77777777" w:rsidR="001576D8" w:rsidRDefault="00300D73">
            <w:r>
              <w:rPr>
                <w:sz w:val="18"/>
                <w:szCs w:val="18"/>
              </w:rPr>
              <w:t>~50–85% malignancy rate; likely needs surgical excision</w:t>
            </w:r>
          </w:p>
        </w:tc>
      </w:tr>
      <w:tr w:rsidR="001576D8" w14:paraId="5AF99158" w14:textId="77777777">
        <w:tblPrEx>
          <w:tblCellMar>
            <w:top w:w="0" w:type="dxa"/>
            <w:bottom w:w="0" w:type="dxa"/>
          </w:tblCellMar>
        </w:tblPrEx>
        <w:tc>
          <w:tcPr>
            <w:tcW w:w="1500" w:type="dxa"/>
            <w:tcMar>
              <w:top w:w="40" w:type="dxa"/>
              <w:left w:w="80" w:type="dxa"/>
              <w:bottom w:w="40" w:type="dxa"/>
              <w:right w:w="80" w:type="dxa"/>
            </w:tcMar>
          </w:tcPr>
          <w:p w14:paraId="6A9837AF" w14:textId="77777777" w:rsidR="001576D8" w:rsidRDefault="00300D73">
            <w:r>
              <w:rPr>
                <w:b/>
                <w:bCs/>
                <w:sz w:val="18"/>
                <w:szCs w:val="18"/>
              </w:rPr>
              <w:t>Ovary</w:t>
            </w:r>
            <w:r>
              <w:rPr>
                <w:color w:val="1F4E79"/>
                <w:sz w:val="16"/>
                <w:szCs w:val="16"/>
                <w:vertAlign w:val="superscript"/>
              </w:rPr>
              <w:t>19,20</w:t>
            </w:r>
          </w:p>
        </w:tc>
        <w:tc>
          <w:tcPr>
            <w:tcW w:w="3100" w:type="dxa"/>
            <w:tcMar>
              <w:top w:w="40" w:type="dxa"/>
              <w:left w:w="80" w:type="dxa"/>
              <w:bottom w:w="40" w:type="dxa"/>
              <w:right w:w="80" w:type="dxa"/>
            </w:tcMar>
          </w:tcPr>
          <w:p w14:paraId="6C9D1CA6" w14:textId="77777777" w:rsidR="001576D8" w:rsidRDefault="00300D73">
            <w:r>
              <w:rPr>
                <w:sz w:val="18"/>
                <w:szCs w:val="18"/>
              </w:rPr>
              <w:t>Simple cyst ≤3 cm (premenopausal) or ≤1 cm (postmenopausal)</w:t>
            </w:r>
          </w:p>
        </w:tc>
        <w:tc>
          <w:tcPr>
            <w:tcW w:w="3200" w:type="dxa"/>
            <w:tcMar>
              <w:top w:w="40" w:type="dxa"/>
              <w:left w:w="80" w:type="dxa"/>
              <w:bottom w:w="40" w:type="dxa"/>
              <w:right w:w="80" w:type="dxa"/>
            </w:tcMar>
          </w:tcPr>
          <w:p w14:paraId="6260F19B" w14:textId="77777777" w:rsidR="001576D8" w:rsidRDefault="00300D73">
            <w:r>
              <w:rPr>
                <w:b/>
                <w:bCs/>
                <w:sz w:val="18"/>
                <w:szCs w:val="18"/>
              </w:rPr>
              <w:t>No action</w:t>
            </w:r>
          </w:p>
        </w:tc>
        <w:tc>
          <w:tcPr>
            <w:tcW w:w="3700" w:type="dxa"/>
            <w:tcMar>
              <w:top w:w="40" w:type="dxa"/>
              <w:left w:w="80" w:type="dxa"/>
              <w:bottom w:w="40" w:type="dxa"/>
              <w:right w:w="80" w:type="dxa"/>
            </w:tcMar>
          </w:tcPr>
          <w:p w14:paraId="3C21B754"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7482DA31" w14:textId="77777777" w:rsidR="001576D8" w:rsidRDefault="00300D73">
            <w:r>
              <w:rPr>
                <w:sz w:val="18"/>
                <w:szCs w:val="18"/>
              </w:rPr>
              <w:t>Physiologic or incidental and benign; cancer risk essentially zero</w:t>
            </w:r>
          </w:p>
        </w:tc>
      </w:tr>
      <w:tr w:rsidR="001576D8" w14:paraId="332F2463" w14:textId="77777777">
        <w:tblPrEx>
          <w:tblCellMar>
            <w:top w:w="0" w:type="dxa"/>
            <w:bottom w:w="0" w:type="dxa"/>
          </w:tblCellMar>
        </w:tblPrEx>
        <w:tc>
          <w:tcPr>
            <w:tcW w:w="1500" w:type="dxa"/>
            <w:tcMar>
              <w:top w:w="40" w:type="dxa"/>
              <w:left w:w="80" w:type="dxa"/>
              <w:bottom w:w="40" w:type="dxa"/>
              <w:right w:w="80" w:type="dxa"/>
            </w:tcMar>
          </w:tcPr>
          <w:p w14:paraId="3349CD70" w14:textId="77777777" w:rsidR="001576D8" w:rsidRDefault="00300D73">
            <w:r>
              <w:rPr>
                <w:b/>
                <w:bCs/>
                <w:sz w:val="18"/>
                <w:szCs w:val="18"/>
              </w:rPr>
              <w:t>Ovary</w:t>
            </w:r>
          </w:p>
        </w:tc>
        <w:tc>
          <w:tcPr>
            <w:tcW w:w="3100" w:type="dxa"/>
            <w:tcMar>
              <w:top w:w="40" w:type="dxa"/>
              <w:left w:w="80" w:type="dxa"/>
              <w:bottom w:w="40" w:type="dxa"/>
              <w:right w:w="80" w:type="dxa"/>
            </w:tcMar>
          </w:tcPr>
          <w:p w14:paraId="315B0DD1" w14:textId="77777777" w:rsidR="001576D8" w:rsidRDefault="00300D73">
            <w:r>
              <w:rPr>
                <w:sz w:val="18"/>
                <w:szCs w:val="18"/>
              </w:rPr>
              <w:t>Simple cyst &gt;5 cm (premenopausal) or &gt;1–3 cm (postmenopausal)</w:t>
            </w:r>
          </w:p>
        </w:tc>
        <w:tc>
          <w:tcPr>
            <w:tcW w:w="3200" w:type="dxa"/>
            <w:tcMar>
              <w:top w:w="40" w:type="dxa"/>
              <w:left w:w="80" w:type="dxa"/>
              <w:bottom w:w="40" w:type="dxa"/>
              <w:right w:w="80" w:type="dxa"/>
            </w:tcMar>
          </w:tcPr>
          <w:p w14:paraId="0D2DD363" w14:textId="77777777" w:rsidR="001576D8" w:rsidRDefault="00300D73">
            <w:r>
              <w:rPr>
                <w:b/>
                <w:bCs/>
                <w:sz w:val="18"/>
                <w:szCs w:val="18"/>
              </w:rPr>
              <w:t>Order pelvic ultrasound (transvaginal) → Refer → Gynecology</w:t>
            </w:r>
          </w:p>
        </w:tc>
        <w:tc>
          <w:tcPr>
            <w:tcW w:w="3700" w:type="dxa"/>
            <w:tcMar>
              <w:top w:w="40" w:type="dxa"/>
              <w:left w:w="80" w:type="dxa"/>
              <w:bottom w:w="40" w:type="dxa"/>
              <w:right w:w="80" w:type="dxa"/>
            </w:tcMar>
          </w:tcPr>
          <w:p w14:paraId="321322E1" w14:textId="77777777" w:rsidR="001576D8" w:rsidRDefault="00300D73">
            <w:r>
              <w:rPr>
                <w:sz w:val="18"/>
                <w:szCs w:val="18"/>
              </w:rPr>
              <w:t>Irrelevant — transvaginal US is a different modality with superior soft-tissue resolution for ovarian lesions</w:t>
            </w:r>
          </w:p>
        </w:tc>
        <w:tc>
          <w:tcPr>
            <w:tcW w:w="2900" w:type="dxa"/>
            <w:tcMar>
              <w:top w:w="40" w:type="dxa"/>
              <w:left w:w="80" w:type="dxa"/>
              <w:bottom w:w="40" w:type="dxa"/>
              <w:right w:w="80" w:type="dxa"/>
            </w:tcMar>
          </w:tcPr>
          <w:p w14:paraId="232DE822" w14:textId="77777777" w:rsidR="001576D8" w:rsidRDefault="00300D73">
            <w:r>
              <w:rPr>
                <w:sz w:val="18"/>
                <w:szCs w:val="18"/>
              </w:rPr>
              <w:t>US confirms simplicity and excludes solid components</w:t>
            </w:r>
          </w:p>
        </w:tc>
      </w:tr>
      <w:tr w:rsidR="001576D8" w14:paraId="69961A15" w14:textId="77777777">
        <w:tblPrEx>
          <w:tblCellMar>
            <w:top w:w="0" w:type="dxa"/>
            <w:bottom w:w="0" w:type="dxa"/>
          </w:tblCellMar>
        </w:tblPrEx>
        <w:tc>
          <w:tcPr>
            <w:tcW w:w="1500" w:type="dxa"/>
            <w:tcMar>
              <w:top w:w="40" w:type="dxa"/>
              <w:left w:w="80" w:type="dxa"/>
              <w:bottom w:w="40" w:type="dxa"/>
              <w:right w:w="80" w:type="dxa"/>
            </w:tcMar>
          </w:tcPr>
          <w:p w14:paraId="3293C11C" w14:textId="77777777" w:rsidR="001576D8" w:rsidRDefault="00300D73">
            <w:r>
              <w:rPr>
                <w:b/>
                <w:bCs/>
                <w:sz w:val="18"/>
                <w:szCs w:val="18"/>
              </w:rPr>
              <w:t>Ovary</w:t>
            </w:r>
          </w:p>
        </w:tc>
        <w:tc>
          <w:tcPr>
            <w:tcW w:w="3100" w:type="dxa"/>
            <w:tcMar>
              <w:top w:w="40" w:type="dxa"/>
              <w:left w:w="80" w:type="dxa"/>
              <w:bottom w:w="40" w:type="dxa"/>
              <w:right w:w="80" w:type="dxa"/>
            </w:tcMar>
          </w:tcPr>
          <w:p w14:paraId="69640C29" w14:textId="77777777" w:rsidR="001576D8" w:rsidRDefault="00300D73">
            <w:r>
              <w:rPr>
                <w:sz w:val="18"/>
                <w:szCs w:val="18"/>
              </w:rPr>
              <w:t>Complex mass (solid components, thick septa, papillary projections)</w:t>
            </w:r>
          </w:p>
        </w:tc>
        <w:tc>
          <w:tcPr>
            <w:tcW w:w="3200" w:type="dxa"/>
            <w:tcMar>
              <w:top w:w="40" w:type="dxa"/>
              <w:left w:w="80" w:type="dxa"/>
              <w:bottom w:w="40" w:type="dxa"/>
              <w:right w:w="80" w:type="dxa"/>
            </w:tcMar>
          </w:tcPr>
          <w:p w14:paraId="3E337B8D" w14:textId="77777777" w:rsidR="001576D8" w:rsidRDefault="00300D73">
            <w:r>
              <w:rPr>
                <w:b/>
                <w:bCs/>
                <w:sz w:val="18"/>
                <w:szCs w:val="18"/>
              </w:rPr>
              <w:t>Order pelvic ultrasound + CA-125 → Refer → Gynecologic oncology</w:t>
            </w:r>
          </w:p>
        </w:tc>
        <w:tc>
          <w:tcPr>
            <w:tcW w:w="3700" w:type="dxa"/>
            <w:tcMar>
              <w:top w:w="40" w:type="dxa"/>
              <w:left w:w="80" w:type="dxa"/>
              <w:bottom w:w="40" w:type="dxa"/>
              <w:right w:w="80" w:type="dxa"/>
            </w:tcMar>
          </w:tcPr>
          <w:p w14:paraId="5817B753" w14:textId="77777777" w:rsidR="001576D8" w:rsidRDefault="00300D73">
            <w:r>
              <w:rPr>
                <w:sz w:val="18"/>
                <w:szCs w:val="18"/>
              </w:rPr>
              <w:t>Irrelevant — transvaginal US is the next modality regardless</w:t>
            </w:r>
          </w:p>
        </w:tc>
        <w:tc>
          <w:tcPr>
            <w:tcW w:w="2900" w:type="dxa"/>
            <w:tcMar>
              <w:top w:w="40" w:type="dxa"/>
              <w:left w:w="80" w:type="dxa"/>
              <w:bottom w:w="40" w:type="dxa"/>
              <w:right w:w="80" w:type="dxa"/>
            </w:tcMar>
          </w:tcPr>
          <w:p w14:paraId="20E0C299" w14:textId="77777777" w:rsidR="001576D8" w:rsidRDefault="00300D73">
            <w:r>
              <w:rPr>
                <w:sz w:val="18"/>
                <w:szCs w:val="18"/>
              </w:rPr>
              <w:t>Complex features raise concern for epithelial ovarian cancer</w:t>
            </w:r>
          </w:p>
        </w:tc>
      </w:tr>
      <w:tr w:rsidR="001576D8" w14:paraId="227B9B99" w14:textId="77777777">
        <w:tblPrEx>
          <w:tblCellMar>
            <w:top w:w="0" w:type="dxa"/>
            <w:bottom w:w="0" w:type="dxa"/>
          </w:tblCellMar>
        </w:tblPrEx>
        <w:tc>
          <w:tcPr>
            <w:tcW w:w="1500" w:type="dxa"/>
            <w:tcMar>
              <w:top w:w="40" w:type="dxa"/>
              <w:left w:w="80" w:type="dxa"/>
              <w:bottom w:w="40" w:type="dxa"/>
              <w:right w:w="80" w:type="dxa"/>
            </w:tcMar>
          </w:tcPr>
          <w:p w14:paraId="3E7381CD" w14:textId="77777777" w:rsidR="001576D8" w:rsidRDefault="00300D73">
            <w:r>
              <w:rPr>
                <w:b/>
                <w:bCs/>
                <w:sz w:val="18"/>
                <w:szCs w:val="18"/>
              </w:rPr>
              <w:lastRenderedPageBreak/>
              <w:t>Gallbladder</w:t>
            </w:r>
            <w:r>
              <w:rPr>
                <w:color w:val="1F4E79"/>
                <w:sz w:val="16"/>
                <w:szCs w:val="16"/>
                <w:vertAlign w:val="superscript"/>
              </w:rPr>
              <w:t>21</w:t>
            </w:r>
          </w:p>
        </w:tc>
        <w:tc>
          <w:tcPr>
            <w:tcW w:w="3100" w:type="dxa"/>
            <w:tcMar>
              <w:top w:w="40" w:type="dxa"/>
              <w:left w:w="80" w:type="dxa"/>
              <w:bottom w:w="40" w:type="dxa"/>
              <w:right w:w="80" w:type="dxa"/>
            </w:tcMar>
          </w:tcPr>
          <w:p w14:paraId="70477E12" w14:textId="77777777" w:rsidR="001576D8" w:rsidRDefault="00300D73">
            <w:r>
              <w:rPr>
                <w:sz w:val="18"/>
                <w:szCs w:val="18"/>
              </w:rPr>
              <w:t>Polyp &lt;5 mm, no risk factors</w:t>
            </w:r>
          </w:p>
        </w:tc>
        <w:tc>
          <w:tcPr>
            <w:tcW w:w="3200" w:type="dxa"/>
            <w:tcMar>
              <w:top w:w="40" w:type="dxa"/>
              <w:left w:w="80" w:type="dxa"/>
              <w:bottom w:w="40" w:type="dxa"/>
              <w:right w:w="80" w:type="dxa"/>
            </w:tcMar>
          </w:tcPr>
          <w:p w14:paraId="01BC6843" w14:textId="77777777" w:rsidR="001576D8" w:rsidRDefault="00300D73">
            <w:r>
              <w:rPr>
                <w:b/>
                <w:bCs/>
                <w:sz w:val="18"/>
                <w:szCs w:val="18"/>
              </w:rPr>
              <w:t>No action</w:t>
            </w:r>
          </w:p>
        </w:tc>
        <w:tc>
          <w:tcPr>
            <w:tcW w:w="3700" w:type="dxa"/>
            <w:tcMar>
              <w:top w:w="40" w:type="dxa"/>
              <w:left w:w="80" w:type="dxa"/>
              <w:bottom w:w="40" w:type="dxa"/>
              <w:right w:w="80" w:type="dxa"/>
            </w:tcMar>
          </w:tcPr>
          <w:p w14:paraId="33F87F39"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5F357FFB" w14:textId="77777777" w:rsidR="001576D8" w:rsidRDefault="00300D73">
            <w:r>
              <w:rPr>
                <w:sz w:val="18"/>
                <w:szCs w:val="18"/>
              </w:rPr>
              <w:t>Almost certainly cholesterol polyp; malignancy risk negligible</w:t>
            </w:r>
          </w:p>
        </w:tc>
      </w:tr>
      <w:tr w:rsidR="001576D8" w14:paraId="6374567B" w14:textId="77777777">
        <w:tblPrEx>
          <w:tblCellMar>
            <w:top w:w="0" w:type="dxa"/>
            <w:bottom w:w="0" w:type="dxa"/>
          </w:tblCellMar>
        </w:tblPrEx>
        <w:tc>
          <w:tcPr>
            <w:tcW w:w="1500" w:type="dxa"/>
            <w:tcMar>
              <w:top w:w="40" w:type="dxa"/>
              <w:left w:w="80" w:type="dxa"/>
              <w:bottom w:w="40" w:type="dxa"/>
              <w:right w:w="80" w:type="dxa"/>
            </w:tcMar>
          </w:tcPr>
          <w:p w14:paraId="7B0D0722" w14:textId="77777777" w:rsidR="001576D8" w:rsidRDefault="00300D73">
            <w:r>
              <w:rPr>
                <w:b/>
                <w:bCs/>
                <w:sz w:val="18"/>
                <w:szCs w:val="18"/>
              </w:rPr>
              <w:t>Gallbladder</w:t>
            </w:r>
          </w:p>
        </w:tc>
        <w:tc>
          <w:tcPr>
            <w:tcW w:w="3100" w:type="dxa"/>
            <w:tcMar>
              <w:top w:w="40" w:type="dxa"/>
              <w:left w:w="80" w:type="dxa"/>
              <w:bottom w:w="40" w:type="dxa"/>
              <w:right w:w="80" w:type="dxa"/>
            </w:tcMar>
          </w:tcPr>
          <w:p w14:paraId="3DD7994A" w14:textId="77777777" w:rsidR="001576D8" w:rsidRDefault="00300D73">
            <w:r>
              <w:rPr>
                <w:sz w:val="18"/>
                <w:szCs w:val="18"/>
              </w:rPr>
              <w:t>Polyp 6–9 mm</w:t>
            </w:r>
          </w:p>
        </w:tc>
        <w:tc>
          <w:tcPr>
            <w:tcW w:w="3200" w:type="dxa"/>
            <w:tcMar>
              <w:top w:w="40" w:type="dxa"/>
              <w:left w:w="80" w:type="dxa"/>
              <w:bottom w:w="40" w:type="dxa"/>
              <w:right w:w="80" w:type="dxa"/>
            </w:tcMar>
          </w:tcPr>
          <w:p w14:paraId="13208221" w14:textId="77777777" w:rsidR="001576D8" w:rsidRDefault="00300D73">
            <w:r>
              <w:rPr>
                <w:b/>
                <w:bCs/>
                <w:sz w:val="18"/>
                <w:szCs w:val="18"/>
              </w:rPr>
              <w:t>Refer → General surgery</w:t>
            </w:r>
            <w:r>
              <w:rPr>
                <w:b/>
                <w:sz w:val="18"/>
                <w:szCs w:val="18"/>
              </w:rPr>
              <w:t xml:space="preserve"> (if growing/symptomatic); </w:t>
            </w:r>
            <w:proofErr w:type="gramStart"/>
            <w:r>
              <w:rPr>
                <w:b/>
                <w:sz w:val="18"/>
                <w:szCs w:val="18"/>
              </w:rPr>
              <w:t>otherwise</w:t>
            </w:r>
            <w:proofErr w:type="gramEnd"/>
            <w:r>
              <w:rPr>
                <w:b/>
                <w:sz w:val="18"/>
                <w:szCs w:val="18"/>
              </w:rPr>
              <w:t xml:space="preserve"> 6-mo ultrasound</w:t>
            </w:r>
          </w:p>
        </w:tc>
        <w:tc>
          <w:tcPr>
            <w:tcW w:w="3700" w:type="dxa"/>
            <w:tcMar>
              <w:top w:w="40" w:type="dxa"/>
              <w:left w:w="80" w:type="dxa"/>
              <w:bottom w:w="40" w:type="dxa"/>
              <w:right w:w="80" w:type="dxa"/>
            </w:tcMar>
          </w:tcPr>
          <w:p w14:paraId="612CE216" w14:textId="77777777" w:rsidR="001576D8" w:rsidRDefault="00300D73">
            <w:r>
              <w:rPr>
                <w:sz w:val="18"/>
                <w:szCs w:val="18"/>
              </w:rPr>
              <w:t>Irrelevant — follow-up is with ultrasound</w:t>
            </w:r>
          </w:p>
        </w:tc>
        <w:tc>
          <w:tcPr>
            <w:tcW w:w="2900" w:type="dxa"/>
            <w:tcMar>
              <w:top w:w="40" w:type="dxa"/>
              <w:left w:w="80" w:type="dxa"/>
              <w:bottom w:w="40" w:type="dxa"/>
              <w:right w:w="80" w:type="dxa"/>
            </w:tcMar>
          </w:tcPr>
          <w:p w14:paraId="11EA4561" w14:textId="77777777" w:rsidR="001576D8" w:rsidRDefault="00300D73">
            <w:r>
              <w:rPr>
                <w:sz w:val="18"/>
                <w:szCs w:val="18"/>
              </w:rPr>
              <w:t>Intermediate risk; growth on follow-up US triggers cholecystectomy</w:t>
            </w:r>
          </w:p>
        </w:tc>
      </w:tr>
      <w:tr w:rsidR="001576D8" w14:paraId="3DF76A76" w14:textId="77777777">
        <w:tblPrEx>
          <w:tblCellMar>
            <w:top w:w="0" w:type="dxa"/>
            <w:bottom w:w="0" w:type="dxa"/>
          </w:tblCellMar>
        </w:tblPrEx>
        <w:tc>
          <w:tcPr>
            <w:tcW w:w="1500" w:type="dxa"/>
            <w:tcMar>
              <w:top w:w="40" w:type="dxa"/>
              <w:left w:w="80" w:type="dxa"/>
              <w:bottom w:w="40" w:type="dxa"/>
              <w:right w:w="80" w:type="dxa"/>
            </w:tcMar>
          </w:tcPr>
          <w:p w14:paraId="01268806" w14:textId="77777777" w:rsidR="001576D8" w:rsidRDefault="00300D73">
            <w:r>
              <w:rPr>
                <w:b/>
                <w:bCs/>
                <w:sz w:val="18"/>
                <w:szCs w:val="18"/>
              </w:rPr>
              <w:t>Gallbladder</w:t>
            </w:r>
          </w:p>
        </w:tc>
        <w:tc>
          <w:tcPr>
            <w:tcW w:w="3100" w:type="dxa"/>
            <w:tcMar>
              <w:top w:w="40" w:type="dxa"/>
              <w:left w:w="80" w:type="dxa"/>
              <w:bottom w:w="40" w:type="dxa"/>
              <w:right w:w="80" w:type="dxa"/>
            </w:tcMar>
          </w:tcPr>
          <w:p>
            <w:r>
              <w:t>Polyp ≥10 mm, or any polyp with risk factors (PSC, age &gt;60, Asian ethnicity, sessile morphology, or focal wall thickening &gt;4 mm)</w:t>
            </w:r>
          </w:p>
        </w:tc>
        <w:tc>
          <w:tcPr>
            <w:tcW w:w="3200" w:type="dxa"/>
            <w:tcMar>
              <w:top w:w="40" w:type="dxa"/>
              <w:left w:w="80" w:type="dxa"/>
              <w:bottom w:w="40" w:type="dxa"/>
              <w:right w:w="80" w:type="dxa"/>
            </w:tcMar>
          </w:tcPr>
          <w:p w14:paraId="47DF5FE6" w14:textId="77777777" w:rsidR="001576D8" w:rsidRDefault="00300D73">
            <w:r>
              <w:rPr>
                <w:b/>
                <w:bCs/>
                <w:sz w:val="18"/>
                <w:szCs w:val="18"/>
              </w:rPr>
              <w:t>Refer → General surgery</w:t>
            </w:r>
            <w:r>
              <w:rPr>
                <w:b/>
                <w:sz w:val="18"/>
                <w:szCs w:val="18"/>
              </w:rPr>
              <w:t xml:space="preserve"> (for cholecystectomy)</w:t>
            </w:r>
          </w:p>
        </w:tc>
        <w:tc>
          <w:tcPr>
            <w:tcW w:w="3700" w:type="dxa"/>
            <w:tcMar>
              <w:top w:w="40" w:type="dxa"/>
              <w:left w:w="80" w:type="dxa"/>
              <w:bottom w:w="40" w:type="dxa"/>
              <w:right w:w="80" w:type="dxa"/>
            </w:tcMar>
          </w:tcPr>
          <w:p w14:paraId="5F6EDBBC" w14:textId="77777777" w:rsidR="001576D8" w:rsidRDefault="00300D73">
            <w:r>
              <w:rPr>
                <w:sz w:val="18"/>
                <w:szCs w:val="18"/>
              </w:rPr>
              <w:t>No contrast needed — surgical decision is based on size and risk factors</w:t>
            </w:r>
          </w:p>
        </w:tc>
        <w:tc>
          <w:tcPr>
            <w:tcW w:w="2900" w:type="dxa"/>
            <w:tcMar>
              <w:top w:w="40" w:type="dxa"/>
              <w:left w:w="80" w:type="dxa"/>
              <w:bottom w:w="40" w:type="dxa"/>
              <w:right w:w="80" w:type="dxa"/>
            </w:tcMar>
          </w:tcPr>
          <w:p>
            <w:r>
              <w:t>≥10 mm polyps carry a substantially higher malignancy risk; cholecystectomy is standard of care.</w:t>
            </w:r>
          </w:p>
        </w:tc>
      </w:tr>
      <w:tr w:rsidR="001576D8" w14:paraId="5BA08848" w14:textId="77777777">
        <w:tblPrEx>
          <w:tblCellMar>
            <w:top w:w="0" w:type="dxa"/>
            <w:bottom w:w="0" w:type="dxa"/>
          </w:tblCellMar>
        </w:tblPrEx>
        <w:tc>
          <w:tcPr>
            <w:tcW w:w="1500" w:type="dxa"/>
            <w:tcMar>
              <w:top w:w="40" w:type="dxa"/>
              <w:left w:w="80" w:type="dxa"/>
              <w:bottom w:w="40" w:type="dxa"/>
              <w:right w:w="80" w:type="dxa"/>
            </w:tcMar>
          </w:tcPr>
          <w:p w14:paraId="57BBFD71" w14:textId="77777777" w:rsidR="001576D8" w:rsidRDefault="00300D73">
            <w:r>
              <w:rPr>
                <w:b/>
                <w:bCs/>
                <w:sz w:val="18"/>
                <w:szCs w:val="18"/>
              </w:rPr>
              <w:t>Brain</w:t>
            </w:r>
            <w:r>
              <w:rPr>
                <w:color w:val="1F4E79"/>
                <w:sz w:val="16"/>
                <w:szCs w:val="16"/>
                <w:vertAlign w:val="superscript"/>
              </w:rPr>
              <w:t>22,23,24,25</w:t>
            </w:r>
          </w:p>
        </w:tc>
        <w:tc>
          <w:tcPr>
            <w:tcW w:w="3100" w:type="dxa"/>
            <w:tcMar>
              <w:top w:w="40" w:type="dxa"/>
              <w:left w:w="80" w:type="dxa"/>
              <w:bottom w:w="40" w:type="dxa"/>
              <w:right w:w="80" w:type="dxa"/>
            </w:tcMar>
          </w:tcPr>
          <w:p w14:paraId="61F6CA51" w14:textId="77777777" w:rsidR="001576D8" w:rsidRDefault="00300D73">
            <w:r>
              <w:rPr>
                <w:sz w:val="18"/>
                <w:szCs w:val="18"/>
              </w:rPr>
              <w:t>Pineal cyst &lt;10 mm</w:t>
            </w:r>
          </w:p>
        </w:tc>
        <w:tc>
          <w:tcPr>
            <w:tcW w:w="3200" w:type="dxa"/>
            <w:tcMar>
              <w:top w:w="40" w:type="dxa"/>
              <w:left w:w="80" w:type="dxa"/>
              <w:bottom w:w="40" w:type="dxa"/>
              <w:right w:w="80" w:type="dxa"/>
            </w:tcMar>
          </w:tcPr>
          <w:p w14:paraId="53BC5F57" w14:textId="77777777" w:rsidR="001576D8" w:rsidRDefault="00300D73">
            <w:r>
              <w:rPr>
                <w:b/>
                <w:bCs/>
                <w:sz w:val="18"/>
                <w:szCs w:val="18"/>
              </w:rPr>
              <w:t>No action</w:t>
            </w:r>
          </w:p>
        </w:tc>
        <w:tc>
          <w:tcPr>
            <w:tcW w:w="3700" w:type="dxa"/>
            <w:tcMar>
              <w:top w:w="40" w:type="dxa"/>
              <w:left w:w="80" w:type="dxa"/>
              <w:bottom w:w="40" w:type="dxa"/>
              <w:right w:w="80" w:type="dxa"/>
            </w:tcMar>
          </w:tcPr>
          <w:p w14:paraId="7CA2653E"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7D12F727" w14:textId="77777777" w:rsidR="001576D8" w:rsidRDefault="00300D73">
            <w:r>
              <w:rPr>
                <w:sz w:val="18"/>
                <w:szCs w:val="18"/>
              </w:rPr>
              <w:t>Extremely common; benign developmental finding</w:t>
            </w:r>
          </w:p>
        </w:tc>
      </w:tr>
      <w:tr w:rsidR="001576D8" w14:paraId="7B00C891" w14:textId="77777777">
        <w:tblPrEx>
          <w:tblCellMar>
            <w:top w:w="0" w:type="dxa"/>
            <w:bottom w:w="0" w:type="dxa"/>
          </w:tblCellMar>
        </w:tblPrEx>
        <w:tc>
          <w:tcPr>
            <w:tcW w:w="1500" w:type="dxa"/>
            <w:tcMar>
              <w:top w:w="40" w:type="dxa"/>
              <w:left w:w="80" w:type="dxa"/>
              <w:bottom w:w="40" w:type="dxa"/>
              <w:right w:w="80" w:type="dxa"/>
            </w:tcMar>
          </w:tcPr>
          <w:p w14:paraId="38990866" w14:textId="77777777" w:rsidR="001576D8" w:rsidRDefault="00300D73">
            <w:r>
              <w:rPr>
                <w:b/>
                <w:bCs/>
                <w:sz w:val="18"/>
                <w:szCs w:val="18"/>
              </w:rPr>
              <w:t>Brain</w:t>
            </w:r>
          </w:p>
        </w:tc>
        <w:tc>
          <w:tcPr>
            <w:tcW w:w="3100" w:type="dxa"/>
            <w:tcMar>
              <w:top w:w="40" w:type="dxa"/>
              <w:left w:w="80" w:type="dxa"/>
              <w:bottom w:w="40" w:type="dxa"/>
              <w:right w:w="80" w:type="dxa"/>
            </w:tcMar>
          </w:tcPr>
          <w:p w14:paraId="61E40D84" w14:textId="77777777" w:rsidR="001576D8" w:rsidRDefault="00300D73">
            <w:r>
              <w:rPr>
                <w:sz w:val="18"/>
                <w:szCs w:val="18"/>
              </w:rPr>
              <w:t>Incidental meningioma</w:t>
            </w:r>
          </w:p>
        </w:tc>
        <w:tc>
          <w:tcPr>
            <w:tcW w:w="3200" w:type="dxa"/>
            <w:tcMar>
              <w:top w:w="40" w:type="dxa"/>
              <w:left w:w="80" w:type="dxa"/>
              <w:bottom w:w="40" w:type="dxa"/>
              <w:right w:w="80" w:type="dxa"/>
            </w:tcMar>
          </w:tcPr>
          <w:p>
            <w:r>
              <w:rPr>
                <w:b/>
              </w:rPr>
              <w:t>Refer → Neurosurgery</w:t>
            </w:r>
          </w:p>
        </w:tc>
        <w:tc>
          <w:tcPr>
            <w:tcW w:w="3700" w:type="dxa"/>
            <w:tcMar>
              <w:top w:w="40" w:type="dxa"/>
              <w:left w:w="80" w:type="dxa"/>
              <w:bottom w:w="40" w:type="dxa"/>
              <w:right w:w="80" w:type="dxa"/>
            </w:tcMar>
          </w:tcPr>
          <w:p>
            <w:r>
              <w:t>Yes — if found on CT, order MRI brain with contrast before or at referral. MRI is far superior for characterizing size, dural tail, edema, and relationship to critical structures.</w:t>
            </w:r>
          </w:p>
        </w:tc>
        <w:tc>
          <w:tcPr>
            <w:tcW w:w="2900" w:type="dxa"/>
            <w:tcMar>
              <w:top w:w="40" w:type="dxa"/>
              <w:left w:w="80" w:type="dxa"/>
              <w:bottom w:w="40" w:type="dxa"/>
              <w:right w:w="80" w:type="dxa"/>
            </w:tcMar>
          </w:tcPr>
          <w:p w14:paraId="1252512C" w14:textId="77777777" w:rsidR="001576D8" w:rsidRDefault="00300D73">
            <w:r>
              <w:rPr>
                <w:sz w:val="18"/>
                <w:szCs w:val="18"/>
              </w:rPr>
              <w:t>Variable growth rates; neurosurgery determines observation vs. intervention</w:t>
            </w:r>
          </w:p>
        </w:tc>
      </w:tr>
      <w:tr w:rsidR="001576D8" w14:paraId="0721245A" w14:textId="77777777">
        <w:tblPrEx>
          <w:tblCellMar>
            <w:top w:w="0" w:type="dxa"/>
            <w:bottom w:w="0" w:type="dxa"/>
          </w:tblCellMar>
        </w:tblPrEx>
        <w:tc>
          <w:tcPr>
            <w:tcW w:w="1500" w:type="dxa"/>
            <w:tcMar>
              <w:top w:w="40" w:type="dxa"/>
              <w:left w:w="80" w:type="dxa"/>
              <w:bottom w:w="40" w:type="dxa"/>
              <w:right w:w="80" w:type="dxa"/>
            </w:tcMar>
          </w:tcPr>
          <w:p w14:paraId="681B5CBB" w14:textId="77777777" w:rsidR="001576D8" w:rsidRDefault="00300D73">
            <w:r>
              <w:rPr>
                <w:b/>
                <w:bCs/>
                <w:sz w:val="18"/>
                <w:szCs w:val="18"/>
              </w:rPr>
              <w:t>Brain</w:t>
            </w:r>
          </w:p>
        </w:tc>
        <w:tc>
          <w:tcPr>
            <w:tcW w:w="3100" w:type="dxa"/>
            <w:tcMar>
              <w:top w:w="40" w:type="dxa"/>
              <w:left w:w="80" w:type="dxa"/>
              <w:bottom w:w="40" w:type="dxa"/>
              <w:right w:w="80" w:type="dxa"/>
            </w:tcMar>
          </w:tcPr>
          <w:p w14:paraId="7CC16E16" w14:textId="77777777" w:rsidR="001576D8" w:rsidRDefault="00300D73">
            <w:r>
              <w:rPr>
                <w:sz w:val="18"/>
                <w:szCs w:val="18"/>
              </w:rPr>
              <w:t>Unruptured intracranial aneurysm</w:t>
            </w:r>
          </w:p>
        </w:tc>
        <w:tc>
          <w:tcPr>
            <w:tcW w:w="3200" w:type="dxa"/>
            <w:tcMar>
              <w:top w:w="40" w:type="dxa"/>
              <w:left w:w="80" w:type="dxa"/>
              <w:bottom w:w="40" w:type="dxa"/>
              <w:right w:w="80" w:type="dxa"/>
            </w:tcMar>
          </w:tcPr>
          <w:p w14:paraId="23A9415F" w14:textId="77777777" w:rsidR="001576D8" w:rsidRDefault="00300D73">
            <w:r>
              <w:rPr>
                <w:b/>
                <w:bCs/>
                <w:sz w:val="18"/>
                <w:szCs w:val="18"/>
              </w:rPr>
              <w:t>Refer → Neurosurgery / neurointerventional radiology</w:t>
            </w:r>
          </w:p>
        </w:tc>
        <w:tc>
          <w:tcPr>
            <w:tcW w:w="3700" w:type="dxa"/>
            <w:tcMar>
              <w:top w:w="40" w:type="dxa"/>
              <w:left w:w="80" w:type="dxa"/>
              <w:bottom w:w="40" w:type="dxa"/>
              <w:right w:w="80" w:type="dxa"/>
            </w:tcMar>
          </w:tcPr>
          <w:p>
            <w:r>
              <w:t>Helpful but do not delay referral — if found on non-contrast CT/MRI, CTA or MRA is usually needed to characterize morphology; specialist typically orders this.</w:t>
            </w:r>
          </w:p>
        </w:tc>
        <w:tc>
          <w:tcPr>
            <w:tcW w:w="2900" w:type="dxa"/>
            <w:tcMar>
              <w:top w:w="40" w:type="dxa"/>
              <w:left w:w="80" w:type="dxa"/>
              <w:bottom w:w="40" w:type="dxa"/>
              <w:right w:w="80" w:type="dxa"/>
            </w:tcMar>
          </w:tcPr>
          <w:p w14:paraId="6BDFE355" w14:textId="77777777" w:rsidR="001576D8" w:rsidRDefault="00300D73">
            <w:r>
              <w:rPr>
                <w:sz w:val="18"/>
                <w:szCs w:val="18"/>
              </w:rPr>
              <w:t>Rupture risk depends on size, location, and morphology</w:t>
            </w:r>
          </w:p>
        </w:tc>
      </w:tr>
      <w:tr w:rsidR="001576D8" w14:paraId="74ABD0C4" w14:textId="77777777">
        <w:tblPrEx>
          <w:tblCellMar>
            <w:top w:w="0" w:type="dxa"/>
            <w:bottom w:w="0" w:type="dxa"/>
          </w:tblCellMar>
        </w:tblPrEx>
        <w:tc>
          <w:tcPr>
            <w:tcW w:w="1500" w:type="dxa"/>
            <w:tcMar>
              <w:top w:w="40" w:type="dxa"/>
              <w:left w:w="80" w:type="dxa"/>
              <w:bottom w:w="40" w:type="dxa"/>
              <w:right w:w="80" w:type="dxa"/>
            </w:tcMar>
          </w:tcPr>
          <w:p w14:paraId="1D7C3689" w14:textId="77777777" w:rsidR="001576D8" w:rsidRDefault="00300D73">
            <w:r>
              <w:rPr>
                <w:b/>
                <w:bCs/>
                <w:sz w:val="18"/>
                <w:szCs w:val="18"/>
              </w:rPr>
              <w:t>Brain</w:t>
            </w:r>
          </w:p>
        </w:tc>
        <w:tc>
          <w:tcPr>
            <w:tcW w:w="3100" w:type="dxa"/>
            <w:tcMar>
              <w:top w:w="40" w:type="dxa"/>
              <w:left w:w="80" w:type="dxa"/>
              <w:bottom w:w="40" w:type="dxa"/>
              <w:right w:w="80" w:type="dxa"/>
            </w:tcMar>
          </w:tcPr>
          <w:p w14:paraId="4144F532" w14:textId="77777777" w:rsidR="001576D8" w:rsidRDefault="00300D73">
            <w:r>
              <w:rPr>
                <w:sz w:val="18"/>
                <w:szCs w:val="18"/>
              </w:rPr>
              <w:t>Other intracranial mass</w:t>
            </w:r>
          </w:p>
        </w:tc>
        <w:tc>
          <w:tcPr>
            <w:tcW w:w="3200" w:type="dxa"/>
            <w:tcMar>
              <w:top w:w="40" w:type="dxa"/>
              <w:left w:w="80" w:type="dxa"/>
              <w:bottom w:w="40" w:type="dxa"/>
              <w:right w:w="80" w:type="dxa"/>
            </w:tcMar>
          </w:tcPr>
          <w:p w14:paraId="0D7F4753" w14:textId="77777777" w:rsidR="001576D8" w:rsidRDefault="00300D73">
            <w:r>
              <w:rPr>
                <w:b/>
                <w:bCs/>
                <w:sz w:val="18"/>
                <w:szCs w:val="18"/>
              </w:rPr>
              <w:t>Refer → Neurosurgery or neuro-oncology</w:t>
            </w:r>
            <w:r>
              <w:rPr>
                <w:b/>
                <w:sz w:val="18"/>
                <w:szCs w:val="18"/>
              </w:rPr>
              <w:t xml:space="preserve"> (urgent)</w:t>
            </w:r>
          </w:p>
        </w:tc>
        <w:tc>
          <w:tcPr>
            <w:tcW w:w="3700" w:type="dxa"/>
            <w:tcMar>
              <w:top w:w="40" w:type="dxa"/>
              <w:left w:w="80" w:type="dxa"/>
              <w:bottom w:w="40" w:type="dxa"/>
              <w:right w:w="80" w:type="dxa"/>
            </w:tcMar>
          </w:tcPr>
          <w:p w14:paraId="66DFEB8E" w14:textId="77777777" w:rsidR="001576D8" w:rsidRDefault="00300D73">
            <w:r>
              <w:rPr>
                <w:b/>
                <w:bCs/>
                <w:sz w:val="18"/>
                <w:szCs w:val="18"/>
              </w:rPr>
              <w:t>Yes — if found on CT, order MRI brain with and without contrast before referral.</w:t>
            </w:r>
            <w:r>
              <w:rPr>
                <w:sz w:val="18"/>
                <w:szCs w:val="18"/>
              </w:rPr>
              <w:t xml:space="preserve"> MRI is essential for differential diagnosis and surgical planning</w:t>
            </w:r>
          </w:p>
        </w:tc>
        <w:tc>
          <w:tcPr>
            <w:tcW w:w="2900" w:type="dxa"/>
            <w:tcMar>
              <w:top w:w="40" w:type="dxa"/>
              <w:left w:w="80" w:type="dxa"/>
              <w:bottom w:w="40" w:type="dxa"/>
              <w:right w:w="80" w:type="dxa"/>
            </w:tcMar>
          </w:tcPr>
          <w:p w14:paraId="375C8D77" w14:textId="77777777" w:rsidR="001576D8" w:rsidRDefault="00300D73">
            <w:r>
              <w:rPr>
                <w:sz w:val="18"/>
                <w:szCs w:val="18"/>
              </w:rPr>
              <w:t>Broad differential (glioma, metastasis, lymphoma); requires tissue diagnosis</w:t>
            </w:r>
          </w:p>
        </w:tc>
      </w:tr>
      <w:tr w:rsidR="001576D8" w14:paraId="2A3D098A" w14:textId="77777777">
        <w:tblPrEx>
          <w:tblCellMar>
            <w:top w:w="0" w:type="dxa"/>
            <w:bottom w:w="0" w:type="dxa"/>
          </w:tblCellMar>
        </w:tblPrEx>
        <w:tc>
          <w:tcPr>
            <w:tcW w:w="1500" w:type="dxa"/>
            <w:tcMar>
              <w:top w:w="40" w:type="dxa"/>
              <w:left w:w="80" w:type="dxa"/>
              <w:bottom w:w="40" w:type="dxa"/>
              <w:right w:w="80" w:type="dxa"/>
            </w:tcMar>
          </w:tcPr>
          <w:p w14:paraId="7E74D46E" w14:textId="77777777" w:rsidR="001576D8" w:rsidRDefault="00300D73">
            <w:r>
              <w:rPr>
                <w:b/>
                <w:bCs/>
                <w:sz w:val="18"/>
                <w:szCs w:val="18"/>
              </w:rPr>
              <w:t>Bone</w:t>
            </w:r>
            <w:r>
              <w:rPr>
                <w:color w:val="1F4E79"/>
                <w:sz w:val="16"/>
                <w:szCs w:val="16"/>
                <w:vertAlign w:val="superscript"/>
              </w:rPr>
              <w:t>26</w:t>
            </w:r>
          </w:p>
        </w:tc>
        <w:tc>
          <w:tcPr>
            <w:tcW w:w="3100" w:type="dxa"/>
            <w:tcMar>
              <w:top w:w="40" w:type="dxa"/>
              <w:left w:w="80" w:type="dxa"/>
              <w:bottom w:w="40" w:type="dxa"/>
              <w:right w:w="80" w:type="dxa"/>
            </w:tcMar>
          </w:tcPr>
          <w:p w14:paraId="63066915" w14:textId="77777777" w:rsidR="001576D8" w:rsidRDefault="00300D73">
            <w:r>
              <w:rPr>
                <w:sz w:val="18"/>
                <w:szCs w:val="18"/>
              </w:rPr>
              <w:t>L1 attenuation &lt;130 HU or vertebral compression fracture &gt;50% height loss</w:t>
            </w:r>
          </w:p>
        </w:tc>
        <w:tc>
          <w:tcPr>
            <w:tcW w:w="3200" w:type="dxa"/>
            <w:tcMar>
              <w:top w:w="40" w:type="dxa"/>
              <w:left w:w="80" w:type="dxa"/>
              <w:bottom w:w="40" w:type="dxa"/>
              <w:right w:w="80" w:type="dxa"/>
            </w:tcMar>
          </w:tcPr>
          <w:p w14:paraId="07FA44D7" w14:textId="77777777" w:rsidR="001576D8" w:rsidRDefault="00300D73">
            <w:r>
              <w:rPr>
                <w:b/>
                <w:bCs/>
                <w:sz w:val="18"/>
                <w:szCs w:val="18"/>
              </w:rPr>
              <w:t>Order DEXA → Refer → Endocrinology or rheumatology</w:t>
            </w:r>
          </w:p>
        </w:tc>
        <w:tc>
          <w:tcPr>
            <w:tcW w:w="3700" w:type="dxa"/>
            <w:tcMar>
              <w:top w:w="40" w:type="dxa"/>
              <w:left w:w="80" w:type="dxa"/>
              <w:bottom w:w="40" w:type="dxa"/>
              <w:right w:w="80" w:type="dxa"/>
            </w:tcMar>
          </w:tcPr>
          <w:p w14:paraId="272FA966" w14:textId="77777777" w:rsidR="001576D8" w:rsidRDefault="00300D73">
            <w:r>
              <w:rPr>
                <w:sz w:val="18"/>
                <w:szCs w:val="18"/>
              </w:rPr>
              <w:t>Not applicable — HU measurement is only valid on non-contrast CT; next step is DEXA regardless</w:t>
            </w:r>
          </w:p>
        </w:tc>
        <w:tc>
          <w:tcPr>
            <w:tcW w:w="2900" w:type="dxa"/>
            <w:tcMar>
              <w:top w:w="40" w:type="dxa"/>
              <w:left w:w="80" w:type="dxa"/>
              <w:bottom w:w="40" w:type="dxa"/>
              <w:right w:w="80" w:type="dxa"/>
            </w:tcMar>
          </w:tcPr>
          <w:p w14:paraId="6A8277DB" w14:textId="77777777" w:rsidR="001576D8" w:rsidRDefault="00300D73">
            <w:r>
              <w:rPr>
                <w:sz w:val="18"/>
                <w:szCs w:val="18"/>
              </w:rPr>
              <w:t>Opportunistic CT screening for osteoporosis; DEXA confirms diagnosis</w:t>
            </w:r>
          </w:p>
        </w:tc>
      </w:tr>
      <w:tr w:rsidR="001576D8" w14:paraId="7D6E4CF3" w14:textId="77777777">
        <w:tblPrEx>
          <w:tblCellMar>
            <w:top w:w="0" w:type="dxa"/>
            <w:bottom w:w="0" w:type="dxa"/>
          </w:tblCellMar>
        </w:tblPrEx>
        <w:tc>
          <w:tcPr>
            <w:tcW w:w="1500" w:type="dxa"/>
            <w:tcMar>
              <w:top w:w="40" w:type="dxa"/>
              <w:left w:w="80" w:type="dxa"/>
              <w:bottom w:w="40" w:type="dxa"/>
              <w:right w:w="80" w:type="dxa"/>
            </w:tcMar>
          </w:tcPr>
          <w:p w14:paraId="02A3CC14" w14:textId="77777777" w:rsidR="001576D8" w:rsidRDefault="00300D73">
            <w:r>
              <w:rPr>
                <w:b/>
                <w:bCs/>
                <w:sz w:val="18"/>
                <w:szCs w:val="18"/>
              </w:rPr>
              <w:t>Spleen</w:t>
            </w:r>
          </w:p>
        </w:tc>
        <w:tc>
          <w:tcPr>
            <w:tcW w:w="3100" w:type="dxa"/>
            <w:tcMar>
              <w:top w:w="40" w:type="dxa"/>
              <w:left w:w="80" w:type="dxa"/>
              <w:bottom w:w="40" w:type="dxa"/>
              <w:right w:w="80" w:type="dxa"/>
            </w:tcMar>
          </w:tcPr>
          <w:p w14:paraId="60D8BFAE" w14:textId="77777777" w:rsidR="001576D8" w:rsidRDefault="00300D73">
            <w:r>
              <w:rPr>
                <w:sz w:val="18"/>
                <w:szCs w:val="18"/>
              </w:rPr>
              <w:t>Small simple cyst</w:t>
            </w:r>
          </w:p>
        </w:tc>
        <w:tc>
          <w:tcPr>
            <w:tcW w:w="3200" w:type="dxa"/>
            <w:tcMar>
              <w:top w:w="40" w:type="dxa"/>
              <w:left w:w="80" w:type="dxa"/>
              <w:bottom w:w="40" w:type="dxa"/>
              <w:right w:w="80" w:type="dxa"/>
            </w:tcMar>
          </w:tcPr>
          <w:p w14:paraId="763E5AB0" w14:textId="77777777" w:rsidR="001576D8" w:rsidRDefault="00300D73">
            <w:r>
              <w:rPr>
                <w:b/>
                <w:bCs/>
                <w:sz w:val="18"/>
                <w:szCs w:val="18"/>
              </w:rPr>
              <w:t>No action</w:t>
            </w:r>
          </w:p>
        </w:tc>
        <w:tc>
          <w:tcPr>
            <w:tcW w:w="3700" w:type="dxa"/>
            <w:tcMar>
              <w:top w:w="40" w:type="dxa"/>
              <w:left w:w="80" w:type="dxa"/>
              <w:bottom w:w="40" w:type="dxa"/>
              <w:right w:w="80" w:type="dxa"/>
            </w:tcMar>
          </w:tcPr>
          <w:p w14:paraId="512A1908" w14:textId="77777777" w:rsidR="001576D8" w:rsidRDefault="00300D73">
            <w:r>
              <w:rPr>
                <w:sz w:val="18"/>
                <w:szCs w:val="18"/>
              </w:rPr>
              <w:t>No contrast needed — no workup indicated</w:t>
            </w:r>
          </w:p>
        </w:tc>
        <w:tc>
          <w:tcPr>
            <w:tcW w:w="2900" w:type="dxa"/>
            <w:tcMar>
              <w:top w:w="40" w:type="dxa"/>
              <w:left w:w="80" w:type="dxa"/>
              <w:bottom w:w="40" w:type="dxa"/>
              <w:right w:w="80" w:type="dxa"/>
            </w:tcMar>
          </w:tcPr>
          <w:p w14:paraId="570F34ED" w14:textId="77777777" w:rsidR="001576D8" w:rsidRDefault="00300D73">
            <w:r>
              <w:rPr>
                <w:sz w:val="18"/>
                <w:szCs w:val="18"/>
              </w:rPr>
              <w:t>Benign; no malignant potential</w:t>
            </w:r>
          </w:p>
        </w:tc>
      </w:tr>
    </w:tbl>
    <w:p w14:paraId="0B8AF2DA" w14:textId="77777777" w:rsidR="001576D8" w:rsidRDefault="00300D73">
      <w:pPr>
        <w:spacing w:before="120"/>
      </w:pPr>
      <w:r>
        <w:t>Superscript numbers next to each organ indicate the source guideline(s) listed in the References section.</w:t>
      </w:r>
    </w:p>
    <w:p w14:paraId="6C935050" w14:textId="77777777" w:rsidR="001576D8" w:rsidRDefault="001576D8">
      <w:pPr>
        <w:sectPr w:rsidR="001576D8">
          <w:pgSz w:w="15840" w:h="12240" w:orient="landscape"/>
          <w:pgMar w:top="720" w:right="720" w:bottom="720" w:left="720" w:header="708" w:footer="708" w:gutter="0"/>
          <w:cols w:space="720"/>
          <w:docGrid w:linePitch="360"/>
        </w:sectPr>
      </w:pPr>
    </w:p>
    <w:p w14:paraId="6A7CF2F6" w14:textId="77777777" w:rsidR="001576D8" w:rsidRDefault="00300D73">
      <w:pPr>
        <w:pStyle w:val="Heading2"/>
      </w:pPr>
      <w:r>
        <w:lastRenderedPageBreak/>
        <w:t>Contrast Note Summary</w:t>
      </w:r>
    </w:p>
    <w:p w14:paraId="5681C8C4" w14:textId="77777777" w:rsidR="001576D8" w:rsidRDefault="00300D73">
      <w:pPr>
        <w:pStyle w:val="ListParagraph"/>
        <w:numPr>
          <w:ilvl w:val="0"/>
          <w:numId w:val="1"/>
        </w:numPr>
        <w:spacing w:after="80"/>
      </w:pPr>
      <w:r>
        <w:rPr>
          <w:b/>
          <w:sz w:val="21"/>
        </w:rPr>
        <w:t>Contrast is usually essential before referral</w:t>
      </w:r>
      <w:r>
        <w:rPr>
          <w:sz w:val="21"/>
        </w:rPr>
        <w:t xml:space="preserve"> (liver masses, renal masses, pancreatic lesions, adrenal masses on contrast-only CT): ordering a contrast study from primary care is often appropriate, and in some cases the contrast study may resolve the finding as benign and eliminate the need for referral entirely.</w:t>
      </w:r>
    </w:p>
    <w:p w14:paraId="4BFFFBA4" w14:textId="77777777" w:rsidR="001576D8" w:rsidRDefault="00300D73">
      <w:pPr>
        <w:pStyle w:val="ListParagraph"/>
        <w:numPr>
          <w:ilvl w:val="0"/>
          <w:numId w:val="1"/>
        </w:numPr>
        <w:spacing w:after="80"/>
      </w:pPr>
      <w:r>
        <w:rPr>
          <w:b/>
          <w:sz w:val="21"/>
        </w:rPr>
        <w:t>Contrast is helpful but should not delay referral</w:t>
      </w:r>
      <w:r>
        <w:rPr>
          <w:sz w:val="21"/>
        </w:rPr>
        <w:t xml:space="preserve"> (mediastinal masses, pleural disease, esophageal thickening, aortic aneurysm): contrast adds useful information and is reasonable to order before referral, but the referral should proceed regardless.</w:t>
      </w:r>
    </w:p>
    <w:p w14:paraId="3665A6C2" w14:textId="77777777" w:rsidR="001576D8" w:rsidRDefault="00300D73">
      <w:pPr>
        <w:pStyle w:val="ListParagraph"/>
        <w:numPr>
          <w:ilvl w:val="0"/>
          <w:numId w:val="1"/>
        </w:numPr>
        <w:spacing w:after="80"/>
      </w:pPr>
      <w:r>
        <w:rPr>
          <w:b/>
          <w:sz w:val="21"/>
        </w:rPr>
        <w:t>Contrast is irrelevant</w:t>
      </w:r>
      <w:r>
        <w:rPr>
          <w:sz w:val="21"/>
        </w:rPr>
        <w:t xml:space="preserve"> (thyroid, breast, ovary, gallbladder, pulmonary artery, pericardial effusion): the next diagnostic step uses a different modality (US, mammogram, echo), so the CT contrast status is generally moot.</w:t>
      </w:r>
    </w:p>
    <w:p w14:paraId="74BB34B1" w14:textId="77777777" w:rsidR="001576D8" w:rsidRDefault="00300D73">
      <w:pPr>
        <w:pStyle w:val="ListParagraph"/>
        <w:numPr>
          <w:ilvl w:val="0"/>
          <w:numId w:val="1"/>
        </w:numPr>
        <w:spacing w:after="80"/>
      </w:pPr>
      <w:r>
        <w:rPr>
          <w:b/>
          <w:sz w:val="21"/>
        </w:rPr>
        <w:t>Contrast is counterproductive</w:t>
      </w:r>
      <w:r>
        <w:rPr>
          <w:sz w:val="21"/>
        </w:rPr>
        <w:t xml:space="preserve"> (lung nodules): non-contrast CT is the preferred standard for surveillance; contrast can confound measurements.</w:t>
      </w:r>
    </w:p>
    <w:p w14:paraId="4CE170CC" w14:textId="77777777" w:rsidR="001576D8" w:rsidRDefault="00300D73">
      <w:pPr>
        <w:pStyle w:val="ListParagraph"/>
        <w:numPr>
          <w:ilvl w:val="0"/>
          <w:numId w:val="1"/>
        </w:numPr>
        <w:spacing w:after="80"/>
      </w:pPr>
      <w:r>
        <w:rPr>
          <w:b/>
          <w:sz w:val="21"/>
        </w:rPr>
        <w:t>If found on CT, order MRI with contrast</w:t>
      </w:r>
      <w:r>
        <w:rPr>
          <w:sz w:val="21"/>
        </w:rPr>
        <w:t xml:space="preserve"> (brain findings): the issue is usually not contrast vs. non-contrast CT, but that MRI is the preferred modality for lesion characterization.</w:t>
      </w:r>
    </w:p>
    <w:p w14:paraId="7FB11DBE" w14:textId="77777777" w:rsidR="001576D8" w:rsidRDefault="00300D73">
      <w:pPr>
        <w:pBdr>
          <w:top w:val="single" w:sz="4" w:space="8" w:color="BFBFBF"/>
        </w:pBdr>
        <w:spacing w:before="160" w:after="120"/>
      </w:pPr>
      <w:r>
        <w:t>This document is intended as a clinical decision-support tool and does not replace clinical judgment. Individual patient factors (comorbidities, cancer history, immunosuppression, patient preferences) may alter management. Last updated: August 2026.</w:t>
      </w:r>
    </w:p>
    <w:p w14:paraId="48CF07D8" w14:textId="77777777" w:rsidR="001576D8" w:rsidRDefault="00300D73">
      <w:pPr>
        <w:pStyle w:val="Heading2"/>
      </w:pPr>
      <w:r>
        <w:t>References</w:t>
      </w:r>
    </w:p>
    <w:p w14:paraId="496CD331" w14:textId="77777777" w:rsidR="001576D8" w:rsidRDefault="00300D73">
      <w:pPr>
        <w:spacing w:after="100"/>
        <w:ind w:left="420" w:hanging="420"/>
      </w:pPr>
      <w:r>
        <w:rPr>
          <w:b/>
          <w:bCs/>
        </w:rPr>
        <w:t>1.</w:t>
      </w:r>
      <w:r>
        <w:tab/>
        <w:t>MacMahon H, Naidich DP, Goo JM, et al. Guidelines for management of incidental pulmonary nodules detected on CT images: from the Fleischner Society 2017. Radiology. 2017;284(1):228–243. doi:10.1148/radiol.2017161659</w:t>
      </w:r>
    </w:p>
    <w:p w14:paraId="6EEEE3F4" w14:textId="77777777" w:rsidR="001576D8" w:rsidRDefault="00300D73">
      <w:pPr>
        <w:spacing w:after="100"/>
        <w:ind w:left="420" w:hanging="420"/>
      </w:pPr>
      <w:r>
        <w:rPr>
          <w:b/>
          <w:bCs/>
        </w:rPr>
        <w:t>2.</w:t>
      </w:r>
      <w:r>
        <w:tab/>
        <w:t>Expert Panel on Thoracic Imaging; Martin MD, Henry TS, Berry MF, et al. ACR Appropriateness Criteria® incidentally detected indeterminate pulmonary nodule. J Am Coll Radiol. 2023;20(11S</w:t>
      </w:r>
      <w:proofErr w:type="gramStart"/>
      <w:r>
        <w:t>):S</w:t>
      </w:r>
      <w:proofErr w:type="gramEnd"/>
      <w:r>
        <w:t xml:space="preserve">455–S470. </w:t>
      </w:r>
      <w:proofErr w:type="gramStart"/>
      <w:r>
        <w:t>doi:10.1016/j.jacr</w:t>
      </w:r>
      <w:proofErr w:type="gramEnd"/>
      <w:r>
        <w:t>.2023.08.024</w:t>
      </w:r>
    </w:p>
    <w:p w14:paraId="5DABE9B8" w14:textId="77777777" w:rsidR="001576D8" w:rsidRDefault="00300D73">
      <w:pPr>
        <w:spacing w:after="100"/>
        <w:ind w:left="420" w:hanging="420"/>
      </w:pPr>
      <w:r>
        <w:rPr>
          <w:b/>
          <w:bCs/>
        </w:rPr>
        <w:t>3.</w:t>
      </w:r>
      <w:r>
        <w:tab/>
        <w:t>Gould MK, Donington J, Lynch WR, et al. Evaluation of individuals with pulmonary nodules: when is it lung cancer? Diagnosis and management of lung cancer, 3rd ed: American College of Chest Physicians evidence-based clinical practice guidelines. Chest. 2013;143(5 Suppl</w:t>
      </w:r>
      <w:proofErr w:type="gramStart"/>
      <w:r>
        <w:t>):e</w:t>
      </w:r>
      <w:proofErr w:type="gramEnd"/>
      <w:r>
        <w:t>93S–e120S. doi:10.1378/chest.12-2351</w:t>
      </w:r>
    </w:p>
    <w:p w14:paraId="27322F35" w14:textId="77777777" w:rsidR="001576D8" w:rsidRDefault="00300D73">
      <w:pPr>
        <w:spacing w:after="100"/>
        <w:ind w:left="420" w:hanging="420"/>
      </w:pPr>
      <w:r>
        <w:t>4.</w:t>
        <w:tab/>
        <w:t>National Comprehensive Cancer Network. NCCN Clinical Practice Guidelines in Oncology (NCCN Guidelines®): Lung Cancer Screening. Version 1.2026. Plymouth Meeting, PA: NCCN; 2026. https://www.nccn.org (accessed August 5, 2026).</w:t>
      </w:r>
    </w:p>
    <w:p w14:paraId="4B49C54B" w14:textId="77777777" w:rsidR="001576D8" w:rsidRDefault="00300D73">
      <w:pPr>
        <w:spacing w:after="100"/>
        <w:ind w:left="420" w:hanging="420"/>
      </w:pPr>
      <w:r>
        <w:rPr>
          <w:b/>
          <w:bCs/>
        </w:rPr>
        <w:t>5.</w:t>
      </w:r>
      <w:r>
        <w:tab/>
        <w:t xml:space="preserve">Hoang JK, Langer JE, Middleton WD, et al. Managing incidental thyroid nodules detected on imaging: white paper of the ACR Incidental Thyroid Findings Committee. J Am Coll Radiol. 2015;12(2):143–150. </w:t>
      </w:r>
      <w:proofErr w:type="gramStart"/>
      <w:r>
        <w:t>doi:10.1016/j.jacr</w:t>
      </w:r>
      <w:proofErr w:type="gramEnd"/>
      <w:r>
        <w:t>.2014.09.038</w:t>
      </w:r>
    </w:p>
    <w:p w14:paraId="68229B32" w14:textId="77777777" w:rsidR="001576D8" w:rsidRDefault="00300D73">
      <w:pPr>
        <w:spacing w:after="100"/>
        <w:ind w:left="420" w:hanging="420"/>
      </w:pPr>
      <w:r>
        <w:rPr>
          <w:b/>
          <w:bCs/>
        </w:rPr>
        <w:t>6.</w:t>
      </w:r>
      <w:r>
        <w:tab/>
        <w:t>Kant R, Davis A, Verma V. Thyroid nodules: advances in evaluation and management. Am Fam Physician. 2020;102(5):298–304.</w:t>
      </w:r>
    </w:p>
    <w:p w14:paraId="12A8BBE9" w14:textId="77777777" w:rsidR="001576D8" w:rsidRDefault="00300D73">
      <w:pPr>
        <w:spacing w:after="100"/>
        <w:ind w:left="420" w:hanging="420"/>
      </w:pPr>
      <w:r>
        <w:rPr>
          <w:b/>
          <w:bCs/>
        </w:rPr>
        <w:t>7.</w:t>
      </w:r>
      <w:r>
        <w:tab/>
        <w:t xml:space="preserve">Munden RF, Carter BW, Chiles C, et al. Managing incidental findings on thoracic CT: mediastinal and cardiovascular findings. A white paper of the ACR Incidental Findings Committee. J Am Coll Radiol. 2018;15(8):1087–1096. </w:t>
      </w:r>
      <w:proofErr w:type="gramStart"/>
      <w:r>
        <w:t>doi:10.1016/j.jacr</w:t>
      </w:r>
      <w:proofErr w:type="gramEnd"/>
      <w:r>
        <w:t>.2018.04.029</w:t>
      </w:r>
    </w:p>
    <w:p w14:paraId="6E3D9EF3" w14:textId="77777777" w:rsidR="001576D8" w:rsidRDefault="00300D73">
      <w:pPr>
        <w:spacing w:after="100"/>
        <w:ind w:left="420" w:hanging="420"/>
      </w:pPr>
      <w:r>
        <w:rPr>
          <w:b/>
          <w:bCs/>
        </w:rPr>
        <w:t>8.</w:t>
      </w:r>
      <w:r>
        <w:tab/>
        <w:t xml:space="preserve">Gore RM, Pickhardt PJ, Mortele KJ, et al. Management of incidental liver lesions on CT: a white paper of the ACR Incidental Findings Committee. J Am Coll Radiol. 2017;14(11):1429–1437. </w:t>
      </w:r>
      <w:proofErr w:type="gramStart"/>
      <w:r>
        <w:t>doi:10.1016/j.jacr</w:t>
      </w:r>
      <w:proofErr w:type="gramEnd"/>
      <w:r>
        <w:t>.2017.07.018</w:t>
      </w:r>
    </w:p>
    <w:p w14:paraId="4D07D127" w14:textId="77777777" w:rsidR="001576D8" w:rsidRDefault="00300D73">
      <w:pPr>
        <w:spacing w:after="100"/>
        <w:ind w:left="420" w:hanging="420"/>
      </w:pPr>
      <w:r>
        <w:rPr>
          <w:b/>
          <w:bCs/>
        </w:rPr>
        <w:t>9.</w:t>
      </w:r>
      <w:r>
        <w:tab/>
        <w:t xml:space="preserve">Pickhardt PJ. Incidentalomas </w:t>
      </w:r>
      <w:proofErr w:type="gramStart"/>
      <w:r>
        <w:t>at</w:t>
      </w:r>
      <w:proofErr w:type="gramEnd"/>
      <w:r>
        <w:t xml:space="preserve"> abdominal imaging. Br J Radiol. 2023;96(1142):20211167. doi:10.1259/bjr.20211167</w:t>
      </w:r>
    </w:p>
    <w:p w14:paraId="3FEFAF31" w14:textId="77777777" w:rsidR="001576D8" w:rsidRDefault="00300D73">
      <w:pPr>
        <w:spacing w:after="100"/>
        <w:ind w:left="420" w:hanging="420"/>
      </w:pPr>
      <w:r>
        <w:rPr>
          <w:b/>
          <w:bCs/>
        </w:rPr>
        <w:t>10.</w:t>
      </w:r>
      <w:r>
        <w:tab/>
        <w:t xml:space="preserve">Megibow AJ, Baker ME, Morgan DE, et al. Management of incidental pancreatic cysts: a white paper of the ACR Incidental Findings Committee. J Am Coll Radiol. 2017;14(7):911–923. </w:t>
      </w:r>
      <w:proofErr w:type="gramStart"/>
      <w:r>
        <w:t>doi:10.1016/j.jacr</w:t>
      </w:r>
      <w:proofErr w:type="gramEnd"/>
      <w:r>
        <w:t>.2017.03.010</w:t>
      </w:r>
    </w:p>
    <w:p w14:paraId="6920C576" w14:textId="77777777" w:rsidR="001576D8" w:rsidRDefault="00300D73">
      <w:pPr>
        <w:spacing w:after="100"/>
        <w:ind w:left="420" w:hanging="420"/>
      </w:pPr>
      <w:r>
        <w:rPr>
          <w:b/>
          <w:bCs/>
        </w:rPr>
        <w:t>11.</w:t>
      </w:r>
      <w:r>
        <w:tab/>
        <w:t xml:space="preserve">Vege SS, Ziring B, Jain R, Moayyedi P; Clinical Guidelines Committee, American Gastroenterological Association. American Gastroenterological Association Institute guideline on the diagnosis and management of asymptomatic neoplastic pancreatic cysts. Gastroenterology. 2015;148(4):819–822. </w:t>
      </w:r>
      <w:proofErr w:type="gramStart"/>
      <w:r>
        <w:t>doi:10.1053/j.gastro</w:t>
      </w:r>
      <w:proofErr w:type="gramEnd"/>
      <w:r>
        <w:t>.2015.01.015</w:t>
      </w:r>
    </w:p>
    <w:p w14:paraId="294437D4" w14:textId="77777777" w:rsidR="001576D8" w:rsidRDefault="00300D73">
      <w:pPr>
        <w:spacing w:after="100"/>
        <w:ind w:left="420" w:hanging="420"/>
      </w:pPr>
      <w:r>
        <w:rPr>
          <w:b/>
          <w:bCs/>
        </w:rPr>
        <w:t>12.</w:t>
      </w:r>
      <w:r>
        <w:tab/>
        <w:t>Gonda TA, Cahen DL, Farrell JJ. Pancreatic cysts. N Engl J Med. 2024;391(9):832–843. doi:10.1056/NEJMra2309041</w:t>
      </w:r>
    </w:p>
    <w:p w14:paraId="391E9270" w14:textId="77777777" w:rsidR="001576D8" w:rsidRDefault="00300D73">
      <w:pPr>
        <w:spacing w:after="100"/>
        <w:ind w:left="420" w:hanging="420"/>
      </w:pPr>
      <w:r>
        <w:rPr>
          <w:b/>
          <w:bCs/>
        </w:rPr>
        <w:lastRenderedPageBreak/>
        <w:t>13.</w:t>
      </w:r>
      <w:r>
        <w:tab/>
        <w:t xml:space="preserve">Mayo-Smith WW, Song JH, Boland GL, et al. Management of incidental adrenal masses: a white paper of the ACR Incidental Findings Committee. J Am Coll Radiol. 2017;14(8):1038–1044. </w:t>
      </w:r>
      <w:proofErr w:type="gramStart"/>
      <w:r>
        <w:t>doi:10.1016/j.jacr</w:t>
      </w:r>
      <w:proofErr w:type="gramEnd"/>
      <w:r>
        <w:t>.2017.05.001</w:t>
      </w:r>
    </w:p>
    <w:p w14:paraId="64E4A508" w14:textId="77777777" w:rsidR="001576D8" w:rsidRDefault="00300D73">
      <w:pPr>
        <w:spacing w:after="100"/>
        <w:ind w:left="420" w:hanging="420"/>
      </w:pPr>
      <w:r>
        <w:rPr>
          <w:b/>
          <w:bCs/>
        </w:rPr>
        <w:t>14.</w:t>
      </w:r>
      <w:r>
        <w:tab/>
        <w:t>Yip L, Duh QY, Wachtel H, et al. American Association of Endocrine Surgeons guidelines for adrenalectomy: executive summary. JAMA Surg. 2022;157(10):870–877. doi:10.1001/jamasurg.2022.3544</w:t>
      </w:r>
    </w:p>
    <w:p w14:paraId="329C15A6" w14:textId="77777777" w:rsidR="001576D8" w:rsidRDefault="00300D73">
      <w:pPr>
        <w:spacing w:after="100"/>
        <w:ind w:left="420" w:hanging="420"/>
      </w:pPr>
      <w:r>
        <w:rPr>
          <w:b/>
          <w:bCs/>
        </w:rPr>
        <w:t>15.</w:t>
      </w:r>
      <w:r>
        <w:tab/>
        <w:t>Kebebew E. Adrenal incidentaloma. N Engl J Med. 2021;384(16):1542–1551. doi:10.1056/NEJMcp2031112</w:t>
      </w:r>
    </w:p>
    <w:p w14:paraId="28F750CE" w14:textId="77777777" w:rsidR="001576D8" w:rsidRDefault="00300D73">
      <w:pPr>
        <w:spacing w:after="100"/>
        <w:ind w:left="420" w:hanging="420"/>
      </w:pPr>
      <w:r>
        <w:rPr>
          <w:b/>
          <w:bCs/>
        </w:rPr>
        <w:t>16.</w:t>
      </w:r>
      <w:r>
        <w:tab/>
        <w:t>Fassnacht M, Tsagarakis S, Terzolo M, et al. European Society of Endocrinology clinical practice guidelines on the management of adrenal incidentalomas, in collaboration with the European Network for the Study of Adrenal Tumors. Eur J Endocrinol. 2023;189(1</w:t>
      </w:r>
      <w:proofErr w:type="gramStart"/>
      <w:r>
        <w:t>):G</w:t>
      </w:r>
      <w:proofErr w:type="gramEnd"/>
      <w:r>
        <w:t>1–G42. doi:10.1093/ejendo/lvad066</w:t>
      </w:r>
    </w:p>
    <w:p w14:paraId="32E3BDF6" w14:textId="77777777" w:rsidR="001576D8" w:rsidRDefault="00300D73">
      <w:pPr>
        <w:spacing w:after="100"/>
        <w:ind w:left="420" w:hanging="420"/>
      </w:pPr>
      <w:r>
        <w:rPr>
          <w:b/>
          <w:bCs/>
        </w:rPr>
        <w:t>17.</w:t>
      </w:r>
      <w:r>
        <w:tab/>
        <w:t xml:space="preserve">Herts BR, Silverman SG, Hindman NM, et al. Management of the incidental renal mass on CT: a white paper of the ACR Incidental Findings Committee. J Am Coll Radiol. 2018;15(2):264–273. </w:t>
      </w:r>
      <w:proofErr w:type="gramStart"/>
      <w:r>
        <w:t>doi:10.1016/j.jacr</w:t>
      </w:r>
      <w:proofErr w:type="gramEnd"/>
      <w:r>
        <w:t>.2017.04.028</w:t>
      </w:r>
    </w:p>
    <w:p w14:paraId="65FB5903" w14:textId="77777777" w:rsidR="001576D8" w:rsidRDefault="00300D73">
      <w:pPr>
        <w:spacing w:after="100"/>
        <w:ind w:left="420" w:hanging="420"/>
      </w:pPr>
      <w:r>
        <w:rPr>
          <w:b/>
          <w:bCs/>
        </w:rPr>
        <w:t>18.</w:t>
      </w:r>
      <w:r>
        <w:tab/>
        <w:t>Silverman SG, Pedrosa I, Ellis JH, et al. Bosniak classification of cystic renal masses, version 2019: an update proposal and needs assessment. Radiology. 2019;292(2):475–488. doi:10.1148/radiol.2019182646</w:t>
      </w:r>
    </w:p>
    <w:p w14:paraId="7692AF57" w14:textId="77777777" w:rsidR="001576D8" w:rsidRDefault="00300D73">
      <w:pPr>
        <w:spacing w:after="100"/>
        <w:ind w:left="420" w:hanging="420"/>
      </w:pPr>
      <w:r>
        <w:rPr>
          <w:b/>
          <w:bCs/>
        </w:rPr>
        <w:t>19.</w:t>
      </w:r>
      <w:r>
        <w:tab/>
        <w:t>Levine D, Patel MD, Suh-Burgmann EJ, et al. Simple adnexal cysts: SRU consensus conference update on follow-up and reporting. Radiology. 2019;293(2):359–371. doi:10.1148/radiol.2019191354</w:t>
      </w:r>
    </w:p>
    <w:p w14:paraId="745D81FB" w14:textId="77777777" w:rsidR="001576D8" w:rsidRDefault="00300D73">
      <w:pPr>
        <w:spacing w:after="100"/>
        <w:ind w:left="420" w:hanging="420"/>
      </w:pPr>
      <w:r>
        <w:rPr>
          <w:b/>
          <w:bCs/>
        </w:rPr>
        <w:t>20.</w:t>
      </w:r>
      <w:r>
        <w:tab/>
        <w:t>Strachowski LM, Jha P, Phillips CH, et al. O-RADS US v2022: an update from the American College of Radiology's Ovarian-Adnexal Reporting and Data System US Committee. Radiology. 2023;308(3</w:t>
      </w:r>
      <w:proofErr w:type="gramStart"/>
      <w:r>
        <w:t>):e</w:t>
      </w:r>
      <w:proofErr w:type="gramEnd"/>
      <w:r>
        <w:t>230685. doi:10.1148/radiol.230685</w:t>
      </w:r>
    </w:p>
    <w:p w14:paraId="4250713F" w14:textId="77777777" w:rsidR="001576D8" w:rsidRDefault="00300D73">
      <w:pPr>
        <w:spacing w:after="100"/>
        <w:ind w:left="420" w:hanging="420"/>
      </w:pPr>
      <w:r>
        <w:rPr>
          <w:b/>
          <w:bCs/>
        </w:rPr>
        <w:t>21.</w:t>
      </w:r>
      <w:r>
        <w:tab/>
        <w:t>Foley KG, Lahaye MJ, Thoeni RF, et al. Management and follow-up of gallbladder polyps: updated joint guidelines between the ESGAR, EAES, EFISDS and ESGE. Eur Radiol. 2022;32(5):3358–3368. doi:10.1007/s00330-021-08384-w</w:t>
      </w:r>
    </w:p>
    <w:p w14:paraId="2315497E" w14:textId="77777777" w:rsidR="001576D8" w:rsidRDefault="00300D73">
      <w:pPr>
        <w:spacing w:after="100"/>
        <w:ind w:left="420" w:hanging="420"/>
      </w:pPr>
      <w:r>
        <w:rPr>
          <w:b/>
          <w:bCs/>
        </w:rPr>
        <w:t>22.</w:t>
      </w:r>
      <w:r>
        <w:tab/>
        <w:t>Wangaryattawanich P, Rutman AM, Petcharunpaisan S, Mossa-Basha M. Incidental findings on brain MRI in adults: a review of imaging spectrum, clinical significance, and management. Br J Radiol. 2023;96(1142):20220108. doi:10.1259/bjr.20220108</w:t>
      </w:r>
    </w:p>
    <w:p w14:paraId="02B124D1" w14:textId="77777777" w:rsidR="001576D8" w:rsidRDefault="00300D73">
      <w:pPr>
        <w:spacing w:after="100"/>
        <w:ind w:left="420" w:hanging="420"/>
      </w:pPr>
      <w:r>
        <w:rPr>
          <w:b/>
          <w:bCs/>
        </w:rPr>
        <w:t>23.</w:t>
      </w:r>
      <w:r>
        <w:tab/>
        <w:t>Bos D, Poels MMF, Adams HHH, et al. Prevalence, clinical management, and natural course of incidental findings on brain MR images: the population-based Rotterdam Scan Study. Radiology. 2016;281(2):507–515. doi:10.1148/radiol.2016160218</w:t>
      </w:r>
    </w:p>
    <w:p w14:paraId="60DE28AF" w14:textId="77777777" w:rsidR="001576D8" w:rsidRDefault="00300D73">
      <w:pPr>
        <w:spacing w:after="100"/>
        <w:ind w:left="420" w:hanging="420"/>
      </w:pPr>
      <w:r>
        <w:t>24.</w:t>
        <w:tab/>
        <w:t>National Comprehensive Cancer Network. NCCN Clinical Practice Guidelines in Oncology (NCCN Guidelines®): Central Nervous System Cancers. Version 2.2026. Plymouth Meeting, PA: NCCN; 2026. https://www.nccn.org (accessed August 5, 2026).</w:t>
      </w:r>
    </w:p>
    <w:p w14:paraId="45CBBBB6" w14:textId="77777777" w:rsidR="001576D8" w:rsidRDefault="00300D73">
      <w:pPr>
        <w:spacing w:after="100"/>
        <w:ind w:left="420" w:hanging="420"/>
      </w:pPr>
      <w:r>
        <w:rPr>
          <w:b/>
          <w:bCs/>
        </w:rPr>
        <w:t>25.</w:t>
      </w:r>
      <w:r>
        <w:tab/>
        <w:t>Islim AI, Millward CP, Zakaria R, et al. A clinical tool to identify incidental meningioma for early outpatient management. JAMA Oncol. 2026;12(1):66. doi:10.1001/jamaoncol.2025.4821</w:t>
      </w:r>
    </w:p>
    <w:p w14:paraId="33ED0272" w14:textId="77777777" w:rsidR="001576D8" w:rsidRDefault="00300D73">
      <w:pPr>
        <w:spacing w:after="100"/>
        <w:ind w:left="420" w:hanging="420"/>
      </w:pPr>
      <w:r>
        <w:rPr>
          <w:b/>
          <w:bCs/>
        </w:rPr>
        <w:t>26.</w:t>
      </w:r>
      <w:r>
        <w:tab/>
        <w:t>Pickhardt PJ, Pooler BD, Lauder T, del Rio AM, Bruce RJ, Binkley N. Opportunistic screening for osteoporosis using abdominal computed tomography scans obtained for other indications. Ann Intern Med. 2013;158(8):588–595. doi:10.7326/0003-4819-158-8-201304160-00003</w:t>
      </w:r>
    </w:p>
    <w:sectPr w:rsidR="001576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60C8C"/>
    <w:multiLevelType w:val="hybridMultilevel"/>
    <w:tmpl w:val="5A6E8882"/>
    <w:lvl w:ilvl="0" w:tplc="78F823C8">
      <w:start w:val="1"/>
      <w:numFmt w:val="bullet"/>
      <w:lvlText w:val="●"/>
      <w:lvlJc w:val="left"/>
      <w:pPr>
        <w:ind w:left="720" w:hanging="360"/>
      </w:pPr>
    </w:lvl>
    <w:lvl w:ilvl="1" w:tplc="324AD224">
      <w:start w:val="1"/>
      <w:numFmt w:val="bullet"/>
      <w:lvlText w:val="○"/>
      <w:lvlJc w:val="left"/>
      <w:pPr>
        <w:ind w:left="1440" w:hanging="360"/>
      </w:pPr>
    </w:lvl>
    <w:lvl w:ilvl="2" w:tplc="5558715C">
      <w:start w:val="1"/>
      <w:numFmt w:val="bullet"/>
      <w:lvlText w:val="■"/>
      <w:lvlJc w:val="left"/>
      <w:pPr>
        <w:ind w:left="2160" w:hanging="360"/>
      </w:pPr>
    </w:lvl>
    <w:lvl w:ilvl="3" w:tplc="5CD27038">
      <w:start w:val="1"/>
      <w:numFmt w:val="bullet"/>
      <w:lvlText w:val="●"/>
      <w:lvlJc w:val="left"/>
      <w:pPr>
        <w:ind w:left="2880" w:hanging="360"/>
      </w:pPr>
    </w:lvl>
    <w:lvl w:ilvl="4" w:tplc="A2D658B0">
      <w:start w:val="1"/>
      <w:numFmt w:val="bullet"/>
      <w:lvlText w:val="○"/>
      <w:lvlJc w:val="left"/>
      <w:pPr>
        <w:ind w:left="3600" w:hanging="360"/>
      </w:pPr>
    </w:lvl>
    <w:lvl w:ilvl="5" w:tplc="B1F20F5C">
      <w:start w:val="1"/>
      <w:numFmt w:val="bullet"/>
      <w:lvlText w:val="■"/>
      <w:lvlJc w:val="left"/>
      <w:pPr>
        <w:ind w:left="4320" w:hanging="360"/>
      </w:pPr>
    </w:lvl>
    <w:lvl w:ilvl="6" w:tplc="773248B8">
      <w:start w:val="1"/>
      <w:numFmt w:val="bullet"/>
      <w:lvlText w:val="●"/>
      <w:lvlJc w:val="left"/>
      <w:pPr>
        <w:ind w:left="5040" w:hanging="360"/>
      </w:pPr>
    </w:lvl>
    <w:lvl w:ilvl="7" w:tplc="3A3C67DE">
      <w:start w:val="1"/>
      <w:numFmt w:val="bullet"/>
      <w:lvlText w:val="●"/>
      <w:lvlJc w:val="left"/>
      <w:pPr>
        <w:ind w:left="5760" w:hanging="360"/>
      </w:pPr>
    </w:lvl>
    <w:lvl w:ilvl="8" w:tplc="0EEAA4C6">
      <w:start w:val="1"/>
      <w:numFmt w:val="bullet"/>
      <w:lvlText w:val="●"/>
      <w:lvlJc w:val="left"/>
      <w:pPr>
        <w:ind w:left="6480" w:hanging="360"/>
      </w:pPr>
    </w:lvl>
  </w:abstractNum>
  <w:num w:numId="1" w16cid:durableId="15428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6D8"/>
    <w:rsid w:val="001576D8"/>
    <w:rsid w:val="00300D73"/>
    <w:rsid w:val="00751676"/>
    <w:rsid w:val="00792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9918"/>
  <w15:docId w15:val="{585FAC98-C76B-40E3-A099-33AB5E11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4E79"/>
      <w:sz w:val="34"/>
      <w:szCs w:val="34"/>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3184</Words>
  <Characters>19807</Characters>
  <Application>Microsoft Office Word</Application>
  <DocSecurity>0</DocSecurity>
  <Lines>335</Lines>
  <Paragraphs>93</Paragraphs>
  <ScaleCrop>false</ScaleCrop>
  <Company>The Mount Sinai Hospital</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Gorin, Michael</cp:lastModifiedBy>
  <cp:revision>2</cp:revision>
  <dcterms:created xsi:type="dcterms:W3CDTF">2026-08-05T11:10:00Z</dcterms:created>
  <dcterms:modified xsi:type="dcterms:W3CDTF">2026-08-05T11:10:00Z</dcterms:modified>
</cp:coreProperties>
</file>