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ED" w:rsidRDefault="00E27252" w:rsidP="00F356DA">
      <w:pPr>
        <w:pStyle w:val="Balk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27252">
        <w:rPr>
          <w:rFonts w:ascii="Times New Roman" w:hAnsi="Times New Roman" w:cs="Times New Roman"/>
          <w:b/>
          <w:color w:val="auto"/>
          <w:sz w:val="24"/>
          <w:szCs w:val="24"/>
        </w:rPr>
        <w:t>Day-Ahead Electricity Market Game</w:t>
      </w:r>
    </w:p>
    <w:p w:rsidR="00E06B83" w:rsidRPr="00E06B83" w:rsidRDefault="00E06B83" w:rsidP="00E06B83">
      <w:pPr>
        <w:jc w:val="center"/>
        <w:rPr>
          <w:rFonts w:ascii="Times New Roman" w:hAnsi="Times New Roman" w:cs="Times New Roman"/>
          <w:sz w:val="24"/>
        </w:rPr>
      </w:pPr>
      <w:r w:rsidRPr="00E06B83">
        <w:rPr>
          <w:rFonts w:ascii="Times New Roman" w:hAnsi="Times New Roman" w:cs="Times New Roman"/>
          <w:sz w:val="24"/>
        </w:rPr>
        <w:t>Gorkem Gungor</w:t>
      </w:r>
    </w:p>
    <w:p w:rsidR="00E27252" w:rsidRDefault="00E27252" w:rsidP="00F356DA">
      <w:pPr>
        <w:spacing w:after="0" w:line="480" w:lineRule="auto"/>
        <w:rPr>
          <w:rFonts w:ascii="Times New Roman" w:hAnsi="Times New Roman" w:cs="Times New Roman"/>
        </w:rPr>
      </w:pPr>
    </w:p>
    <w:p w:rsidR="00E27252" w:rsidRDefault="00E27252" w:rsidP="00F356D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4733D3">
        <w:rPr>
          <w:rFonts w:ascii="Times New Roman" w:hAnsi="Times New Roman" w:cs="Times New Roman"/>
          <w:sz w:val="24"/>
        </w:rPr>
        <w:t xml:space="preserve">Forecasting of the day-ahead electricity market price </w:t>
      </w:r>
      <w:r w:rsidR="00F356DA" w:rsidRPr="004733D3">
        <w:rPr>
          <w:rFonts w:ascii="Times New Roman" w:hAnsi="Times New Roman" w:cs="Times New Roman"/>
          <w:sz w:val="24"/>
        </w:rPr>
        <w:t xml:space="preserve">for each hour </w:t>
      </w:r>
      <w:r w:rsidRPr="004733D3">
        <w:rPr>
          <w:rFonts w:ascii="Times New Roman" w:hAnsi="Times New Roman" w:cs="Times New Roman"/>
          <w:sz w:val="24"/>
        </w:rPr>
        <w:t xml:space="preserve">includes crucial information for the electricity transmission system operator for planning the grid investments. This is an example of how you can approach this kind of problem in GAMS using </w:t>
      </w:r>
      <w:r w:rsidR="00C65357">
        <w:rPr>
          <w:rFonts w:ascii="Times New Roman" w:hAnsi="Times New Roman" w:cs="Times New Roman"/>
          <w:sz w:val="24"/>
        </w:rPr>
        <w:t xml:space="preserve">a </w:t>
      </w:r>
      <w:r w:rsidRPr="004733D3">
        <w:rPr>
          <w:rFonts w:ascii="Times New Roman" w:hAnsi="Times New Roman" w:cs="Times New Roman"/>
          <w:sz w:val="24"/>
        </w:rPr>
        <w:t xml:space="preserve">CPLEX solver and </w:t>
      </w:r>
      <w:r w:rsidR="001B0DDC">
        <w:rPr>
          <w:rFonts w:ascii="Times New Roman" w:hAnsi="Times New Roman" w:cs="Times New Roman"/>
          <w:sz w:val="24"/>
        </w:rPr>
        <w:t xml:space="preserve">a </w:t>
      </w:r>
      <w:r w:rsidRPr="004733D3">
        <w:rPr>
          <w:rFonts w:ascii="Times New Roman" w:hAnsi="Times New Roman" w:cs="Times New Roman"/>
          <w:sz w:val="24"/>
        </w:rPr>
        <w:t>student license for non-profit usage.</w:t>
      </w:r>
    </w:p>
    <w:p w:rsidR="00527BAE" w:rsidRPr="004733D3" w:rsidRDefault="00527BAE" w:rsidP="00F356DA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E27252" w:rsidRPr="00F356DA" w:rsidRDefault="00F356DA" w:rsidP="00F356DA">
      <w:pPr>
        <w:pStyle w:val="Balk2"/>
        <w:spacing w:before="0" w:line="480" w:lineRule="auto"/>
        <w:rPr>
          <w:rFonts w:ascii="Times New Roman" w:hAnsi="Times New Roman" w:cs="Times New Roman"/>
          <w:b/>
          <w:color w:val="auto"/>
          <w:sz w:val="24"/>
        </w:rPr>
      </w:pPr>
      <w:r w:rsidRPr="00F356DA">
        <w:rPr>
          <w:rFonts w:ascii="Times New Roman" w:hAnsi="Times New Roman" w:cs="Times New Roman"/>
          <w:b/>
          <w:color w:val="auto"/>
          <w:sz w:val="24"/>
        </w:rPr>
        <w:t>Bidding process</w:t>
      </w:r>
    </w:p>
    <w:p w:rsidR="006F29CE" w:rsidRDefault="009F1D3B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simulation is based on the microeconomic theory with </w:t>
      </w:r>
      <w:r w:rsidR="00E57961">
        <w:rPr>
          <w:rFonts w:ascii="Times New Roman" w:hAnsi="Times New Roman" w:cs="Times New Roman"/>
          <w:sz w:val="24"/>
        </w:rPr>
        <w:t xml:space="preserve">bidders giving </w:t>
      </w:r>
      <w:r>
        <w:rPr>
          <w:rFonts w:ascii="Times New Roman" w:hAnsi="Times New Roman" w:cs="Times New Roman"/>
          <w:sz w:val="24"/>
        </w:rPr>
        <w:t>demand offers at low</w:t>
      </w:r>
      <w:r w:rsidR="009916BF">
        <w:rPr>
          <w:rFonts w:ascii="Times New Roman" w:hAnsi="Times New Roman" w:cs="Times New Roman"/>
          <w:sz w:val="24"/>
        </w:rPr>
        <w:t>er</w:t>
      </w:r>
      <w:r>
        <w:rPr>
          <w:rFonts w:ascii="Times New Roman" w:hAnsi="Times New Roman" w:cs="Times New Roman"/>
          <w:sz w:val="24"/>
        </w:rPr>
        <w:t xml:space="preserve"> prices and supply offers at high</w:t>
      </w:r>
      <w:r w:rsidR="009916BF">
        <w:rPr>
          <w:rFonts w:ascii="Times New Roman" w:hAnsi="Times New Roman" w:cs="Times New Roman"/>
          <w:sz w:val="24"/>
        </w:rPr>
        <w:t>er</w:t>
      </w:r>
      <w:r>
        <w:rPr>
          <w:rFonts w:ascii="Times New Roman" w:hAnsi="Times New Roman" w:cs="Times New Roman"/>
          <w:sz w:val="24"/>
        </w:rPr>
        <w:t xml:space="preserve"> prices.</w:t>
      </w:r>
      <w:r w:rsidR="00E57961">
        <w:rPr>
          <w:rFonts w:ascii="Times New Roman" w:hAnsi="Times New Roman" w:cs="Times New Roman"/>
          <w:sz w:val="24"/>
        </w:rPr>
        <w:t xml:space="preserve"> </w:t>
      </w:r>
      <w:r w:rsidR="00F356DA">
        <w:rPr>
          <w:rFonts w:ascii="Times New Roman" w:hAnsi="Times New Roman" w:cs="Times New Roman"/>
          <w:sz w:val="24"/>
        </w:rPr>
        <w:t xml:space="preserve">The bids are </w:t>
      </w:r>
      <w:r w:rsidR="004733D3">
        <w:rPr>
          <w:rFonts w:ascii="Times New Roman" w:hAnsi="Times New Roman" w:cs="Times New Roman"/>
          <w:sz w:val="24"/>
        </w:rPr>
        <w:t>identified in data file for</w:t>
      </w:r>
      <w:r w:rsidR="00F356DA">
        <w:rPr>
          <w:rFonts w:ascii="Times New Roman" w:hAnsi="Times New Roman" w:cs="Times New Roman"/>
          <w:sz w:val="24"/>
        </w:rPr>
        <w:t xml:space="preserve"> offers </w:t>
      </w:r>
      <w:r w:rsidR="006F29CE">
        <w:rPr>
          <w:rFonts w:ascii="Times New Roman" w:hAnsi="Times New Roman" w:cs="Times New Roman"/>
          <w:sz w:val="24"/>
        </w:rPr>
        <w:t xml:space="preserve">numbers </w:t>
      </w:r>
      <w:r w:rsidR="00F356DA">
        <w:rPr>
          <w:rFonts w:ascii="Times New Roman" w:hAnsi="Times New Roman" w:cs="Times New Roman"/>
          <w:sz w:val="24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i</m:t>
        </m:r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Offe</m:t>
        </m:r>
        <m:r>
          <w:rPr>
            <w:rFonts w:ascii="Cambria Math" w:hAnsi="Cambria Math" w:cs="Times New Roman"/>
            <w:sz w:val="24"/>
          </w:rPr>
          <m:t>r</m:t>
        </m:r>
        <m:r>
          <m:rPr>
            <m:lit/>
          </m:rPr>
          <w:rPr>
            <w:rFonts w:ascii="Cambria Math" w:hAnsi="Cambria Math" w:cs="Times New Roman"/>
            <w:sz w:val="24"/>
          </w:rPr>
          <m:t>_</m:t>
        </m:r>
        <m:r>
          <w:rPr>
            <w:rFonts w:ascii="Cambria Math" w:hAnsi="Cambria Math" w:cs="Times New Roman"/>
            <w:sz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D</m:t>
        </m:r>
      </m:oMath>
      <w:r w:rsidR="00F356DA">
        <w:rPr>
          <w:rFonts w:ascii="Times New Roman" w:hAnsi="Times New Roman" w:cs="Times New Roman"/>
          <w:sz w:val="24"/>
        </w:rPr>
        <w:t xml:space="preserve">), </w:t>
      </w:r>
      <w:r w:rsidR="004733D3">
        <w:rPr>
          <w:rFonts w:ascii="Times New Roman" w:hAnsi="Times New Roman" w:cs="Times New Roman"/>
          <w:sz w:val="24"/>
        </w:rPr>
        <w:t xml:space="preserve">offer </w:t>
      </w:r>
      <w:r w:rsidR="00F356DA">
        <w:rPr>
          <w:rFonts w:ascii="Times New Roman" w:hAnsi="Times New Roman" w:cs="Times New Roman"/>
          <w:sz w:val="24"/>
        </w:rPr>
        <w:t>segments (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j</m:t>
        </m:r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Segmen</m:t>
        </m:r>
        <m:r>
          <w:rPr>
            <w:rFonts w:ascii="Cambria Math" w:hAnsi="Cambria Math" w:cs="Times New Roman"/>
            <w:sz w:val="24"/>
          </w:rPr>
          <m:t>t</m:t>
        </m:r>
        <m:r>
          <m:rPr>
            <m:lit/>
          </m:rPr>
          <w:rPr>
            <w:rFonts w:ascii="Cambria Math" w:hAnsi="Cambria Math" w:cs="Times New Roman"/>
            <w:sz w:val="24"/>
          </w:rPr>
          <m:t>_</m:t>
        </m:r>
        <m:r>
          <w:rPr>
            <w:rFonts w:ascii="Cambria Math" w:hAnsi="Cambria Math" w:cs="Times New Roman"/>
            <w:sz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D</m:t>
        </m:r>
      </m:oMath>
      <w:r w:rsidR="00F356DA">
        <w:rPr>
          <w:rFonts w:ascii="Times New Roman" w:eastAsiaTheme="minorEastAsia" w:hAnsi="Times New Roman" w:cs="Times New Roman"/>
          <w:sz w:val="24"/>
        </w:rPr>
        <w:t xml:space="preserve">), </w:t>
      </w:r>
      <w:r w:rsidR="004733D3">
        <w:rPr>
          <w:rFonts w:ascii="Times New Roman" w:eastAsiaTheme="minorEastAsia" w:hAnsi="Times New Roman" w:cs="Times New Roman"/>
          <w:sz w:val="24"/>
        </w:rPr>
        <w:t>hours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k</m:t>
        </m:r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Hou</m:t>
        </m:r>
        <m:r>
          <w:rPr>
            <w:rFonts w:ascii="Cambria Math" w:eastAsiaTheme="minorEastAsia" w:hAnsi="Cambria Math" w:cs="Times New Roman"/>
            <w:sz w:val="24"/>
          </w:rPr>
          <m:t>r</m:t>
        </m:r>
        <m:r>
          <m:rPr>
            <m:lit/>
          </m:rPr>
          <w:rPr>
            <w:rFonts w:ascii="Cambria Math" w:eastAsiaTheme="minorEastAsia" w:hAnsi="Cambria Math" w:cs="Times New Roman"/>
            <w:sz w:val="24"/>
          </w:rPr>
          <m:t>_</m:t>
        </m:r>
        <m:r>
          <w:rPr>
            <w:rFonts w:ascii="Cambria Math" w:eastAsiaTheme="minorEastAsia" w:hAnsi="Cambria Math" w:cs="Times New Roman"/>
            <w:sz w:val="24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D</m:t>
        </m:r>
      </m:oMath>
      <w:r w:rsidR="004733D3">
        <w:rPr>
          <w:rFonts w:ascii="Times New Roman" w:eastAsiaTheme="minorEastAsia" w:hAnsi="Times New Roman" w:cs="Times New Roman"/>
          <w:sz w:val="24"/>
        </w:rPr>
        <w:t>) and offer types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l</m:t>
        </m:r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Offe</m:t>
        </m:r>
        <m:r>
          <w:rPr>
            <w:rFonts w:ascii="Cambria Math" w:eastAsiaTheme="minorEastAsia" w:hAnsi="Cambria Math" w:cs="Times New Roman"/>
            <w:sz w:val="24"/>
          </w:rPr>
          <m:t>r</m:t>
        </m:r>
        <m:r>
          <m:rPr>
            <m:lit/>
          </m:rPr>
          <w:rPr>
            <w:rFonts w:ascii="Cambria Math" w:eastAsiaTheme="minorEastAsia" w:hAnsi="Cambria Math" w:cs="Times New Roman"/>
            <w:sz w:val="24"/>
          </w:rPr>
          <m:t>_</m:t>
        </m:r>
        <m:r>
          <w:rPr>
            <w:rFonts w:ascii="Cambria Math" w:eastAsiaTheme="minorEastAsia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ype</m:t>
        </m:r>
      </m:oMath>
      <w:r w:rsidR="004733D3">
        <w:rPr>
          <w:rFonts w:ascii="Times New Roman" w:eastAsiaTheme="minorEastAsia" w:hAnsi="Times New Roman" w:cs="Times New Roman"/>
          <w:sz w:val="24"/>
        </w:rPr>
        <w:t xml:space="preserve">). </w:t>
      </w:r>
      <w:r w:rsidR="006F29CE">
        <w:rPr>
          <w:rFonts w:ascii="Times New Roman" w:eastAsiaTheme="minorEastAsia" w:hAnsi="Times New Roman" w:cs="Times New Roman"/>
          <w:sz w:val="24"/>
        </w:rPr>
        <w:t>The offer numbers are unique for each bidder which can give their offers in more than one segment for certain hours using combinations of quantity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ijk</m:t>
            </m:r>
          </m:sub>
        </m:sSub>
      </m:oMath>
      <w:r w:rsidR="006F29CE">
        <w:rPr>
          <w:rFonts w:ascii="Times New Roman" w:eastAsiaTheme="minorEastAsia" w:hAnsi="Times New Roman" w:cs="Times New Roman"/>
          <w:sz w:val="24"/>
        </w:rPr>
        <w:t>) and price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ijk</m:t>
            </m:r>
          </m:sub>
        </m:sSub>
      </m:oMath>
      <w:r w:rsidR="006F29CE">
        <w:rPr>
          <w:rFonts w:ascii="Times New Roman" w:eastAsiaTheme="minorEastAsia" w:hAnsi="Times New Roman" w:cs="Times New Roman"/>
          <w:sz w:val="24"/>
        </w:rPr>
        <w:t xml:space="preserve">). </w:t>
      </w:r>
      <w:r w:rsidR="00F153B0">
        <w:rPr>
          <w:rFonts w:ascii="Times New Roman" w:eastAsiaTheme="minorEastAsia" w:hAnsi="Times New Roman" w:cs="Times New Roman"/>
          <w:sz w:val="24"/>
        </w:rPr>
        <w:t xml:space="preserve">The offer quantities are given as </w:t>
      </w:r>
      <w:r w:rsidR="006F29CE">
        <w:rPr>
          <w:rFonts w:ascii="Times New Roman" w:eastAsiaTheme="minorEastAsia" w:hAnsi="Times New Roman" w:cs="Times New Roman"/>
          <w:sz w:val="24"/>
        </w:rPr>
        <w:t xml:space="preserve">positive </w:t>
      </w:r>
      <w:r w:rsidR="00F153B0">
        <w:rPr>
          <w:rFonts w:ascii="Times New Roman" w:eastAsiaTheme="minorEastAsia" w:hAnsi="Times New Roman" w:cs="Times New Roman"/>
          <w:sz w:val="24"/>
        </w:rPr>
        <w:t>for demand offers</w:t>
      </w:r>
      <w:r w:rsidR="006F29CE">
        <w:rPr>
          <w:rFonts w:ascii="Times New Roman" w:eastAsiaTheme="minorEastAsia" w:hAnsi="Times New Roman" w:cs="Times New Roman"/>
          <w:sz w:val="24"/>
        </w:rPr>
        <w:t xml:space="preserve"> (e.g. 1000 MWh) and </w:t>
      </w:r>
      <w:r w:rsidR="00F153B0">
        <w:rPr>
          <w:rFonts w:ascii="Times New Roman" w:eastAsiaTheme="minorEastAsia" w:hAnsi="Times New Roman" w:cs="Times New Roman"/>
          <w:sz w:val="24"/>
        </w:rPr>
        <w:t xml:space="preserve">negative for </w:t>
      </w:r>
      <w:r w:rsidR="006F29CE">
        <w:rPr>
          <w:rFonts w:ascii="Times New Roman" w:eastAsiaTheme="minorEastAsia" w:hAnsi="Times New Roman" w:cs="Times New Roman"/>
          <w:sz w:val="24"/>
        </w:rPr>
        <w:t xml:space="preserve">supply offers </w:t>
      </w:r>
      <w:r w:rsidR="00F153B0">
        <w:rPr>
          <w:rFonts w:ascii="Times New Roman" w:eastAsiaTheme="minorEastAsia" w:hAnsi="Times New Roman" w:cs="Times New Roman"/>
          <w:sz w:val="24"/>
        </w:rPr>
        <w:t xml:space="preserve">(-1000 MWh). This is consistent with the microeconomic theory with quantity decreasing as the prices increase. </w:t>
      </w:r>
    </w:p>
    <w:p w:rsidR="00527BAE" w:rsidRDefault="00527BAE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1839AC" w:rsidRPr="00057CA8" w:rsidRDefault="001839AC" w:rsidP="00057CA8">
      <w:pPr>
        <w:pStyle w:val="Balk2"/>
        <w:spacing w:before="0" w:line="480" w:lineRule="auto"/>
        <w:rPr>
          <w:rFonts w:ascii="Times New Roman" w:hAnsi="Times New Roman" w:cs="Times New Roman"/>
          <w:b/>
          <w:color w:val="auto"/>
          <w:sz w:val="24"/>
        </w:rPr>
      </w:pPr>
      <w:r w:rsidRPr="00057CA8">
        <w:rPr>
          <w:rFonts w:ascii="Times New Roman" w:hAnsi="Times New Roman" w:cs="Times New Roman"/>
          <w:b/>
          <w:color w:val="auto"/>
          <w:sz w:val="24"/>
        </w:rPr>
        <w:t>Singular offers</w:t>
      </w:r>
    </w:p>
    <w:p w:rsidR="00F356DA" w:rsidRDefault="004733D3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</w:rPr>
        <w:t xml:space="preserve">The offer types are singular (S) for each hour separately, block (B) for a group of hours with or without conditions for preceding offers and flexible (F) for acceptance in the hours with </w:t>
      </w:r>
      <w:r w:rsidR="00C65357">
        <w:rPr>
          <w:rFonts w:ascii="Times New Roman" w:eastAsiaTheme="minorEastAsia" w:hAnsi="Times New Roman" w:cs="Times New Roman"/>
          <w:sz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</w:rPr>
        <w:t xml:space="preserve">maximum market price for supply and minimum market price for demand bids. </w:t>
      </w:r>
      <w:r w:rsidR="0060278D">
        <w:rPr>
          <w:rFonts w:ascii="Times New Roman" w:eastAsiaTheme="minorEastAsia" w:hAnsi="Times New Roman" w:cs="Times New Roman"/>
          <w:sz w:val="24"/>
        </w:rPr>
        <w:t xml:space="preserve">The initial market price for each hour </w:t>
      </w:r>
      <w:r w:rsidR="00A02426">
        <w:rPr>
          <w:rFonts w:ascii="Times New Roman" w:eastAsiaTheme="minorEastAsia" w:hAnsi="Times New Roman" w:cs="Times New Roman"/>
          <w:sz w:val="24"/>
        </w:rPr>
        <w:t>(</w:t>
      </w:r>
      <m:oMath>
        <m:r>
          <w:rPr>
            <w:rFonts w:ascii="Cambria Math" w:eastAsiaTheme="minorEastAsia" w:hAnsi="Cambria Math" w:cs="Times New Roman"/>
            <w:sz w:val="24"/>
          </w:rPr>
          <m:t>PT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</m:oMath>
      <w:r w:rsidR="00A02426">
        <w:rPr>
          <w:rFonts w:ascii="Times New Roman" w:eastAsiaTheme="minorEastAsia" w:hAnsi="Times New Roman" w:cs="Times New Roman"/>
          <w:sz w:val="24"/>
        </w:rPr>
        <w:t xml:space="preserve">) </w:t>
      </w:r>
      <w:r w:rsidR="0060278D">
        <w:rPr>
          <w:rFonts w:ascii="Times New Roman" w:eastAsiaTheme="minorEastAsia" w:hAnsi="Times New Roman" w:cs="Times New Roman"/>
          <w:sz w:val="24"/>
        </w:rPr>
        <w:t xml:space="preserve">is set </w:t>
      </w:r>
      <w:r w:rsidR="000A304A">
        <w:rPr>
          <w:rFonts w:ascii="Times New Roman" w:eastAsiaTheme="minorEastAsia" w:hAnsi="Times New Roman" w:cs="Times New Roman"/>
          <w:sz w:val="24"/>
        </w:rPr>
        <w:t xml:space="preserve">as a parameter </w:t>
      </w:r>
      <w:r w:rsidR="0060278D">
        <w:rPr>
          <w:rFonts w:ascii="Times New Roman" w:eastAsiaTheme="minorEastAsia" w:hAnsi="Times New Roman" w:cs="Times New Roman"/>
          <w:sz w:val="24"/>
        </w:rPr>
        <w:t xml:space="preserve">using </w:t>
      </w:r>
      <w:r w:rsidR="00C65357">
        <w:rPr>
          <w:rFonts w:ascii="Times New Roman" w:eastAsiaTheme="minorEastAsia" w:hAnsi="Times New Roman" w:cs="Times New Roman"/>
          <w:sz w:val="24"/>
        </w:rPr>
        <w:t xml:space="preserve">a </w:t>
      </w:r>
      <w:r w:rsidR="000A304A">
        <w:rPr>
          <w:rFonts w:ascii="Times New Roman" w:eastAsiaTheme="minorEastAsia" w:hAnsi="Times New Roman" w:cs="Times New Roman"/>
          <w:sz w:val="24"/>
        </w:rPr>
        <w:t>random number generator between 0 and 1000 US</w:t>
      </w:r>
      <w:r w:rsidR="00D8072A">
        <w:rPr>
          <w:rFonts w:ascii="Times New Roman" w:eastAsiaTheme="minorEastAsia" w:hAnsi="Times New Roman" w:cs="Times New Roman"/>
          <w:sz w:val="24"/>
        </w:rPr>
        <w:t>$</w:t>
      </w:r>
      <w:r w:rsidR="000A304A">
        <w:rPr>
          <w:rFonts w:ascii="Times New Roman" w:eastAsiaTheme="minorEastAsia" w:hAnsi="Times New Roman" w:cs="Times New Roman"/>
          <w:sz w:val="24"/>
        </w:rPr>
        <w:t xml:space="preserve">/MWh. </w:t>
      </w:r>
      <w:r w:rsidR="003A56FD">
        <w:rPr>
          <w:rFonts w:ascii="Times New Roman" w:eastAsiaTheme="minorEastAsia" w:hAnsi="Times New Roman" w:cs="Times New Roman"/>
          <w:sz w:val="24"/>
        </w:rPr>
        <w:t xml:space="preserve">The binary </w:t>
      </w:r>
      <w:r w:rsidR="00170492">
        <w:rPr>
          <w:rFonts w:ascii="Times New Roman" w:eastAsiaTheme="minorEastAsia" w:hAnsi="Times New Roman" w:cs="Times New Roman"/>
          <w:sz w:val="24"/>
        </w:rPr>
        <w:t xml:space="preserve">decision </w:t>
      </w:r>
      <w:r w:rsidR="003A56FD">
        <w:rPr>
          <w:rFonts w:ascii="Times New Roman" w:eastAsiaTheme="minorEastAsia" w:hAnsi="Times New Roman" w:cs="Times New Roman"/>
          <w:sz w:val="24"/>
        </w:rPr>
        <w:t xml:space="preserve">variable </w:t>
      </w:r>
      <w:r w:rsidR="00170492">
        <w:rPr>
          <w:rFonts w:ascii="Times New Roman" w:eastAsiaTheme="minorEastAsia" w:hAnsi="Times New Roman" w:cs="Times New Roman"/>
          <w:sz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ijk</m:t>
            </m:r>
          </m:sub>
        </m:sSub>
      </m:oMath>
      <w:r w:rsidR="00170492">
        <w:rPr>
          <w:rFonts w:ascii="Times New Roman" w:eastAsiaTheme="minorEastAsia" w:hAnsi="Times New Roman" w:cs="Times New Roman"/>
          <w:sz w:val="24"/>
        </w:rPr>
        <w:t xml:space="preserve">) </w:t>
      </w:r>
      <w:r w:rsidR="003A56FD">
        <w:rPr>
          <w:rFonts w:ascii="Times New Roman" w:eastAsiaTheme="minorEastAsia" w:hAnsi="Times New Roman" w:cs="Times New Roman"/>
          <w:sz w:val="24"/>
        </w:rPr>
        <w:t xml:space="preserve">is used as </w:t>
      </w:r>
      <w:r w:rsidR="00170492">
        <w:rPr>
          <w:rFonts w:ascii="Times New Roman" w:eastAsiaTheme="minorEastAsia" w:hAnsi="Times New Roman" w:cs="Times New Roman"/>
          <w:sz w:val="24"/>
        </w:rPr>
        <w:t>the first</w:t>
      </w:r>
      <w:r w:rsidR="003A56FD">
        <w:rPr>
          <w:rFonts w:ascii="Times New Roman" w:eastAsiaTheme="minorEastAsia" w:hAnsi="Times New Roman" w:cs="Times New Roman"/>
          <w:sz w:val="24"/>
        </w:rPr>
        <w:t xml:space="preserve"> constraint for </w:t>
      </w:r>
      <w:r w:rsidR="00C65357">
        <w:rPr>
          <w:rFonts w:ascii="Times New Roman" w:eastAsiaTheme="minorEastAsia" w:hAnsi="Times New Roman" w:cs="Times New Roman"/>
          <w:sz w:val="24"/>
        </w:rPr>
        <w:t xml:space="preserve">the </w:t>
      </w:r>
      <w:r w:rsidR="003A56FD">
        <w:rPr>
          <w:rFonts w:ascii="Times New Roman" w:eastAsiaTheme="minorEastAsia" w:hAnsi="Times New Roman" w:cs="Times New Roman"/>
          <w:sz w:val="24"/>
        </w:rPr>
        <w:t xml:space="preserve">selection </w:t>
      </w:r>
      <w:r w:rsidR="003A56FD">
        <w:rPr>
          <w:rFonts w:ascii="Times New Roman" w:eastAsiaTheme="minorEastAsia" w:hAnsi="Times New Roman" w:cs="Times New Roman"/>
          <w:sz w:val="24"/>
        </w:rPr>
        <w:lastRenderedPageBreak/>
        <w:t xml:space="preserve">of </w:t>
      </w:r>
      <w:r w:rsidR="00B125B8">
        <w:rPr>
          <w:rFonts w:ascii="Times New Roman" w:eastAsiaTheme="minorEastAsia" w:hAnsi="Times New Roman" w:cs="Times New Roman"/>
          <w:sz w:val="24"/>
        </w:rPr>
        <w:t xml:space="preserve">a </w:t>
      </w:r>
      <w:r w:rsidR="003A56FD">
        <w:rPr>
          <w:rFonts w:ascii="Times New Roman" w:eastAsiaTheme="minorEastAsia" w:hAnsi="Times New Roman" w:cs="Times New Roman"/>
          <w:sz w:val="24"/>
        </w:rPr>
        <w:t xml:space="preserve">maximum </w:t>
      </w:r>
      <w:r w:rsidR="00B125B8">
        <w:rPr>
          <w:rFonts w:ascii="Times New Roman" w:eastAsiaTheme="minorEastAsia" w:hAnsi="Times New Roman" w:cs="Times New Roman"/>
          <w:sz w:val="24"/>
        </w:rPr>
        <w:t xml:space="preserve">of </w:t>
      </w:r>
      <w:r w:rsidR="003A56FD">
        <w:rPr>
          <w:rFonts w:ascii="Times New Roman" w:eastAsiaTheme="minorEastAsia" w:hAnsi="Times New Roman" w:cs="Times New Roman"/>
          <w:sz w:val="24"/>
        </w:rPr>
        <w:t xml:space="preserve">one offer from each bidder. </w:t>
      </w:r>
      <w:r w:rsidR="00170492">
        <w:rPr>
          <w:rFonts w:ascii="Times New Roman" w:eastAsiaTheme="minorEastAsia" w:hAnsi="Times New Roman" w:cs="Times New Roman"/>
          <w:sz w:val="24"/>
        </w:rPr>
        <w:t xml:space="preserve">The second constraint is </w:t>
      </w:r>
      <w:r w:rsidR="001B0D65">
        <w:rPr>
          <w:rFonts w:ascii="Times New Roman" w:eastAsiaTheme="minorEastAsia" w:hAnsi="Times New Roman" w:cs="Times New Roman"/>
          <w:sz w:val="24"/>
        </w:rPr>
        <w:t xml:space="preserve">for </w:t>
      </w:r>
      <w:r w:rsidR="00170492">
        <w:rPr>
          <w:rFonts w:ascii="Times New Roman" w:eastAsiaTheme="minorEastAsia" w:hAnsi="Times New Roman" w:cs="Times New Roman"/>
          <w:sz w:val="24"/>
        </w:rPr>
        <w:t xml:space="preserve">the </w:t>
      </w:r>
      <w:r w:rsidR="001B0D65">
        <w:rPr>
          <w:rFonts w:ascii="Times New Roman" w:eastAsiaTheme="minorEastAsia" w:hAnsi="Times New Roman" w:cs="Times New Roman"/>
          <w:sz w:val="24"/>
        </w:rPr>
        <w:t xml:space="preserve">electricity </w:t>
      </w:r>
      <w:r w:rsidR="00170492">
        <w:rPr>
          <w:rFonts w:ascii="Times New Roman" w:eastAsiaTheme="minorEastAsia" w:hAnsi="Times New Roman" w:cs="Times New Roman"/>
          <w:sz w:val="24"/>
        </w:rPr>
        <w:t xml:space="preserve">balance of demand and supply offers </w:t>
      </w:r>
      <w:r w:rsidR="001B0D65">
        <w:rPr>
          <w:rFonts w:ascii="Times New Roman" w:eastAsiaTheme="minorEastAsia" w:hAnsi="Times New Roman" w:cs="Times New Roman"/>
          <w:sz w:val="24"/>
        </w:rPr>
        <w:t xml:space="preserve">selected </w:t>
      </w:r>
      <w:r w:rsidR="00170492">
        <w:rPr>
          <w:rFonts w:ascii="Times New Roman" w:eastAsiaTheme="minorEastAsia" w:hAnsi="Times New Roman" w:cs="Times New Roman"/>
          <w:sz w:val="24"/>
        </w:rPr>
        <w:t>for each hour. The objective function (</w:t>
      </w:r>
      <m:oMath>
        <m:r>
          <w:rPr>
            <w:rFonts w:ascii="Cambria Math" w:eastAsiaTheme="minorEastAsia" w:hAnsi="Cambria Math" w:cs="Times New Roman"/>
            <w:sz w:val="24"/>
          </w:rPr>
          <m:t>z)</m:t>
        </m:r>
      </m:oMath>
      <w:r w:rsidR="00170492">
        <w:rPr>
          <w:rFonts w:ascii="Times New Roman" w:eastAsiaTheme="minorEastAsia" w:hAnsi="Times New Roman" w:cs="Times New Roman"/>
          <w:sz w:val="24"/>
        </w:rPr>
        <w:t xml:space="preserve"> calculates the social surplus iteratively until the </w:t>
      </w:r>
      <w:r w:rsidR="001F36E9">
        <w:rPr>
          <w:rFonts w:ascii="Times New Roman" w:eastAsiaTheme="minorEastAsia" w:hAnsi="Times New Roman" w:cs="Times New Roman"/>
          <w:sz w:val="24"/>
        </w:rPr>
        <w:t xml:space="preserve">difference between the </w:t>
      </w:r>
      <w:r w:rsidR="00170492">
        <w:rPr>
          <w:rFonts w:ascii="Times New Roman" w:eastAsiaTheme="minorEastAsia" w:hAnsi="Times New Roman" w:cs="Times New Roman"/>
          <w:sz w:val="24"/>
        </w:rPr>
        <w:t>market price</w:t>
      </w:r>
      <w:r w:rsidR="001F36E9">
        <w:rPr>
          <w:rFonts w:ascii="Times New Roman" w:eastAsiaTheme="minorEastAsia" w:hAnsi="Times New Roman" w:cs="Times New Roman"/>
          <w:sz w:val="24"/>
        </w:rPr>
        <w:t xml:space="preserve">s of consecutive iterations </w:t>
      </w:r>
      <w:r w:rsidR="00BE33B3">
        <w:rPr>
          <w:rFonts w:ascii="Times New Roman" w:eastAsiaTheme="minorEastAsia" w:hAnsi="Times New Roman" w:cs="Times New Roman"/>
          <w:sz w:val="24"/>
        </w:rPr>
        <w:t>reduce</w:t>
      </w:r>
      <w:r w:rsidR="00885B98">
        <w:rPr>
          <w:rFonts w:ascii="Times New Roman" w:eastAsiaTheme="minorEastAsia" w:hAnsi="Times New Roman" w:cs="Times New Roman"/>
          <w:sz w:val="24"/>
        </w:rPr>
        <w:t>s</w:t>
      </w:r>
      <w:r w:rsidR="00BE33B3">
        <w:rPr>
          <w:rFonts w:ascii="Times New Roman" w:eastAsiaTheme="minorEastAsia" w:hAnsi="Times New Roman" w:cs="Times New Roman"/>
          <w:sz w:val="24"/>
        </w:rPr>
        <w:t xml:space="preserve"> to </w:t>
      </w:r>
      <w:r w:rsidR="001F36E9">
        <w:rPr>
          <w:rFonts w:ascii="Times New Roman" w:eastAsiaTheme="minorEastAsia" w:hAnsi="Times New Roman" w:cs="Times New Roman"/>
          <w:sz w:val="24"/>
        </w:rPr>
        <w:t xml:space="preserve">less than </w:t>
      </w:r>
      <w:r w:rsidR="00321BDC">
        <w:rPr>
          <w:rFonts w:ascii="Times New Roman" w:eastAsiaTheme="minorEastAsia" w:hAnsi="Times New Roman" w:cs="Times New Roman"/>
          <w:sz w:val="24"/>
        </w:rPr>
        <w:t>0.0</w:t>
      </w:r>
      <w:r w:rsidR="00CB6ACD">
        <w:rPr>
          <w:rFonts w:ascii="Times New Roman" w:eastAsiaTheme="minorEastAsia" w:hAnsi="Times New Roman" w:cs="Times New Roman"/>
          <w:sz w:val="24"/>
        </w:rPr>
        <w:t>1</w:t>
      </w:r>
      <w:r w:rsidR="001F36E9">
        <w:rPr>
          <w:rFonts w:ascii="Times New Roman" w:eastAsiaTheme="minorEastAsia" w:hAnsi="Times New Roman" w:cs="Times New Roman"/>
          <w:sz w:val="24"/>
        </w:rPr>
        <w:t xml:space="preserve"> US</w:t>
      </w:r>
      <w:r w:rsidR="00321BDC">
        <w:rPr>
          <w:rFonts w:ascii="Times New Roman" w:eastAsiaTheme="minorEastAsia" w:hAnsi="Times New Roman" w:cs="Times New Roman"/>
        </w:rPr>
        <w:t>¢</w:t>
      </w:r>
      <w:r w:rsidR="0032592D">
        <w:rPr>
          <w:rFonts w:ascii="Times New Roman" w:hAnsi="Times New Roman" w:cs="Times New Roman"/>
          <w:color w:val="333333"/>
          <w:sz w:val="24"/>
          <w:shd w:val="clear" w:color="auto" w:fill="FFFFFF"/>
        </w:rPr>
        <w:t>/</w:t>
      </w:r>
      <w:r w:rsidR="00321BDC">
        <w:rPr>
          <w:rFonts w:ascii="Times New Roman" w:hAnsi="Times New Roman" w:cs="Times New Roman"/>
          <w:color w:val="333333"/>
          <w:sz w:val="24"/>
          <w:shd w:val="clear" w:color="auto" w:fill="FFFFFF"/>
        </w:rPr>
        <w:t>k</w:t>
      </w:r>
      <w:r w:rsidR="0032592D">
        <w:rPr>
          <w:rFonts w:ascii="Times New Roman" w:hAnsi="Times New Roman" w:cs="Times New Roman"/>
          <w:color w:val="333333"/>
          <w:sz w:val="24"/>
          <w:shd w:val="clear" w:color="auto" w:fill="FFFFFF"/>
        </w:rPr>
        <w:t>Wh.</w:t>
      </w:r>
      <w:r w:rsidR="001A60F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The results of </w:t>
      </w:r>
      <w:r w:rsidR="00E16C97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the </w:t>
      </w:r>
      <w:r w:rsidR="001A60F9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optimization function are used for calculating the succeeding market price </w:t>
      </w:r>
      <w:r w:rsidR="00025870">
        <w:rPr>
          <w:rFonts w:ascii="Times New Roman" w:hAnsi="Times New Roman" w:cs="Times New Roman"/>
          <w:color w:val="333333"/>
          <w:sz w:val="24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PT</m:t>
        </m:r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hd w:val="clear" w:color="auto" w:fill="FFFFFF"/>
              </w:rPr>
              <m:t>n+1</m:t>
            </m:r>
          </m:sub>
        </m:sSub>
      </m:oMath>
      <w:r w:rsidR="00025870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) by dividing the social surplus </w:t>
      </w:r>
      <w:r w:rsidR="00C64AD2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by</w:t>
      </w:r>
      <w:r w:rsidR="00025870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total market exchange quantity.</w:t>
      </w:r>
    </w:p>
    <w:p w:rsidR="005E0EA8" w:rsidRDefault="005E0EA8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A937F0" w:rsidRPr="00A937F0" w:rsidRDefault="0060278D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ijk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-PT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:rsidR="00E27252" w:rsidRPr="00A937F0" w:rsidRDefault="00A937F0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s.t.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ijk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≤1</m:t>
          </m:r>
        </m:oMath>
      </m:oMathPara>
    </w:p>
    <w:p w:rsidR="00A937F0" w:rsidRPr="005E0EA8" w:rsidRDefault="00A937F0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s.t.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ijk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5E0EA8" w:rsidRPr="0098139F" w:rsidRDefault="005E0EA8" w:rsidP="005E0EA8">
      <w:pPr>
        <w:pStyle w:val="ResimYazs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81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Equation </w:t>
      </w:r>
      <w:r w:rsidRPr="0098139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8139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Equation \* ARABIC </w:instrText>
      </w:r>
      <w:r w:rsidRPr="0098139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2119A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98139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98139F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Pr="00981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Optimization function</w:t>
      </w:r>
    </w:p>
    <w:p w:rsidR="005E0EA8" w:rsidRPr="005E0EA8" w:rsidRDefault="005E0EA8" w:rsidP="005E0EA8"/>
    <w:p w:rsidR="00B31A5F" w:rsidRPr="00B31A5F" w:rsidRDefault="00C06521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z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 w:cs="Times New Roman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</w:rPr>
              </m:ctrlPr>
            </m:e>
          </m:d>
        </m:oMath>
      </m:oMathPara>
    </w:p>
    <w:p w:rsidR="00B31A5F" w:rsidRPr="00D1461F" w:rsidRDefault="003767B1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while 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-PT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&gt;10</m:t>
          </m:r>
        </m:oMath>
      </m:oMathPara>
    </w:p>
    <w:p w:rsidR="00D1461F" w:rsidRDefault="00D1461F" w:rsidP="00D1461F">
      <w:pPr>
        <w:pStyle w:val="ResimYazs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1461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Equation </w:t>
      </w:r>
      <w:r w:rsidRPr="00D1461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1461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Equation \* ARABIC </w:instrText>
      </w:r>
      <w:r w:rsidRPr="00D1461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2119A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D1461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1461F">
        <w:rPr>
          <w:rFonts w:ascii="Times New Roman" w:hAnsi="Times New Roman" w:cs="Times New Roman"/>
          <w:i w:val="0"/>
          <w:color w:val="auto"/>
          <w:sz w:val="24"/>
          <w:szCs w:val="24"/>
        </w:rPr>
        <w:t>. Iteration function</w:t>
      </w:r>
    </w:p>
    <w:p w:rsidR="00C06521" w:rsidRPr="00C06521" w:rsidRDefault="00C06521" w:rsidP="00C06521"/>
    <w:p w:rsidR="001839AC" w:rsidRPr="00057CA8" w:rsidRDefault="001839AC" w:rsidP="00057CA8">
      <w:pPr>
        <w:pStyle w:val="Balk2"/>
        <w:spacing w:before="0" w:line="480" w:lineRule="auto"/>
        <w:rPr>
          <w:rFonts w:ascii="Times New Roman" w:hAnsi="Times New Roman" w:cs="Times New Roman"/>
          <w:b/>
          <w:color w:val="auto"/>
          <w:sz w:val="24"/>
        </w:rPr>
      </w:pPr>
      <w:r w:rsidRPr="00057CA8">
        <w:rPr>
          <w:rFonts w:ascii="Times New Roman" w:hAnsi="Times New Roman" w:cs="Times New Roman"/>
          <w:b/>
          <w:color w:val="auto"/>
          <w:sz w:val="24"/>
        </w:rPr>
        <w:t>Block offers</w:t>
      </w:r>
    </w:p>
    <w:p w:rsidR="005D6B8C" w:rsidRDefault="003833B8" w:rsidP="003833B8">
      <w:pPr>
        <w:spacing w:after="0" w:line="480" w:lineRule="auto"/>
        <w:jc w:val="both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The </w:t>
      </w:r>
      <w:r w:rsidR="0067380B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block offers </w:t>
      </w:r>
      <w:r w:rsidR="0086419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include additional identifiers for the duration of their </w:t>
      </w:r>
      <w:r w:rsidR="0067380B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validity </w:t>
      </w:r>
      <w:r w:rsidR="0086419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for multiple hours </w:t>
      </w:r>
      <w:r w:rsidR="00DF5604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data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333333"/>
                <w:sz w:val="24"/>
                <w:shd w:val="clear" w:color="auto" w:fill="FFFFFF"/>
              </w:rPr>
              <m:t>x3</m:t>
            </m:r>
          </m:e>
        </m:d>
      </m:oMath>
      <w:r w:rsidR="00DF5604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) </w:t>
      </w:r>
      <w:r w:rsidR="0067380B">
        <w:rPr>
          <w:rFonts w:ascii="Times New Roman" w:hAnsi="Times New Roman" w:cs="Times New Roman"/>
          <w:color w:val="333333"/>
          <w:sz w:val="24"/>
          <w:shd w:val="clear" w:color="auto" w:fill="FFFFFF"/>
        </w:rPr>
        <w:t>and the decision for preceding</w:t>
      </w:r>
      <w:r w:rsidR="0086419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="0067380B">
        <w:rPr>
          <w:rFonts w:ascii="Times New Roman" w:hAnsi="Times New Roman" w:cs="Times New Roman"/>
          <w:color w:val="333333"/>
          <w:sz w:val="24"/>
          <w:shd w:val="clear" w:color="auto" w:fill="FFFFFF"/>
        </w:rPr>
        <w:t>offer</w:t>
      </w:r>
      <w:r w:rsidR="003131FC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 w:rsidR="003131FC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(</w:t>
      </w:r>
      <m:oMath>
        <m:r>
          <w:rPr>
            <w:rFonts w:ascii="Cambria Math" w:hAnsi="Cambria Math" w:cs="Times New Roman"/>
            <w:color w:val="333333"/>
            <w:sz w:val="24"/>
            <w:shd w:val="clear" w:color="auto" w:fill="FFFFFF"/>
          </w:rPr>
          <m:t>data</m:t>
        </m:r>
        <m:d>
          <m:dPr>
            <m:ctrlPr>
              <w:rPr>
                <w:rFonts w:ascii="Cambria Math" w:hAnsi="Cambria Math" w:cs="Times New Roman"/>
                <w:i/>
                <w:color w:val="333333"/>
                <w:sz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333333"/>
                <w:sz w:val="24"/>
                <w:shd w:val="clear" w:color="auto" w:fill="FFFFFF"/>
              </w:rPr>
              <m:t>x4</m:t>
            </m:r>
          </m:e>
        </m:d>
      </m:oMath>
      <w:r w:rsidR="003131FC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)</w:t>
      </w:r>
      <w:r w:rsidR="00864192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for acceptance </w:t>
      </w:r>
      <w:r w:rsidR="0098792B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or rejection </w:t>
      </w:r>
      <w:r w:rsidR="00864192">
        <w:rPr>
          <w:rFonts w:ascii="Times New Roman" w:hAnsi="Times New Roman" w:cs="Times New Roman"/>
          <w:color w:val="333333"/>
          <w:sz w:val="24"/>
          <w:shd w:val="clear" w:color="auto" w:fill="FFFFFF"/>
        </w:rPr>
        <w:t>of succeeding offers.</w:t>
      </w:r>
      <w:r w:rsidR="0098792B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The first condition compares the price of the block offer (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hd w:val="clear" w:color="auto" w:fill="FFFFFF"/>
              </w:rPr>
              <m:t>ij</m:t>
            </m:r>
          </m:sub>
        </m:sSub>
      </m:oMath>
      <w:r w:rsidR="0098792B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) with the market price averages over the validity of block offer (</w:t>
      </w:r>
      <m:oMath>
        <m:r>
          <w:rPr>
            <w:rFonts w:ascii="Cambria Math" w:eastAsiaTheme="minorEastAsia" w:hAnsi="Cambria Math" w:cs="Times New Roman"/>
            <w:color w:val="333333"/>
            <w:sz w:val="24"/>
            <w:shd w:val="clear" w:color="auto" w:fill="FFFFFF"/>
          </w:rPr>
          <m:t>PT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333333"/>
                <w:sz w:val="24"/>
                <w:shd w:val="clear" w:color="auto" w:fill="FFFFFF"/>
              </w:rPr>
              <m:t>k</m:t>
            </m:r>
          </m:sub>
        </m:sSub>
      </m:oMath>
      <w:r w:rsidR="0098792B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) for each hour consecutively. The block offers are copied for succeeding hours </w:t>
      </w:r>
      <w:r w:rsidR="005D6B8C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if they are</w:t>
      </w:r>
      <w:r w:rsidR="0098792B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accepted </w:t>
      </w:r>
      <w:r w:rsidR="006E1191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and</w:t>
      </w:r>
      <w:r w:rsidR="0098792B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the duration of their validity </w:t>
      </w:r>
      <w:r w:rsidR="006E1191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is </w:t>
      </w:r>
      <w:r w:rsidR="005D6B8C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controlled by </w:t>
      </w:r>
      <w:r w:rsidR="0098792B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reduc</w:t>
      </w:r>
      <w:r w:rsidR="005D6B8C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ing</w:t>
      </w:r>
      <w:r w:rsidR="0098792B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</w:t>
      </w:r>
      <w:r w:rsidR="005D6B8C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this number with one </w:t>
      </w:r>
      <w:r w:rsidR="00146635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which is used as a left-hand side condition</w:t>
      </w:r>
      <w:r w:rsidR="005D6B8C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.</w:t>
      </w:r>
      <w:r w:rsidR="0098792B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</w:t>
      </w:r>
      <w:r w:rsidR="005D6B8C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The block offers are </w:t>
      </w:r>
      <w:r w:rsidR="005D6B8C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lastRenderedPageBreak/>
        <w:t xml:space="preserve">removed from comparison when the duration of their validity becomes less than one. </w:t>
      </w:r>
      <w:r w:rsidR="00146635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The acceptance of succeeding offers </w:t>
      </w:r>
      <w:r w:rsidR="0093109A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which </w:t>
      </w:r>
      <w:r w:rsidR="00953CDF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are</w:t>
      </w:r>
      <w:r w:rsidR="0093109A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used as a </w:t>
      </w:r>
      <w:r w:rsidR="00593358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left-hand</w:t>
      </w:r>
      <w:r w:rsidR="0093109A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side condition </w:t>
      </w:r>
      <w:r w:rsidR="00146635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can also be subject to the acceptance of preceding offers </w:t>
      </w:r>
      <w:r w:rsidR="0093109A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which is used as a </w:t>
      </w:r>
      <w:r w:rsidR="00593358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>right-hand</w:t>
      </w:r>
      <w:r w:rsidR="0093109A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side condition</w:t>
      </w:r>
      <w:r w:rsidR="00BF7602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using the binary decision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333333"/>
                <w:sz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33333"/>
                <w:sz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333333"/>
                <w:sz w:val="24"/>
                <w:shd w:val="clear" w:color="auto" w:fill="FFFFFF"/>
              </w:rPr>
              <m:t>ij</m:t>
            </m:r>
          </m:sub>
        </m:sSub>
      </m:oMath>
      <w:r w:rsidR="00BF7602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 for assignment</w:t>
      </w:r>
      <w:r w:rsidR="0093109A"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  <w:t xml:space="preserve">. </w:t>
      </w:r>
    </w:p>
    <w:p w:rsidR="00146635" w:rsidRDefault="00146635" w:rsidP="003833B8">
      <w:pPr>
        <w:spacing w:after="0" w:line="480" w:lineRule="auto"/>
        <w:jc w:val="both"/>
        <w:rPr>
          <w:rFonts w:ascii="Times New Roman" w:eastAsiaTheme="minorEastAsia" w:hAnsi="Times New Roman" w:cs="Times New Roman"/>
          <w:color w:val="333333"/>
          <w:sz w:val="24"/>
          <w:shd w:val="clear" w:color="auto" w:fill="FFFFFF"/>
        </w:rPr>
      </w:pPr>
    </w:p>
    <w:p w:rsidR="00146635" w:rsidRPr="003767B1" w:rsidRDefault="00146635" w:rsidP="003833B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x3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-PT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≥0</m:t>
              </m:r>
            </m:e>
          </m:d>
        </m:oMath>
      </m:oMathPara>
    </w:p>
    <w:p w:rsidR="003767B1" w:rsidRPr="00FF57AE" w:rsidRDefault="00593358" w:rsidP="003833B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x4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⇔Teklif</m:t>
              </m:r>
              <m:r>
                <m:rPr>
                  <m:lit/>
                  <m:sty m:val="p"/>
                </m:rPr>
                <w:rPr>
                  <w:rFonts w:ascii="Cambria Math" w:hAnsi="Cambria Math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ID=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x4</m:t>
                  </m:r>
                </m:e>
              </m:d>
            </m:e>
          </m:d>
        </m:oMath>
      </m:oMathPara>
    </w:p>
    <w:p w:rsidR="00FF57AE" w:rsidRDefault="00FF57AE" w:rsidP="00FF57AE">
      <w:pPr>
        <w:pStyle w:val="ResimYazs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F57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Equation </w:t>
      </w:r>
      <w:r w:rsidRPr="00FF57A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F57A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Equation \* ARABIC </w:instrText>
      </w:r>
      <w:r w:rsidRPr="00FF57A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2119A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FF57A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F57AE">
        <w:rPr>
          <w:rFonts w:ascii="Times New Roman" w:hAnsi="Times New Roman" w:cs="Times New Roman"/>
          <w:i w:val="0"/>
          <w:color w:val="auto"/>
          <w:sz w:val="24"/>
          <w:szCs w:val="24"/>
        </w:rPr>
        <w:t>. Block offer conditions</w:t>
      </w:r>
    </w:p>
    <w:p w:rsidR="00E81BE4" w:rsidRDefault="00E81BE4" w:rsidP="00E81BE4"/>
    <w:p w:rsidR="00E81BE4" w:rsidRPr="00057CA8" w:rsidRDefault="00E81BE4" w:rsidP="00057CA8">
      <w:pPr>
        <w:pStyle w:val="Balk2"/>
        <w:spacing w:before="0" w:line="480" w:lineRule="auto"/>
        <w:rPr>
          <w:rFonts w:ascii="Times New Roman" w:hAnsi="Times New Roman" w:cs="Times New Roman"/>
          <w:b/>
          <w:color w:val="auto"/>
          <w:sz w:val="24"/>
        </w:rPr>
      </w:pPr>
      <w:r w:rsidRPr="00057CA8">
        <w:rPr>
          <w:rFonts w:ascii="Times New Roman" w:hAnsi="Times New Roman" w:cs="Times New Roman"/>
          <w:b/>
          <w:color w:val="auto"/>
          <w:sz w:val="24"/>
        </w:rPr>
        <w:t>Flexible offers</w:t>
      </w:r>
    </w:p>
    <w:p w:rsidR="00E27252" w:rsidRDefault="00C115C7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flexible offers help reduce the market price peaks using supply offers and </w:t>
      </w:r>
      <w:r w:rsidR="00522558">
        <w:rPr>
          <w:rFonts w:ascii="Times New Roman" w:eastAsiaTheme="minorEastAsia" w:hAnsi="Times New Roman" w:cs="Times New Roman"/>
          <w:sz w:val="24"/>
        </w:rPr>
        <w:t xml:space="preserve">increase the market price </w:t>
      </w:r>
      <w:r>
        <w:rPr>
          <w:rFonts w:ascii="Times New Roman" w:eastAsiaTheme="minorEastAsia" w:hAnsi="Times New Roman" w:cs="Times New Roman"/>
          <w:sz w:val="24"/>
        </w:rPr>
        <w:t>drops using demand offers. In reality</w:t>
      </w:r>
      <w:r w:rsidR="00646CED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46CED">
        <w:rPr>
          <w:rFonts w:ascii="Times New Roman" w:eastAsiaTheme="minorEastAsia" w:hAnsi="Times New Roman" w:cs="Times New Roman"/>
          <w:sz w:val="24"/>
        </w:rPr>
        <w:t>the flexible</w:t>
      </w:r>
      <w:r>
        <w:rPr>
          <w:rFonts w:ascii="Times New Roman" w:eastAsiaTheme="minorEastAsia" w:hAnsi="Times New Roman" w:cs="Times New Roman"/>
          <w:sz w:val="24"/>
        </w:rPr>
        <w:t xml:space="preserve"> offers are mostly </w:t>
      </w:r>
      <w:r w:rsidR="0003077C">
        <w:rPr>
          <w:rFonts w:ascii="Times New Roman" w:eastAsiaTheme="minorEastAsia" w:hAnsi="Times New Roman" w:cs="Times New Roman"/>
          <w:sz w:val="24"/>
        </w:rPr>
        <w:t xml:space="preserve">from </w:t>
      </w:r>
      <w:r w:rsidR="00D4231A">
        <w:rPr>
          <w:rFonts w:ascii="Times New Roman" w:eastAsiaTheme="minorEastAsia" w:hAnsi="Times New Roman" w:cs="Times New Roman"/>
          <w:sz w:val="24"/>
        </w:rPr>
        <w:t>suppliers</w:t>
      </w:r>
      <w:r>
        <w:rPr>
          <w:rFonts w:ascii="Times New Roman" w:eastAsiaTheme="minorEastAsia" w:hAnsi="Times New Roman" w:cs="Times New Roman"/>
          <w:sz w:val="24"/>
        </w:rPr>
        <w:t xml:space="preserve"> (e.g. diesel generators) which can turn on and turn off easily without </w:t>
      </w:r>
      <w:r w:rsidR="00B42CDC">
        <w:rPr>
          <w:rFonts w:ascii="Times New Roman" w:eastAsiaTheme="minorEastAsia" w:hAnsi="Times New Roman" w:cs="Times New Roman"/>
          <w:sz w:val="24"/>
        </w:rPr>
        <w:t>severe</w:t>
      </w:r>
      <w:r>
        <w:rPr>
          <w:rFonts w:ascii="Times New Roman" w:eastAsiaTheme="minorEastAsia" w:hAnsi="Times New Roman" w:cs="Times New Roman"/>
          <w:sz w:val="24"/>
        </w:rPr>
        <w:t xml:space="preserve"> technical constraints. </w:t>
      </w:r>
      <w:r w:rsidR="003F11B6">
        <w:rPr>
          <w:rFonts w:ascii="Times New Roman" w:eastAsiaTheme="minorEastAsia" w:hAnsi="Times New Roman" w:cs="Times New Roman"/>
          <w:sz w:val="24"/>
        </w:rPr>
        <w:t>The binary decision variable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ij</m:t>
            </m:r>
          </m:sub>
        </m:sSub>
      </m:oMath>
      <w:r w:rsidR="003F11B6">
        <w:rPr>
          <w:rFonts w:ascii="Times New Roman" w:eastAsiaTheme="minorEastAsia" w:hAnsi="Times New Roman" w:cs="Times New Roman"/>
          <w:sz w:val="24"/>
        </w:rPr>
        <w:t xml:space="preserve">) is selected </w:t>
      </w:r>
      <w:r w:rsidR="00161104">
        <w:rPr>
          <w:rFonts w:ascii="Times New Roman" w:eastAsiaTheme="minorEastAsia" w:hAnsi="Times New Roman" w:cs="Times New Roman"/>
          <w:sz w:val="24"/>
        </w:rPr>
        <w:t xml:space="preserve">for </w:t>
      </w:r>
      <w:r w:rsidR="003F11B6">
        <w:rPr>
          <w:rFonts w:ascii="Times New Roman" w:eastAsiaTheme="minorEastAsia" w:hAnsi="Times New Roman" w:cs="Times New Roman"/>
          <w:sz w:val="24"/>
        </w:rPr>
        <w:t>demand offers at minimum</w:t>
      </w:r>
      <w:r w:rsidR="00161104">
        <w:rPr>
          <w:rFonts w:ascii="Times New Roman" w:eastAsiaTheme="minorEastAsia" w:hAnsi="Times New Roman" w:cs="Times New Roman"/>
          <w:sz w:val="24"/>
        </w:rPr>
        <w:t xml:space="preserve"> </w:t>
      </w:r>
      <w:r w:rsidR="003F11B6">
        <w:rPr>
          <w:rFonts w:ascii="Times New Roman" w:eastAsiaTheme="minorEastAsia" w:hAnsi="Times New Roman" w:cs="Times New Roman"/>
          <w:sz w:val="24"/>
        </w:rPr>
        <w:t>and supply offers at maximum market price.</w:t>
      </w:r>
    </w:p>
    <w:p w:rsidR="00C75E7F" w:rsidRPr="00493272" w:rsidRDefault="00493272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=PT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</m:oMath>
      </m:oMathPara>
    </w:p>
    <w:p w:rsidR="00493272" w:rsidRPr="00493272" w:rsidRDefault="00493272" w:rsidP="00F356DA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=PT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</m:oMath>
      </m:oMathPara>
    </w:p>
    <w:p w:rsidR="00493272" w:rsidRDefault="00340F98" w:rsidP="00566DC9">
      <w:pPr>
        <w:pStyle w:val="ResimYazs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66DC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Equation </w:t>
      </w:r>
      <w:r w:rsidRPr="00566DC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66DC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Equation \* ARABIC </w:instrText>
      </w:r>
      <w:r w:rsidRPr="00566DC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2119A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566DC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66DC9">
        <w:rPr>
          <w:rFonts w:ascii="Times New Roman" w:hAnsi="Times New Roman" w:cs="Times New Roman"/>
          <w:i w:val="0"/>
          <w:color w:val="auto"/>
          <w:sz w:val="24"/>
          <w:szCs w:val="24"/>
        </w:rPr>
        <w:t>. Flexible offer conditions</w:t>
      </w:r>
    </w:p>
    <w:p w:rsidR="004C53D0" w:rsidRDefault="004C53D0" w:rsidP="004C53D0">
      <w:pPr>
        <w:rPr>
          <w:noProof/>
        </w:rPr>
      </w:pPr>
    </w:p>
    <w:p w:rsidR="00F13A8B" w:rsidRPr="00F13A8B" w:rsidRDefault="00F13A8B" w:rsidP="00F13A8B">
      <w:pPr>
        <w:pStyle w:val="Balk2"/>
        <w:spacing w:before="0" w:line="480" w:lineRule="auto"/>
        <w:rPr>
          <w:rFonts w:ascii="Times New Roman" w:hAnsi="Times New Roman" w:cs="Times New Roman"/>
          <w:b/>
          <w:color w:val="auto"/>
          <w:sz w:val="24"/>
        </w:rPr>
      </w:pPr>
      <w:r w:rsidRPr="00F13A8B">
        <w:rPr>
          <w:rFonts w:ascii="Times New Roman" w:hAnsi="Times New Roman" w:cs="Times New Roman"/>
          <w:b/>
          <w:color w:val="auto"/>
          <w:sz w:val="24"/>
        </w:rPr>
        <w:t>Give it a try!</w:t>
      </w:r>
    </w:p>
    <w:p w:rsidR="001E3E2D" w:rsidRPr="00D825DF" w:rsidRDefault="00EF2259" w:rsidP="002119A3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D825DF">
        <w:rPr>
          <w:rFonts w:ascii="Times New Roman" w:eastAsiaTheme="minorEastAsia" w:hAnsi="Times New Roman" w:cs="Times New Roman"/>
          <w:sz w:val="24"/>
        </w:rPr>
        <w:t xml:space="preserve">The GAMS code and the sample data can be </w:t>
      </w:r>
      <w:r w:rsidR="00D825DF" w:rsidRPr="00D825DF">
        <w:rPr>
          <w:rFonts w:ascii="Times New Roman" w:eastAsiaTheme="minorEastAsia" w:hAnsi="Times New Roman" w:cs="Times New Roman"/>
          <w:sz w:val="24"/>
        </w:rPr>
        <w:t xml:space="preserve">accessed from </w:t>
      </w:r>
      <w:proofErr w:type="spellStart"/>
      <w:r w:rsidR="002119A3">
        <w:rPr>
          <w:rFonts w:ascii="Times New Roman" w:eastAsiaTheme="minorEastAsia" w:hAnsi="Times New Roman" w:cs="Times New Roman"/>
          <w:sz w:val="24"/>
        </w:rPr>
        <w:t>Github</w:t>
      </w:r>
      <w:proofErr w:type="spellEnd"/>
      <w:r w:rsidR="002119A3">
        <w:rPr>
          <w:rFonts w:ascii="Times New Roman" w:eastAsiaTheme="minorEastAsia" w:hAnsi="Times New Roman" w:cs="Times New Roman"/>
          <w:sz w:val="24"/>
        </w:rPr>
        <w:t xml:space="preserve"> repository </w:t>
      </w:r>
      <w:r w:rsidR="002119A3">
        <w:rPr>
          <w:rFonts w:ascii="Times New Roman" w:eastAsiaTheme="minorEastAsia" w:hAnsi="Times New Roman" w:cs="Times New Roman"/>
          <w:sz w:val="24"/>
        </w:rPr>
        <w:t>with GNU general public license v3.0</w:t>
      </w:r>
      <w:r w:rsidR="002119A3">
        <w:rPr>
          <w:rFonts w:ascii="Times New Roman" w:eastAsiaTheme="minorEastAsia" w:hAnsi="Times New Roman" w:cs="Times New Roman"/>
          <w:sz w:val="24"/>
        </w:rPr>
        <w:t xml:space="preserve"> (</w:t>
      </w:r>
      <w:hyperlink r:id="rId5" w:history="1">
        <w:r w:rsidR="002119A3" w:rsidRPr="004F55ED">
          <w:rPr>
            <w:rStyle w:val="Kpr"/>
            <w:rFonts w:ascii="Times New Roman" w:eastAsiaTheme="minorEastAsia" w:hAnsi="Times New Roman" w:cs="Times New Roman"/>
            <w:sz w:val="24"/>
          </w:rPr>
          <w:t>https://github.com/gorkemgungormetu/day_ahead_market</w:t>
        </w:r>
      </w:hyperlink>
      <w:r w:rsidR="002119A3">
        <w:rPr>
          <w:rFonts w:ascii="Times New Roman" w:eastAsiaTheme="minorEastAsia" w:hAnsi="Times New Roman" w:cs="Times New Roman"/>
          <w:sz w:val="24"/>
        </w:rPr>
        <w:t>)</w:t>
      </w:r>
      <w:bookmarkStart w:id="0" w:name="_GoBack"/>
      <w:bookmarkEnd w:id="0"/>
      <w:r w:rsidR="00D825DF">
        <w:rPr>
          <w:rFonts w:ascii="Times New Roman" w:eastAsiaTheme="minorEastAsia" w:hAnsi="Times New Roman" w:cs="Times New Roman"/>
          <w:sz w:val="24"/>
        </w:rPr>
        <w:t>.</w:t>
      </w:r>
    </w:p>
    <w:p w:rsidR="001E3E2D" w:rsidRPr="001E3E2D" w:rsidRDefault="001E3E2D" w:rsidP="001E3E2D"/>
    <w:sectPr w:rsidR="001E3E2D" w:rsidRPr="001E3E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52"/>
    <w:rsid w:val="00025870"/>
    <w:rsid w:val="0003077C"/>
    <w:rsid w:val="00057CA8"/>
    <w:rsid w:val="000736F6"/>
    <w:rsid w:val="000822E7"/>
    <w:rsid w:val="000A304A"/>
    <w:rsid w:val="00105608"/>
    <w:rsid w:val="00146635"/>
    <w:rsid w:val="00150C70"/>
    <w:rsid w:val="00161104"/>
    <w:rsid w:val="00170492"/>
    <w:rsid w:val="001839AC"/>
    <w:rsid w:val="001A60F9"/>
    <w:rsid w:val="001B0D65"/>
    <w:rsid w:val="001B0DDC"/>
    <w:rsid w:val="001E3E2D"/>
    <w:rsid w:val="001F36E9"/>
    <w:rsid w:val="002119A3"/>
    <w:rsid w:val="00230090"/>
    <w:rsid w:val="002818E5"/>
    <w:rsid w:val="002A41DF"/>
    <w:rsid w:val="003131FC"/>
    <w:rsid w:val="00321BDC"/>
    <w:rsid w:val="0032592D"/>
    <w:rsid w:val="00340F98"/>
    <w:rsid w:val="003767B1"/>
    <w:rsid w:val="003833B8"/>
    <w:rsid w:val="003A56FD"/>
    <w:rsid w:val="003B346D"/>
    <w:rsid w:val="003F11B6"/>
    <w:rsid w:val="004733D3"/>
    <w:rsid w:val="00493272"/>
    <w:rsid w:val="004C53D0"/>
    <w:rsid w:val="0050192F"/>
    <w:rsid w:val="00522558"/>
    <w:rsid w:val="00527BAE"/>
    <w:rsid w:val="00566DC9"/>
    <w:rsid w:val="00593358"/>
    <w:rsid w:val="005A1DF6"/>
    <w:rsid w:val="005D6B8C"/>
    <w:rsid w:val="005E0EA8"/>
    <w:rsid w:val="0060278D"/>
    <w:rsid w:val="00634B55"/>
    <w:rsid w:val="00646CED"/>
    <w:rsid w:val="0067380B"/>
    <w:rsid w:val="006E1191"/>
    <w:rsid w:val="006F29CE"/>
    <w:rsid w:val="007D711D"/>
    <w:rsid w:val="00864192"/>
    <w:rsid w:val="00885B98"/>
    <w:rsid w:val="0089272F"/>
    <w:rsid w:val="0093109A"/>
    <w:rsid w:val="00946016"/>
    <w:rsid w:val="00953CDF"/>
    <w:rsid w:val="0098139F"/>
    <w:rsid w:val="0098792B"/>
    <w:rsid w:val="009916BF"/>
    <w:rsid w:val="00992938"/>
    <w:rsid w:val="009E5CE2"/>
    <w:rsid w:val="009F08D5"/>
    <w:rsid w:val="009F1D3B"/>
    <w:rsid w:val="00A02426"/>
    <w:rsid w:val="00A937F0"/>
    <w:rsid w:val="00B07F7B"/>
    <w:rsid w:val="00B125B8"/>
    <w:rsid w:val="00B31A5F"/>
    <w:rsid w:val="00B36BB7"/>
    <w:rsid w:val="00B42CDC"/>
    <w:rsid w:val="00BB17BA"/>
    <w:rsid w:val="00BE33B3"/>
    <w:rsid w:val="00BF7602"/>
    <w:rsid w:val="00C06521"/>
    <w:rsid w:val="00C115C7"/>
    <w:rsid w:val="00C64AD2"/>
    <w:rsid w:val="00C65357"/>
    <w:rsid w:val="00C75E7F"/>
    <w:rsid w:val="00C97FED"/>
    <w:rsid w:val="00CA57B2"/>
    <w:rsid w:val="00CB6ACD"/>
    <w:rsid w:val="00D07341"/>
    <w:rsid w:val="00D1461F"/>
    <w:rsid w:val="00D4231A"/>
    <w:rsid w:val="00D6728F"/>
    <w:rsid w:val="00D8072A"/>
    <w:rsid w:val="00D825DF"/>
    <w:rsid w:val="00DF5604"/>
    <w:rsid w:val="00E06B83"/>
    <w:rsid w:val="00E16C97"/>
    <w:rsid w:val="00E27252"/>
    <w:rsid w:val="00E57961"/>
    <w:rsid w:val="00E81BE4"/>
    <w:rsid w:val="00EF2259"/>
    <w:rsid w:val="00EF4F34"/>
    <w:rsid w:val="00F13A8B"/>
    <w:rsid w:val="00F153B0"/>
    <w:rsid w:val="00F356DA"/>
    <w:rsid w:val="00FB7981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CF20"/>
  <w15:chartTrackingRefBased/>
  <w15:docId w15:val="{9DE52C4C-D55B-4E00-8D27-65C2EF5C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27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35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27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27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27252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F35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YerTutucuMetni">
    <w:name w:val="Placeholder Text"/>
    <w:basedOn w:val="VarsaylanParagrafYazTipi"/>
    <w:uiPriority w:val="99"/>
    <w:semiHidden/>
    <w:rsid w:val="00F356DA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5E0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D825D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825D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92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gorkemgungormetu/day_ahead_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599FD-5301-4D51-82C1-515D197F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Enerji ve Tabii Kaynaklar Bakanligi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Güngör</dc:creator>
  <cp:keywords/>
  <dc:description/>
  <cp:lastModifiedBy>Görkem Güngör</cp:lastModifiedBy>
  <cp:revision>14</cp:revision>
  <dcterms:created xsi:type="dcterms:W3CDTF">2021-07-26T10:01:00Z</dcterms:created>
  <dcterms:modified xsi:type="dcterms:W3CDTF">2021-07-26T10:07:00Z</dcterms:modified>
</cp:coreProperties>
</file>