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859DD" w14:textId="77777777" w:rsidR="00A929C7" w:rsidRDefault="00000000">
      <w:pPr>
        <w:spacing w:after="80"/>
        <w:jc w:val="center"/>
      </w:pPr>
      <w:r>
        <w:rPr>
          <w:b/>
          <w:color w:val="102C57"/>
          <w:sz w:val="44"/>
        </w:rPr>
        <w:t>HEART DISEASE RISK &amp; PATIENT HEALTH INSIGHTS</w:t>
      </w:r>
    </w:p>
    <w:p w14:paraId="20DC2D22" w14:textId="77777777" w:rsidR="00A929C7" w:rsidRDefault="00000000">
      <w:pPr>
        <w:spacing w:after="480"/>
        <w:jc w:val="center"/>
        <w:rPr>
          <w:i/>
          <w:color w:val="787878"/>
          <w:sz w:val="24"/>
        </w:rPr>
      </w:pPr>
      <w:r>
        <w:rPr>
          <w:i/>
          <w:color w:val="787878"/>
          <w:sz w:val="24"/>
        </w:rPr>
        <w:t>Dashboard Executive Summary &amp; Analytics Documentation</w:t>
      </w:r>
    </w:p>
    <w:tbl>
      <w:tblPr>
        <w:tblpPr w:leftFromText="180" w:rightFromText="180" w:horzAnchor="margin" w:tblpY="495"/>
        <w:tblW w:w="101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7"/>
        <w:gridCol w:w="7402"/>
      </w:tblGrid>
      <w:tr w:rsidR="00CD5BD6" w:rsidRPr="00CD5BD6" w14:paraId="5C4820FD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F3C95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Team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4031C" w14:textId="14F9F1D1" w:rsidR="00CD5BD6" w:rsidRPr="00CD5BD6" w:rsidRDefault="00311D4E" w:rsidP="00127BE4">
            <w:pPr>
              <w:spacing w:after="480"/>
              <w:rPr>
                <w:lang w:val="en-IN"/>
              </w:rPr>
            </w:pPr>
            <w:r>
              <w:rPr>
                <w:lang w:val="en-IN"/>
              </w:rPr>
              <w:t xml:space="preserve">    MCA</w:t>
            </w:r>
          </w:p>
        </w:tc>
      </w:tr>
      <w:tr w:rsidR="00CD5BD6" w:rsidRPr="00CD5BD6" w14:paraId="255CCD30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65F41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Project Name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1162F" w14:textId="5FED08D8" w:rsidR="00CD5BD6" w:rsidRPr="00CD5BD6" w:rsidRDefault="00CD5BD6" w:rsidP="00127BE4">
            <w:pPr>
              <w:spacing w:after="480"/>
              <w:rPr>
                <w:lang w:val="en-IN"/>
              </w:rPr>
            </w:pPr>
            <w:r w:rsidRPr="00CD5BD6">
              <w:rPr>
                <w:b/>
                <w:bCs/>
              </w:rPr>
              <w:t>Heart Disease Risk and Patient Health Analysis</w:t>
            </w:r>
          </w:p>
        </w:tc>
      </w:tr>
      <w:tr w:rsidR="00CD5BD6" w:rsidRPr="00CD5BD6" w14:paraId="64AF9F71" w14:textId="77777777" w:rsidTr="00127BE4">
        <w:trPr>
          <w:trHeight w:val="2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8622E" w14:textId="77777777" w:rsidR="00CD5BD6" w:rsidRPr="00CD5BD6" w:rsidRDefault="00CD5BD6" w:rsidP="00127BE4">
            <w:pPr>
              <w:spacing w:after="480"/>
              <w:jc w:val="center"/>
              <w:rPr>
                <w:lang w:val="en-IN"/>
              </w:rPr>
            </w:pPr>
            <w:r w:rsidRPr="00CD5BD6">
              <w:rPr>
                <w:lang w:val="en-IN"/>
              </w:rPr>
              <w:t>Maximum Marks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B844F" w14:textId="77777777" w:rsidR="00CD5BD6" w:rsidRPr="00CD5BD6" w:rsidRDefault="00CD5BD6" w:rsidP="00127BE4">
            <w:pPr>
              <w:spacing w:after="480"/>
              <w:rPr>
                <w:lang w:val="en-IN"/>
              </w:rPr>
            </w:pPr>
            <w:proofErr w:type="gramStart"/>
            <w:r w:rsidRPr="00CD5BD6">
              <w:rPr>
                <w:lang w:val="en-IN"/>
              </w:rPr>
              <w:t>5  Marks</w:t>
            </w:r>
            <w:proofErr w:type="gramEnd"/>
          </w:p>
        </w:tc>
      </w:tr>
    </w:tbl>
    <w:p w14:paraId="2FA9CB49" w14:textId="77777777" w:rsidR="00CD5BD6" w:rsidRDefault="00CD5BD6">
      <w:pPr>
        <w:spacing w:after="480"/>
        <w:jc w:val="center"/>
      </w:pPr>
    </w:p>
    <w:p w14:paraId="39BC2D85" w14:textId="77777777" w:rsidR="00A929C7" w:rsidRDefault="00000000">
      <w:pPr>
        <w:pStyle w:val="Heading1"/>
      </w:pPr>
      <w:r>
        <w:rPr>
          <w:color w:val="102C57"/>
          <w:sz w:val="32"/>
        </w:rPr>
        <w:t>1. Core Patient Cohort Metrics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929C7" w14:paraId="68D025BC" w14:textId="77777777">
        <w:trPr>
          <w:jc w:val="center"/>
        </w:trPr>
        <w:tc>
          <w:tcPr>
            <w:tcW w:w="3024" w:type="dxa"/>
            <w:shd w:val="clear" w:color="auto" w:fill="F0F4F8"/>
          </w:tcPr>
          <w:p w14:paraId="032B1BB1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834</w:t>
            </w:r>
          </w:p>
          <w:p w14:paraId="27D1F6A5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>Active Patient Count</w:t>
            </w:r>
          </w:p>
          <w:p w14:paraId="3CEFEB44" w14:textId="77777777" w:rsidR="00A929C7" w:rsidRDefault="00000000">
            <w:pPr>
              <w:jc w:val="center"/>
            </w:pPr>
            <w:r>
              <w:rPr>
                <w:color w:val="787878"/>
                <w:sz w:val="17"/>
              </w:rPr>
              <w:t>Primary monitored cohort filter</w:t>
            </w:r>
          </w:p>
        </w:tc>
        <w:tc>
          <w:tcPr>
            <w:tcW w:w="3024" w:type="dxa"/>
            <w:shd w:val="clear" w:color="auto" w:fill="F0F4F8"/>
          </w:tcPr>
          <w:p w14:paraId="5B215995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3,671</w:t>
            </w:r>
          </w:p>
          <w:p w14:paraId="297686B7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>Total Dataset Population</w:t>
            </w:r>
          </w:p>
          <w:p w14:paraId="431AEF4D" w14:textId="77777777" w:rsidR="00A929C7" w:rsidRDefault="00000000">
            <w:pPr>
              <w:jc w:val="center"/>
            </w:pPr>
            <w:r>
              <w:rPr>
                <w:color w:val="787878"/>
                <w:sz w:val="17"/>
              </w:rPr>
              <w:t>Total context footprint</w:t>
            </w:r>
          </w:p>
        </w:tc>
        <w:tc>
          <w:tcPr>
            <w:tcW w:w="3024" w:type="dxa"/>
            <w:shd w:val="clear" w:color="auto" w:fill="F0F4F8"/>
          </w:tcPr>
          <w:p w14:paraId="7B5B281F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3572EF"/>
                <w:sz w:val="40"/>
              </w:rPr>
              <w:t>53.65 Years</w:t>
            </w:r>
          </w:p>
          <w:p w14:paraId="731F3494" w14:textId="77777777" w:rsidR="00A929C7" w:rsidRDefault="00000000">
            <w:pPr>
              <w:spacing w:after="40"/>
              <w:jc w:val="center"/>
            </w:pPr>
            <w:r>
              <w:rPr>
                <w:b/>
                <w:color w:val="102C57"/>
                <w:sz w:val="20"/>
              </w:rPr>
              <w:t>Average Baseline Age</w:t>
            </w:r>
          </w:p>
          <w:p w14:paraId="0F3113C5" w14:textId="77777777" w:rsidR="00A929C7" w:rsidRDefault="00000000">
            <w:pPr>
              <w:jc w:val="center"/>
            </w:pPr>
            <w:r>
              <w:rPr>
                <w:color w:val="787878"/>
                <w:sz w:val="17"/>
              </w:rPr>
              <w:t>Target demographic profile</w:t>
            </w:r>
          </w:p>
        </w:tc>
      </w:tr>
    </w:tbl>
    <w:p w14:paraId="14448DD8" w14:textId="77777777" w:rsidR="00A929C7" w:rsidRDefault="00A929C7">
      <w:pPr>
        <w:spacing w:after="240"/>
      </w:pPr>
    </w:p>
    <w:p w14:paraId="25024434" w14:textId="77777777" w:rsidR="00A929C7" w:rsidRDefault="00000000">
      <w:pPr>
        <w:pStyle w:val="Heading1"/>
      </w:pPr>
      <w:r>
        <w:rPr>
          <w:color w:val="102C57"/>
          <w:sz w:val="32"/>
        </w:rPr>
        <w:t>2. Analytical Insights &amp; Outcomes</w:t>
      </w:r>
    </w:p>
    <w:p w14:paraId="62FF4339" w14:textId="77777777" w:rsidR="00A929C7" w:rsidRDefault="00000000">
      <w:pPr>
        <w:pStyle w:val="ListBullet"/>
        <w:spacing w:after="120"/>
      </w:pPr>
      <w:r>
        <w:rPr>
          <w:b/>
          <w:color w:val="3572EF"/>
        </w:rPr>
        <w:t xml:space="preserve">Heart Disease Prevalence: </w:t>
      </w:r>
      <w:r>
        <w:t>22.72% of tracked individuals (0.83K patients) are diagnosed with a positive heart disease status, validating a highly critical demographic context.</w:t>
      </w:r>
    </w:p>
    <w:p w14:paraId="75C2D4B8" w14:textId="77777777" w:rsidR="00A929C7" w:rsidRDefault="00000000">
      <w:pPr>
        <w:pStyle w:val="ListBullet"/>
        <w:spacing w:after="120"/>
      </w:pPr>
      <w:r>
        <w:rPr>
          <w:b/>
          <w:color w:val="3572EF"/>
        </w:rPr>
        <w:t xml:space="preserve">Family History Proximity: </w:t>
      </w:r>
      <w:r>
        <w:t>A substantial portion of the population footprint (27.92% or 1.03K individuals) presents a confirmed hereditary background profile for cardiac conditions.</w:t>
      </w:r>
    </w:p>
    <w:p w14:paraId="4E679014" w14:textId="77777777" w:rsidR="00A929C7" w:rsidRDefault="00000000">
      <w:pPr>
        <w:pStyle w:val="ListBullet"/>
        <w:spacing w:after="120"/>
      </w:pPr>
      <w:r>
        <w:rPr>
          <w:b/>
          <w:color w:val="3572EF"/>
        </w:rPr>
        <w:t xml:space="preserve">Symptom Stratification: </w:t>
      </w:r>
      <w:r>
        <w:t>Asymptomatic clinical presentations dominate patient charts at 46.23% (1.7K instances), underscoring the urgent need for preventative care pipelines before severe events register.</w:t>
      </w:r>
    </w:p>
    <w:p w14:paraId="760F2535" w14:textId="77777777" w:rsidR="00A929C7" w:rsidRDefault="00000000">
      <w:pPr>
        <w:pStyle w:val="ListBullet"/>
        <w:spacing w:after="120"/>
      </w:pPr>
      <w:r>
        <w:rPr>
          <w:b/>
          <w:color w:val="3572EF"/>
        </w:rPr>
        <w:t xml:space="preserve">Behavioral &amp; EKG Intersections: </w:t>
      </w:r>
      <w:r>
        <w:t>Non-smoker cohorts generate the largest collective distribution metric (1,907 ST Depression sum value), heavily influenced by their absolute volume scaling across the data pipeline.</w:t>
      </w:r>
    </w:p>
    <w:p w14:paraId="3E134935" w14:textId="77777777" w:rsidR="00A929C7" w:rsidRDefault="00A929C7">
      <w:pPr>
        <w:spacing w:after="240"/>
      </w:pPr>
    </w:p>
    <w:p w14:paraId="04EC3FEA" w14:textId="32ADC2D0" w:rsidR="00A929C7" w:rsidRDefault="00000000">
      <w:pPr>
        <w:pStyle w:val="Heading1"/>
        <w:rPr>
          <w:color w:val="102C57"/>
          <w:sz w:val="32"/>
        </w:rPr>
      </w:pPr>
      <w:r>
        <w:rPr>
          <w:color w:val="102C57"/>
          <w:sz w:val="32"/>
        </w:rPr>
        <w:lastRenderedPageBreak/>
        <w:t>3. Dashboard Breakdown Matrix</w:t>
      </w:r>
      <w:r w:rsidR="00CD5BD6">
        <w:rPr>
          <w:color w:val="102C57"/>
          <w:sz w:val="32"/>
        </w:rPr>
        <w:t xml:space="preserve"> </w:t>
      </w:r>
    </w:p>
    <w:p w14:paraId="508B661A" w14:textId="77777777" w:rsidR="00CD5BD6" w:rsidRPr="00CD5BD6" w:rsidRDefault="00CD5BD6" w:rsidP="00CD5BD6"/>
    <w:p w14:paraId="1DFD8334" w14:textId="74B80350" w:rsidR="00A929C7" w:rsidRDefault="00CD5BD6" w:rsidP="00CD5BD6">
      <w:pPr>
        <w:spacing w:after="480"/>
      </w:pPr>
      <w:r>
        <w:rPr>
          <w:noProof/>
        </w:rPr>
        <w:drawing>
          <wp:inline distT="0" distB="0" distL="0" distR="0" wp14:anchorId="2936963D" wp14:editId="5CBBFB8A">
            <wp:extent cx="5943600" cy="29895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29C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729316">
    <w:abstractNumId w:val="8"/>
  </w:num>
  <w:num w:numId="2" w16cid:durableId="1602683539">
    <w:abstractNumId w:val="6"/>
  </w:num>
  <w:num w:numId="3" w16cid:durableId="1857841059">
    <w:abstractNumId w:val="5"/>
  </w:num>
  <w:num w:numId="4" w16cid:durableId="1547454149">
    <w:abstractNumId w:val="4"/>
  </w:num>
  <w:num w:numId="5" w16cid:durableId="377554025">
    <w:abstractNumId w:val="7"/>
  </w:num>
  <w:num w:numId="6" w16cid:durableId="233786693">
    <w:abstractNumId w:val="3"/>
  </w:num>
  <w:num w:numId="7" w16cid:durableId="306596873">
    <w:abstractNumId w:val="2"/>
  </w:num>
  <w:num w:numId="8" w16cid:durableId="1882008939">
    <w:abstractNumId w:val="1"/>
  </w:num>
  <w:num w:numId="9" w16cid:durableId="12886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BE4"/>
    <w:rsid w:val="0015074B"/>
    <w:rsid w:val="0025429B"/>
    <w:rsid w:val="002657A0"/>
    <w:rsid w:val="0029639D"/>
    <w:rsid w:val="00311D4E"/>
    <w:rsid w:val="00326F90"/>
    <w:rsid w:val="00A929C7"/>
    <w:rsid w:val="00AA1D8D"/>
    <w:rsid w:val="00AF0B18"/>
    <w:rsid w:val="00AF2791"/>
    <w:rsid w:val="00B47730"/>
    <w:rsid w:val="00CB0664"/>
    <w:rsid w:val="00CD5BD6"/>
    <w:rsid w:val="00D40CD5"/>
    <w:rsid w:val="00DA6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8E57E1"/>
  <w14:defaultImageDpi w14:val="300"/>
  <w15:docId w15:val="{170C8F6F-79B3-4D81-8F1F-1B6B4AD2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alekhya gorla</cp:lastModifiedBy>
  <cp:revision>7</cp:revision>
  <dcterms:created xsi:type="dcterms:W3CDTF">2026-09-18T07:12:00Z</dcterms:created>
  <dcterms:modified xsi:type="dcterms:W3CDTF">2026-09-18T08:57:00Z</dcterms:modified>
  <cp:category/>
</cp:coreProperties>
</file>