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10B92" w14:textId="77777777" w:rsidR="00DA6338" w:rsidRPr="00DA6338" w:rsidRDefault="00DA6338" w:rsidP="00DA6338"/>
    <w:p w14:paraId="2915ADE4" w14:textId="77777777" w:rsidR="00DA6338" w:rsidRPr="00DA6338" w:rsidRDefault="00DA6338" w:rsidP="00DA6338">
      <w:pPr>
        <w:rPr>
          <w:rFonts w:ascii="Times New Roman" w:hAnsi="Times New Roman" w:cs="Times New Roman"/>
          <w:sz w:val="36"/>
          <w:szCs w:val="36"/>
        </w:rPr>
      </w:pPr>
      <w:r w:rsidRPr="00DA6338">
        <w:rPr>
          <w:rFonts w:ascii="Times New Roman" w:hAnsi="Times New Roman" w:cs="Times New Roman"/>
          <w:b/>
          <w:bCs/>
          <w:sz w:val="36"/>
          <w:szCs w:val="36"/>
        </w:rPr>
        <w:t>Data Collection and Preprocessing Phase</w:t>
      </w:r>
    </w:p>
    <w:p w14:paraId="3FBCD31A" w14:textId="77777777" w:rsidR="00DA6338" w:rsidRPr="00DA6338" w:rsidRDefault="00DA6338" w:rsidP="00DA6338"/>
    <w:tbl>
      <w:tblPr>
        <w:tblW w:w="92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6715"/>
      </w:tblGrid>
      <w:tr w:rsidR="00DA6338" w:rsidRPr="00DA6338" w14:paraId="7CC8C82A" w14:textId="77777777" w:rsidTr="00DA6338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FE7547" w14:textId="77777777" w:rsidR="00DA6338" w:rsidRPr="00DA6338" w:rsidRDefault="00DA6338" w:rsidP="00DA6338">
            <w:pPr>
              <w:rPr>
                <w:rFonts w:ascii="Times New Roman" w:hAnsi="Times New Roman" w:cs="Times New Roman"/>
              </w:rPr>
            </w:pPr>
            <w:r w:rsidRPr="00DA6338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5E681" w14:textId="7AD413E7" w:rsidR="00DA6338" w:rsidRPr="00DA6338" w:rsidRDefault="00DA6338" w:rsidP="00DA6338">
            <w:pPr>
              <w:rPr>
                <w:rFonts w:ascii="Times New Roman" w:hAnsi="Times New Roman" w:cs="Times New Roman"/>
              </w:rPr>
            </w:pPr>
            <w:r w:rsidRPr="00DA6338">
              <w:rPr>
                <w:rFonts w:ascii="Times New Roman" w:hAnsi="Times New Roman" w:cs="Times New Roman"/>
              </w:rPr>
              <w:t>MCA</w:t>
            </w:r>
          </w:p>
        </w:tc>
      </w:tr>
      <w:tr w:rsidR="00DA6338" w:rsidRPr="00DA6338" w14:paraId="0A805A03" w14:textId="77777777" w:rsidTr="00DA6338">
        <w:trPr>
          <w:trHeight w:val="49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3E347" w14:textId="77777777" w:rsidR="00DA6338" w:rsidRPr="00DA6338" w:rsidRDefault="00DA6338" w:rsidP="00DA6338">
            <w:pPr>
              <w:rPr>
                <w:rFonts w:ascii="Times New Roman" w:hAnsi="Times New Roman" w:cs="Times New Roman"/>
              </w:rPr>
            </w:pPr>
            <w:r w:rsidRPr="00DA6338">
              <w:rPr>
                <w:rFonts w:ascii="Times New Roman" w:hAnsi="Times New Roman" w:cs="Times New Roman"/>
              </w:rPr>
              <w:t>Project Title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22E38D" w14:textId="3D570CAA" w:rsidR="00DA6338" w:rsidRPr="00DA6338" w:rsidRDefault="00DA6338" w:rsidP="00DA6338">
            <w:pPr>
              <w:rPr>
                <w:rFonts w:ascii="Times New Roman" w:hAnsi="Times New Roman" w:cs="Times New Roman"/>
              </w:rPr>
            </w:pPr>
            <w:r w:rsidRPr="00DA6338">
              <w:rPr>
                <w:rFonts w:ascii="Times New Roman" w:hAnsi="Times New Roman" w:cs="Times New Roman"/>
                <w:b/>
                <w:bCs/>
              </w:rPr>
              <w:t>Heart Disease Risk and Patient Health Analysis</w:t>
            </w:r>
          </w:p>
        </w:tc>
      </w:tr>
      <w:tr w:rsidR="00DA6338" w:rsidRPr="00DA6338" w14:paraId="044B64D4" w14:textId="77777777" w:rsidTr="00DA6338">
        <w:trPr>
          <w:trHeight w:val="60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09EAFF" w14:textId="77777777" w:rsidR="00DA6338" w:rsidRPr="00DA6338" w:rsidRDefault="00DA6338" w:rsidP="00DA6338">
            <w:pPr>
              <w:rPr>
                <w:rFonts w:ascii="Times New Roman" w:hAnsi="Times New Roman" w:cs="Times New Roman"/>
              </w:rPr>
            </w:pPr>
            <w:r w:rsidRPr="00DA6338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92489" w14:textId="77777777" w:rsidR="00DA6338" w:rsidRPr="00DA6338" w:rsidRDefault="00DA6338" w:rsidP="00DA6338">
            <w:pPr>
              <w:rPr>
                <w:rFonts w:ascii="Times New Roman" w:hAnsi="Times New Roman" w:cs="Times New Roman"/>
              </w:rPr>
            </w:pPr>
            <w:r w:rsidRPr="00DA6338">
              <w:rPr>
                <w:rFonts w:ascii="Times New Roman" w:hAnsi="Times New Roman" w:cs="Times New Roman"/>
              </w:rPr>
              <w:t>3 Marks</w:t>
            </w:r>
          </w:p>
        </w:tc>
      </w:tr>
    </w:tbl>
    <w:p w14:paraId="54D599DA" w14:textId="77777777" w:rsidR="00F65DD6" w:rsidRPr="00DA6338" w:rsidRDefault="00F65DD6">
      <w:pPr>
        <w:rPr>
          <w:rFonts w:ascii="Times New Roman" w:hAnsi="Times New Roman" w:cs="Times New Roman"/>
        </w:rPr>
      </w:pPr>
    </w:p>
    <w:p w14:paraId="0B052271" w14:textId="77777777" w:rsidR="00DA6338" w:rsidRPr="00DA6338" w:rsidRDefault="00DA6338" w:rsidP="00DA6338">
      <w:pPr>
        <w:rPr>
          <w:rFonts w:ascii="Times New Roman" w:hAnsi="Times New Roman" w:cs="Times New Roman"/>
          <w:sz w:val="28"/>
          <w:szCs w:val="28"/>
        </w:rPr>
      </w:pPr>
      <w:r w:rsidRPr="00DA6338">
        <w:rPr>
          <w:rFonts w:ascii="Times New Roman" w:hAnsi="Times New Roman" w:cs="Times New Roman"/>
          <w:b/>
          <w:bCs/>
          <w:sz w:val="28"/>
          <w:szCs w:val="28"/>
        </w:rPr>
        <w:t>Data Quality Report Template</w:t>
      </w:r>
    </w:p>
    <w:p w14:paraId="5F070451" w14:textId="77777777" w:rsidR="00DA6338" w:rsidRPr="00DA6338" w:rsidRDefault="00DA6338" w:rsidP="00DA6338">
      <w:pPr>
        <w:rPr>
          <w:rFonts w:ascii="Arial Black" w:hAnsi="Arial Black"/>
          <w:sz w:val="28"/>
          <w:szCs w:val="28"/>
        </w:rPr>
      </w:pPr>
      <w:r w:rsidRPr="00DA6338">
        <w:rPr>
          <w:rFonts w:ascii="Times New Roman" w:hAnsi="Times New Roman" w:cs="Times New Roman"/>
          <w:sz w:val="28"/>
          <w:szCs w:val="28"/>
        </w:rPr>
        <w:t>The Data Quality Report Template will summarize data quality issues from the selected source, including severity levels and resolution plans. It will aid in systematically identifying and rectifying data discrepancies</w:t>
      </w:r>
      <w:r w:rsidRPr="00DA6338">
        <w:rPr>
          <w:rFonts w:ascii="Arial Black" w:hAnsi="Arial Black"/>
          <w:sz w:val="28"/>
          <w:szCs w:val="28"/>
        </w:rPr>
        <w:t>.</w:t>
      </w:r>
    </w:p>
    <w:p w14:paraId="0AAEE48C" w14:textId="77777777" w:rsidR="00DA6338" w:rsidRDefault="00DA6338"/>
    <w:p w14:paraId="57E99684" w14:textId="77777777" w:rsidR="00DA6338" w:rsidRPr="00DA6338" w:rsidRDefault="00DA6338" w:rsidP="00DA633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A6338">
        <w:rPr>
          <w:rFonts w:ascii="Times New Roman" w:hAnsi="Times New Roman" w:cs="Times New Roman"/>
          <w:b/>
          <w:bCs/>
          <w:sz w:val="32"/>
          <w:szCs w:val="32"/>
        </w:rPr>
        <w:t>Data Quality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5"/>
        <w:gridCol w:w="3235"/>
        <w:gridCol w:w="1383"/>
        <w:gridCol w:w="2313"/>
      </w:tblGrid>
      <w:tr w:rsidR="00DA6338" w:rsidRPr="00DA6338" w14:paraId="1E2F9F6A" w14:textId="77777777" w:rsidTr="00DA6338">
        <w:tc>
          <w:tcPr>
            <w:tcW w:w="0" w:type="auto"/>
            <w:hideMark/>
          </w:tcPr>
          <w:p w14:paraId="374024AA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Source</w:t>
            </w:r>
          </w:p>
        </w:tc>
        <w:tc>
          <w:tcPr>
            <w:tcW w:w="0" w:type="auto"/>
            <w:hideMark/>
          </w:tcPr>
          <w:p w14:paraId="32CB5803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Quality Issue</w:t>
            </w:r>
          </w:p>
        </w:tc>
        <w:tc>
          <w:tcPr>
            <w:tcW w:w="0" w:type="auto"/>
            <w:hideMark/>
          </w:tcPr>
          <w:p w14:paraId="3DFC4527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hideMark/>
          </w:tcPr>
          <w:p w14:paraId="11F5CFBF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Resolution Plan</w:t>
            </w:r>
          </w:p>
        </w:tc>
      </w:tr>
      <w:tr w:rsidR="00DA6338" w:rsidRPr="00DA6338" w14:paraId="3F164DB3" w14:textId="77777777" w:rsidTr="00DA6338">
        <w:tc>
          <w:tcPr>
            <w:tcW w:w="0" w:type="auto"/>
            <w:hideMark/>
          </w:tcPr>
          <w:p w14:paraId="240374DC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Patient Health Profiles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br/>
              <w:t>(Cholesterol, BMI, Stress, Diet)</w:t>
            </w:r>
          </w:p>
        </w:tc>
        <w:tc>
          <w:tcPr>
            <w:tcW w:w="0" w:type="auto"/>
            <w:hideMark/>
          </w:tcPr>
          <w:p w14:paraId="33A6DD1C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Potential Outliers &amp; Skewed Distributions: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 Extreme cholesterol or BMI values may distort the average metrics (e.g., BMI 25.26, Cholesterol 188.75).</w:t>
            </w:r>
          </w:p>
        </w:tc>
        <w:tc>
          <w:tcPr>
            <w:tcW w:w="0" w:type="auto"/>
            <w:hideMark/>
          </w:tcPr>
          <w:p w14:paraId="237D5610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Moderate</w:t>
            </w:r>
          </w:p>
        </w:tc>
        <w:tc>
          <w:tcPr>
            <w:tcW w:w="0" w:type="auto"/>
            <w:hideMark/>
          </w:tcPr>
          <w:p w14:paraId="1A5B63F4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Implement an </w:t>
            </w: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IQR (Interquartile Range) filter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 in Python/SQL to detect and isolate extreme outliers. Apply a log transformation if data is heavily skewed.</w:t>
            </w:r>
          </w:p>
        </w:tc>
      </w:tr>
      <w:tr w:rsidR="00DA6338" w:rsidRPr="00DA6338" w14:paraId="07CF8894" w14:textId="77777777" w:rsidTr="00DA6338">
        <w:tc>
          <w:tcPr>
            <w:tcW w:w="0" w:type="auto"/>
            <w:hideMark/>
          </w:tcPr>
          <w:p w14:paraId="55AF9F7F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Cardiovascular Metrics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br/>
              <w:t>(Exercise-induced Angina)</w:t>
            </w:r>
          </w:p>
        </w:tc>
        <w:tc>
          <w:tcPr>
            <w:tcW w:w="0" w:type="auto"/>
            <w:hideMark/>
          </w:tcPr>
          <w:p w14:paraId="4D86B250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Class Imbalance: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 The data is heavily skewed toward patients without angina (77.12% vs 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22.88%), which can bias predictive health models.</w:t>
            </w:r>
          </w:p>
        </w:tc>
        <w:tc>
          <w:tcPr>
            <w:tcW w:w="0" w:type="auto"/>
            <w:hideMark/>
          </w:tcPr>
          <w:p w14:paraId="43738579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Low</w:t>
            </w:r>
          </w:p>
        </w:tc>
        <w:tc>
          <w:tcPr>
            <w:tcW w:w="0" w:type="auto"/>
            <w:hideMark/>
          </w:tcPr>
          <w:p w14:paraId="41D447B3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Use </w:t>
            </w: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stratified sampling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 during train-test splits or apply </w:t>
            </w: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SMOTE </w:t>
            </w: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(Synthetic Minority Over-sampling Technique)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 to balance classes for downstream ML tasks.</w:t>
            </w:r>
          </w:p>
        </w:tc>
      </w:tr>
      <w:tr w:rsidR="00DA6338" w:rsidRPr="00DA6338" w14:paraId="5C701D89" w14:textId="77777777" w:rsidTr="00DA6338">
        <w:tc>
          <w:tcPr>
            <w:tcW w:w="0" w:type="auto"/>
            <w:hideMark/>
          </w:tcPr>
          <w:p w14:paraId="3FB7547B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Smoking Population Data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br/>
              <w:t>(Never, Former, Current)</w:t>
            </w:r>
          </w:p>
        </w:tc>
        <w:tc>
          <w:tcPr>
            <w:tcW w:w="0" w:type="auto"/>
            <w:hideMark/>
          </w:tcPr>
          <w:p w14:paraId="7730CDCB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Incomplete/Categorical Misclassification: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 High count of "Never" smokers (4.98K) might include unrecorded or missing data mistakenly categorized as a default value.</w:t>
            </w:r>
          </w:p>
        </w:tc>
        <w:tc>
          <w:tcPr>
            <w:tcW w:w="0" w:type="auto"/>
            <w:hideMark/>
          </w:tcPr>
          <w:p w14:paraId="2653E028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7ACB184C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Cross-reference with clinical intake logs. Write a SQL script to check for </w:t>
            </w: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null or empty string inputs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 that defaulted </w:t>
            </w:r>
            <w:proofErr w:type="gramStart"/>
            <w:r w:rsidRPr="00DA6338">
              <w:rPr>
                <w:rFonts w:ascii="Times New Roman" w:hAnsi="Times New Roman" w:cs="Times New Roman"/>
                <w:sz w:val="28"/>
                <w:szCs w:val="28"/>
              </w:rPr>
              <w:t>to</w:t>
            </w:r>
            <w:proofErr w:type="gramEnd"/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 "Never".</w:t>
            </w:r>
          </w:p>
        </w:tc>
      </w:tr>
      <w:tr w:rsidR="00DA6338" w:rsidRPr="00DA6338" w14:paraId="0B642628" w14:textId="77777777" w:rsidTr="00DA6338">
        <w:tc>
          <w:tcPr>
            <w:tcW w:w="0" w:type="auto"/>
            <w:hideMark/>
          </w:tcPr>
          <w:p w14:paraId="5429E969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Vitals Correlation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br/>
              <w:t>(BMI &amp; Resting Heart Rate)</w:t>
            </w:r>
          </w:p>
        </w:tc>
        <w:tc>
          <w:tcPr>
            <w:tcW w:w="0" w:type="auto"/>
            <w:hideMark/>
          </w:tcPr>
          <w:p w14:paraId="66EC3669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Aggregation &amp; Granularity Loss: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 Showing a positive relationship by grouping averages can hide individual patient anomalies or data entry typos.</w:t>
            </w:r>
          </w:p>
        </w:tc>
        <w:tc>
          <w:tcPr>
            <w:tcW w:w="0" w:type="auto"/>
            <w:hideMark/>
          </w:tcPr>
          <w:p w14:paraId="0EF04F1C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Low</w:t>
            </w:r>
          </w:p>
        </w:tc>
        <w:tc>
          <w:tcPr>
            <w:tcW w:w="0" w:type="auto"/>
            <w:hideMark/>
          </w:tcPr>
          <w:p w14:paraId="3417AD67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Generate a </w:t>
            </w: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scatter plot with Cook's Distance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 calculation to identify influential data entry errors before rolling data into averages.</w:t>
            </w:r>
          </w:p>
        </w:tc>
      </w:tr>
      <w:tr w:rsidR="00DA6338" w:rsidRPr="00DA6338" w14:paraId="31D9BB3E" w14:textId="77777777" w:rsidTr="00DA6338">
        <w:tc>
          <w:tcPr>
            <w:tcW w:w="0" w:type="auto"/>
            <w:hideMark/>
          </w:tcPr>
          <w:p w14:paraId="1C1888ED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Symptom Categorization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br/>
              <w:t>(Chest Pain Patterns)</w:t>
            </w:r>
          </w:p>
        </w:tc>
        <w:tc>
          <w:tcPr>
            <w:tcW w:w="0" w:type="auto"/>
            <w:hideMark/>
          </w:tcPr>
          <w:p w14:paraId="7449AF01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Cardinality &amp; High Ambiguity: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 "Asymptomatic" being the most common category might indicate under-reporting or incomplete diagnostic entry by staff.</w:t>
            </w:r>
          </w:p>
        </w:tc>
        <w:tc>
          <w:tcPr>
            <w:tcW w:w="0" w:type="auto"/>
            <w:hideMark/>
          </w:tcPr>
          <w:p w14:paraId="49CBC16F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High</w:t>
            </w:r>
          </w:p>
        </w:tc>
        <w:tc>
          <w:tcPr>
            <w:tcW w:w="0" w:type="auto"/>
            <w:hideMark/>
          </w:tcPr>
          <w:p w14:paraId="28C893C5" w14:textId="77777777" w:rsidR="00DA6338" w:rsidRPr="00DA6338" w:rsidRDefault="00DA6338" w:rsidP="00DA6338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Enforce </w:t>
            </w:r>
            <w:r w:rsidRPr="00DA63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data validation schemas</w:t>
            </w:r>
            <w:r w:rsidRPr="00DA6338">
              <w:rPr>
                <w:rFonts w:ascii="Times New Roman" w:hAnsi="Times New Roman" w:cs="Times New Roman"/>
                <w:sz w:val="28"/>
                <w:szCs w:val="28"/>
              </w:rPr>
              <w:t xml:space="preserve"> at the UI entry level requiring secondary confirmation (e.g., troponin levels or ECG flags) when "Asymptomatic" is selected.</w:t>
            </w:r>
          </w:p>
        </w:tc>
      </w:tr>
    </w:tbl>
    <w:p w14:paraId="26E28711" w14:textId="77777777" w:rsidR="00DA6338" w:rsidRDefault="00DA6338"/>
    <w:sectPr w:rsidR="00DA6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09D"/>
    <w:rsid w:val="007B309D"/>
    <w:rsid w:val="00893199"/>
    <w:rsid w:val="009F6233"/>
    <w:rsid w:val="00DA6338"/>
    <w:rsid w:val="00F65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403C2"/>
  <w15:chartTrackingRefBased/>
  <w15:docId w15:val="{7B83F7C7-4FBE-471A-A8AD-384C100B6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0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6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9627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04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435266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531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2500">
              <w:marLeft w:val="0"/>
              <w:marRight w:val="0"/>
              <w:marTop w:val="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331</Words>
  <Characters>1893</Characters>
  <Application>Microsoft Office Word</Application>
  <DocSecurity>0</DocSecurity>
  <Lines>15</Lines>
  <Paragraphs>4</Paragraphs>
  <ScaleCrop>false</ScaleCrop>
  <Company>Sri Padmavati Mahila Visvavidyalayam</Company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alekhya gorla</dc:creator>
  <cp:keywords/>
  <dc:description/>
  <cp:lastModifiedBy>alekhya gorla</cp:lastModifiedBy>
  <cp:revision>2</cp:revision>
  <dcterms:created xsi:type="dcterms:W3CDTF">2026-09-19T06:14:00Z</dcterms:created>
  <dcterms:modified xsi:type="dcterms:W3CDTF">2026-09-19T06:21:00Z</dcterms:modified>
</cp:coreProperties>
</file>