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Фаза 1. Выбор концепции проекта</w:t>
      </w:r>
    </w:p>
    <w:p>
      <w:pPr>
        <w:pStyle w:val="Normal"/>
        <w:rPr/>
      </w:pPr>
      <w:r>
        <w:rPr/>
        <w:t>UrbanFlow — система бронирования спортивных площадок</w:t>
      </w:r>
    </w:p>
    <w:p>
      <w:pPr>
        <w:pStyle w:val="Heading1"/>
        <w:rPr/>
      </w:pPr>
      <w:r>
        <w:rPr/>
        <w:t>Команда</w:t>
      </w:r>
    </w:p>
    <w:p>
      <w:pPr>
        <w:pStyle w:val="ListBullet"/>
        <w:numPr>
          <w:ilvl w:val="0"/>
          <w:numId w:val="1"/>
        </w:numPr>
        <w:rPr/>
      </w:pPr>
      <w:r>
        <w:rPr/>
        <w:t>Горлов Максим</w:t>
      </w:r>
    </w:p>
    <w:p>
      <w:pPr>
        <w:pStyle w:val="ListBullet"/>
        <w:numPr>
          <w:ilvl w:val="0"/>
          <w:numId w:val="1"/>
        </w:numPr>
        <w:rPr/>
      </w:pPr>
      <w:r>
        <w:rPr/>
        <w:t>Боев Владимир</w:t>
      </w:r>
    </w:p>
    <w:p>
      <w:pPr>
        <w:pStyle w:val="ListBullet"/>
        <w:numPr>
          <w:ilvl w:val="0"/>
          <w:numId w:val="1"/>
        </w:numPr>
        <w:rPr/>
      </w:pPr>
      <w:r>
        <w:rPr/>
        <w:t>Бессонов Кирилл</w:t>
      </w:r>
    </w:p>
    <w:p>
      <w:pPr>
        <w:pStyle w:val="ListBullet"/>
        <w:numPr>
          <w:ilvl w:val="0"/>
          <w:numId w:val="1"/>
        </w:numPr>
        <w:rPr/>
      </w:pPr>
      <w:r>
        <w:rPr/>
        <w:t>Гончаров Андрей</w:t>
      </w:r>
    </w:p>
    <w:p>
      <w:pPr>
        <w:pStyle w:val="Heading1"/>
        <w:rPr/>
      </w:pPr>
      <w:r>
        <w:rPr/>
        <w:t>Цель</w:t>
      </w:r>
    </w:p>
    <w:p>
      <w:pPr>
        <w:pStyle w:val="Normal"/>
        <w:rPr/>
      </w:pPr>
      <w:r>
        <w:rPr/>
        <w:t>Сравнить четыре компактные концепции программного проекта коллективными методами нечёткого TOPSIS и чёткого МАИ, выбрать концепцию для дальнейших этапов.</w:t>
      </w:r>
    </w:p>
    <w:p>
      <w:pPr>
        <w:pStyle w:val="Heading1"/>
        <w:rPr/>
      </w:pPr>
      <w:r>
        <w:rPr/>
        <w:t>Альтернативы</w:t>
      </w:r>
    </w:p>
    <w:p>
      <w:pPr>
        <w:pStyle w:val="Normal"/>
        <w:rPr/>
      </w:pPr>
      <w:r>
        <w:rPr/>
        <w:t>A1. UrbanFlow — бронирование спортивных площадок</w:t>
      </w:r>
    </w:p>
    <w:p>
      <w:pPr>
        <w:pStyle w:val="Normal"/>
        <w:rPr/>
      </w:pPr>
      <w:r>
        <w:rPr/>
        <w:t>A2. BookLab — бронирование учебных аудиторий</w:t>
      </w:r>
    </w:p>
    <w:p>
      <w:pPr>
        <w:pStyle w:val="Normal"/>
        <w:rPr/>
      </w:pPr>
      <w:r>
        <w:rPr/>
        <w:t>A3. RepairPoint — учёт заявок на ремонт</w:t>
      </w:r>
    </w:p>
    <w:p>
      <w:pPr>
        <w:pStyle w:val="Normal"/>
        <w:rPr/>
      </w:pPr>
      <w:r>
        <w:rPr/>
        <w:t>A4. EventNest — регистрация на мероприятия</w:t>
      </w:r>
    </w:p>
    <w:p>
      <w:pPr>
        <w:pStyle w:val="Heading1"/>
        <w:rPr/>
      </w:pPr>
      <w:r>
        <w:rPr/>
        <w:t>Критерии</w:t>
      </w:r>
    </w:p>
    <w:p>
      <w:pPr>
        <w:pStyle w:val="Normal"/>
        <w:rPr/>
      </w:pPr>
      <w:r>
        <w:rPr/>
        <w:t>C1. Простота MVP; оценка 1–10, максимум предпочтителен.</w:t>
      </w:r>
    </w:p>
    <w:p>
      <w:pPr>
        <w:pStyle w:val="Normal"/>
        <w:rPr/>
      </w:pPr>
      <w:r>
        <w:rPr/>
        <w:t>C2. Практическая полезность; оценка 1–10, максимум предпочтителен.</w:t>
      </w:r>
    </w:p>
    <w:p>
      <w:pPr>
        <w:pStyle w:val="Normal"/>
        <w:rPr/>
      </w:pPr>
      <w:r>
        <w:rPr/>
        <w:t>C3. Реализуемость командой; оценка 1–10, максимум предпочтителен.</w:t>
      </w:r>
    </w:p>
    <w:p>
      <w:pPr>
        <w:pStyle w:val="Normal"/>
        <w:rPr/>
      </w:pPr>
      <w:r>
        <w:rPr/>
        <w:t>C4. Потенциал развития; оценка 1–10, максимум предпочтителен.</w:t>
      </w:r>
    </w:p>
    <w:p>
      <w:pPr>
        <w:pStyle w:val="Heading1"/>
        <w:rPr/>
      </w:pPr>
      <w:r>
        <w:rPr/>
        <w:t>Экспертные данные</w:t>
      </w:r>
    </w:p>
    <w:p>
      <w:pPr>
        <w:pStyle w:val="Normal"/>
        <w:rPr/>
      </w:pPr>
      <w:r>
        <w:rPr/>
        <w:t xml:space="preserve">Четыре блока оценок участников команды. </w:t>
      </w:r>
    </w:p>
    <w:p>
      <w:pPr>
        <w:pStyle w:val="Heading1"/>
        <w:rPr/>
      </w:pPr>
      <w:r>
        <w:rPr/>
        <w:t>TOPSIS</w:t>
      </w:r>
    </w:p>
    <w:p>
      <w:pPr>
        <w:pStyle w:val="Normal"/>
        <w:rPr/>
      </w:pPr>
      <w:r>
        <w:rPr/>
        <w:t>Четыре экспертных балла агрегированы в треугольные числа: минимум, медиана, максимум. Использованы нормализация, взвешивание, идеальные решения и расстояния. Результаты:</w:t>
      </w:r>
    </w:p>
    <w:tbl>
      <w:tblPr>
        <w:tblStyle w:val="LightShading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Альтернатива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D+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D−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Близость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UrbanFlow — бронирование спортивных площадок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0,0000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0,0597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1,0000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BookLab — бронирование учебных аудиторий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0,0579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0,0147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0,2021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RepairPoint — учёт заявок на ремонт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0,0421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0,0296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0,4123</w:t>
            </w:r>
          </w:p>
        </w:tc>
      </w:tr>
      <w:tr>
        <w:trPr/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EventNest — регистрация на мероприятия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0,0493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0,0233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0,3214</w:t>
            </w:r>
          </w:p>
        </w:tc>
      </w:tr>
    </w:tbl>
    <w:p>
      <w:pPr>
        <w:pStyle w:val="Heading1"/>
        <w:rPr/>
      </w:pPr>
      <w:r>
        <w:rPr/>
        <w:t>МАИ</w:t>
      </w:r>
    </w:p>
    <w:p>
      <w:pPr>
        <w:pStyle w:val="Normal"/>
        <w:rPr/>
      </w:pPr>
      <w:r>
        <w:rPr/>
        <w:t>Попарные матрицы получены из отношений индивидуальных положительных оценок. Коллективные веса рассчитаны геометрическим средним. Для этих согласованных по построению матриц CR = 0; самостоятельные попарные сравнения по Саати ещё предстоит подтвердить.</w:t>
      </w:r>
    </w:p>
    <w:tbl>
      <w:tblPr>
        <w:tblStyle w:val="LightShading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Альтернатива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TOPSIS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МАИ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UrbanFlow — бронирование спортивных площадок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1,0000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0,2701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BookLab — бронирование учебных аудиторий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0,2021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0,2384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RepairPoint — учёт заявок на ремонт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0,4123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0,2499</w:t>
            </w:r>
          </w:p>
        </w:tc>
      </w:tr>
      <w:tr>
        <w:trPr/>
        <w:tc>
          <w:tcPr>
            <w:tcW w:w="28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EventNest — регистрация на мероприятия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0,3214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0,2415</w:t>
            </w:r>
          </w:p>
        </w:tc>
      </w:tr>
    </w:tbl>
    <w:p>
      <w:pPr>
        <w:pStyle w:val="Heading1"/>
        <w:rPr/>
      </w:pPr>
      <w:r>
        <w:rPr/>
        <w:t>Заключение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В расчётном примере первое место по TOPSIS занимает UrbanFlow — бронирование спортивных площадок, по МАИ — UrbanFlow — бронирование спортивных площадок.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LibreOffice/26.2.6.3$Windows_X86_64 LibreOffice_project/8221e31b3ac356a1623c672912a3d2b492f7e3d1</Application>
  <AppVersion>15.0000</AppVersion>
  <Pages>2</Pages>
  <Words>234</Words>
  <Characters>1693</Characters>
  <CharactersWithSpaces>1874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2026-10-27T15:01:07Z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