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738C8" w14:textId="6D3459C3" w:rsidR="007401D8" w:rsidRDefault="000A6DC0" w:rsidP="000A6DC0">
      <w:pPr>
        <w:pStyle w:val="Nagwek1"/>
        <w:jc w:val="center"/>
      </w:pPr>
      <w:proofErr w:type="spellStart"/>
      <w:r>
        <w:t>Bioinformatyka</w:t>
      </w:r>
      <w:proofErr w:type="spellEnd"/>
      <w:r>
        <w:t xml:space="preserve"> – zadanie 1</w:t>
      </w:r>
    </w:p>
    <w:p w14:paraId="0C6477CB" w14:textId="515EE127" w:rsidR="000A6DC0" w:rsidRDefault="000A6DC0" w:rsidP="000A6DC0">
      <w:pPr>
        <w:pStyle w:val="Nagwek2"/>
      </w:pPr>
      <w:r>
        <w:t>Opis problemu</w:t>
      </w:r>
    </w:p>
    <w:p w14:paraId="3FF079CC" w14:textId="11B3122A" w:rsidR="000A6DC0" w:rsidRDefault="000A6DC0" w:rsidP="000A6DC0">
      <w:r>
        <w:t xml:space="preserve">Badanym problemem jest problem </w:t>
      </w:r>
      <w:proofErr w:type="spellStart"/>
      <w:r>
        <w:t>uliniowienia</w:t>
      </w:r>
      <w:proofErr w:type="spellEnd"/>
      <w:r>
        <w:t xml:space="preserve"> sekwencji. Podane zadanie zostało wykonane z użyciem dwóch algorytmów </w:t>
      </w:r>
      <w:proofErr w:type="spellStart"/>
      <w:r>
        <w:t>Needlemana-Wunscha</w:t>
      </w:r>
      <w:proofErr w:type="spellEnd"/>
      <w:r>
        <w:t xml:space="preserve"> oraz </w:t>
      </w:r>
      <w:proofErr w:type="spellStart"/>
      <w:r>
        <w:t>Watermana-Smitha</w:t>
      </w:r>
      <w:proofErr w:type="spellEnd"/>
      <w:r>
        <w:t xml:space="preserve">. Oba algorytmy zostały zaimplementowane w języku </w:t>
      </w:r>
      <w:proofErr w:type="spellStart"/>
      <w:r>
        <w:t>Python</w:t>
      </w:r>
      <w:proofErr w:type="spellEnd"/>
      <w:r>
        <w:t xml:space="preserve">. Działanie podanych algorytmów zostało sprawdzone podczas porównania dwóch sekwencji z użyciem kilku różnych funkcji </w:t>
      </w:r>
      <w:proofErr w:type="spellStart"/>
      <w:r>
        <w:t>scorujących</w:t>
      </w:r>
      <w:proofErr w:type="spellEnd"/>
      <w:r>
        <w:t xml:space="preserve"> (</w:t>
      </w:r>
      <w:proofErr w:type="spellStart"/>
      <w:r>
        <w:t>scoring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).</w:t>
      </w:r>
    </w:p>
    <w:p w14:paraId="6FA9BFB2" w14:textId="0BDD8793" w:rsidR="000A6DC0" w:rsidRPr="000A6DC0" w:rsidRDefault="000A6DC0" w:rsidP="000A6DC0">
      <w:pPr>
        <w:pStyle w:val="Nagwek2"/>
      </w:pPr>
      <w:r>
        <w:t>Metody</w:t>
      </w:r>
    </w:p>
    <w:p w14:paraId="2F212B86" w14:textId="12527607" w:rsidR="000A6DC0" w:rsidRDefault="000A6DC0" w:rsidP="000A6DC0">
      <w:r>
        <w:t xml:space="preserve">Dla podanego eksperymentu zostały użyte dwa algorytmy stosowane do problemu dopasowania sekwencji : </w:t>
      </w:r>
    </w:p>
    <w:p w14:paraId="0086AB49" w14:textId="12F1D9C2" w:rsidR="000A6DC0" w:rsidRDefault="000A6DC0" w:rsidP="000A6DC0">
      <w:pPr>
        <w:pStyle w:val="Akapitzlist"/>
        <w:numPr>
          <w:ilvl w:val="0"/>
          <w:numId w:val="1"/>
        </w:numPr>
      </w:pPr>
      <w:r>
        <w:t xml:space="preserve">Algorytm </w:t>
      </w:r>
      <w:proofErr w:type="spellStart"/>
      <w:r>
        <w:t>Needlemana-Wunscha</w:t>
      </w:r>
      <w:proofErr w:type="spellEnd"/>
      <w:r>
        <w:t xml:space="preserve"> – algorytm stosowany do znalezienia optymalnego </w:t>
      </w:r>
      <w:proofErr w:type="spellStart"/>
      <w:r>
        <w:t>uliniowienia</w:t>
      </w:r>
      <w:proofErr w:type="spellEnd"/>
      <w:r>
        <w:t xml:space="preserve"> globalnego. </w:t>
      </w:r>
      <w:r w:rsidR="00A10480">
        <w:t xml:space="preserve">Podany algorytm stosuje ideę programowania dynamicznego do rozwiązania problemu dopasowania sekwencji. Przy użyciu tablicy, porównywane są mniejsze pod problemy, które pomagają uzyskać najlepszy wynik dla całych sekwencji. </w:t>
      </w:r>
    </w:p>
    <w:p w14:paraId="633B8FF0" w14:textId="0C260033" w:rsidR="00A10480" w:rsidRDefault="00A10480" w:rsidP="000A6DC0">
      <w:pPr>
        <w:pStyle w:val="Akapitzlist"/>
        <w:numPr>
          <w:ilvl w:val="0"/>
          <w:numId w:val="1"/>
        </w:numPr>
      </w:pPr>
      <w:r>
        <w:t xml:space="preserve">Algorytm </w:t>
      </w:r>
      <w:proofErr w:type="spellStart"/>
      <w:r>
        <w:t>Smitha</w:t>
      </w:r>
      <w:proofErr w:type="spellEnd"/>
      <w:r>
        <w:t xml:space="preserve">-Watermana – algorytm bardzo podobny do algorytmu </w:t>
      </w:r>
      <w:proofErr w:type="spellStart"/>
      <w:r>
        <w:t>Needlemana-Wunscha</w:t>
      </w:r>
      <w:proofErr w:type="spellEnd"/>
      <w:r>
        <w:t xml:space="preserve">. Główną różnicą pomiędzy algorytmami jest fakt, że algorytm </w:t>
      </w:r>
      <w:proofErr w:type="spellStart"/>
      <w:r>
        <w:t>Smitha</w:t>
      </w:r>
      <w:proofErr w:type="spellEnd"/>
      <w:r>
        <w:t>-Watermana wybiera maksimum z wykonywanych działań oraz 0, co sprawia że w macierzy na, której pracuje znajdują się wyłącznie dodatnie wartości. Podany algorytm znajduje rozwiązania lokalne.</w:t>
      </w:r>
    </w:p>
    <w:p w14:paraId="33B1C98B" w14:textId="47355217" w:rsidR="000A6DC0" w:rsidRDefault="000A6DC0" w:rsidP="000A6DC0">
      <w:pPr>
        <w:pStyle w:val="Nagwek2"/>
      </w:pPr>
      <w:r>
        <w:t>Eksperymenty</w:t>
      </w:r>
    </w:p>
    <w:p w14:paraId="639B09E8" w14:textId="5FEABDA3" w:rsidR="000A6DC0" w:rsidRDefault="00A10480" w:rsidP="000A6DC0">
      <w:r>
        <w:t xml:space="preserve">Powyższe algorytmy zostały przetestowane dla poniższych problemów : </w:t>
      </w:r>
    </w:p>
    <w:p w14:paraId="4B79EE1B" w14:textId="46FFDB29" w:rsidR="00A10480" w:rsidRDefault="00A10480" w:rsidP="00A10480">
      <w:pPr>
        <w:pStyle w:val="Akapitzlist"/>
        <w:numPr>
          <w:ilvl w:val="0"/>
          <w:numId w:val="3"/>
        </w:numPr>
      </w:pPr>
      <w:r>
        <w:t xml:space="preserve">Porównanie dwóch genów homologicznych, zostały użyte geny : </w:t>
      </w:r>
    </w:p>
    <w:p w14:paraId="608786EA" w14:textId="2D00B724" w:rsidR="00A10480" w:rsidRDefault="00A10480" w:rsidP="00A10480">
      <w:pPr>
        <w:pStyle w:val="Akapitzlist"/>
        <w:numPr>
          <w:ilvl w:val="1"/>
          <w:numId w:val="3"/>
        </w:numPr>
      </w:pPr>
      <w:r>
        <w:t xml:space="preserve">APOE człowieka - </w:t>
      </w:r>
      <w:hyperlink r:id="rId5" w:history="1">
        <w:r w:rsidRPr="00944030">
          <w:rPr>
            <w:rStyle w:val="Hipercze"/>
          </w:rPr>
          <w:t>https://www.ncbi.nlm.nih.gov/gene/348</w:t>
        </w:r>
      </w:hyperlink>
    </w:p>
    <w:p w14:paraId="745D2D07" w14:textId="4550FA17" w:rsidR="00A10480" w:rsidRDefault="00A10480" w:rsidP="00A10480">
      <w:pPr>
        <w:pStyle w:val="Akapitzlist"/>
        <w:numPr>
          <w:ilvl w:val="1"/>
          <w:numId w:val="3"/>
        </w:numPr>
      </w:pPr>
      <w:r>
        <w:t xml:space="preserve">APOE makaka królewskiego - </w:t>
      </w:r>
      <w:hyperlink r:id="rId6" w:history="1">
        <w:r w:rsidRPr="00944030">
          <w:rPr>
            <w:rStyle w:val="Hipercze"/>
          </w:rPr>
          <w:t>https://www.ncbi.nlm.nih.gov/gene/714623</w:t>
        </w:r>
      </w:hyperlink>
    </w:p>
    <w:p w14:paraId="1A9231B5" w14:textId="759BB430" w:rsidR="00A10480" w:rsidRDefault="00A10480" w:rsidP="00A10480">
      <w:pPr>
        <w:pStyle w:val="Akapitzlist"/>
        <w:numPr>
          <w:ilvl w:val="0"/>
          <w:numId w:val="3"/>
        </w:numPr>
      </w:pPr>
      <w:r>
        <w:t xml:space="preserve">Porównanie </w:t>
      </w:r>
      <w:r w:rsidR="003B1044">
        <w:t>sekwencji białkowej insuliny :</w:t>
      </w:r>
    </w:p>
    <w:p w14:paraId="715C81C8" w14:textId="46AA28BF" w:rsidR="003B1044" w:rsidRDefault="003B1044" w:rsidP="003B1044">
      <w:pPr>
        <w:pStyle w:val="Akapitzlist"/>
        <w:numPr>
          <w:ilvl w:val="1"/>
          <w:numId w:val="3"/>
        </w:numPr>
      </w:pPr>
      <w:r>
        <w:t xml:space="preserve">ludzkiej - </w:t>
      </w:r>
      <w:hyperlink r:id="rId7" w:history="1">
        <w:r w:rsidRPr="00944030">
          <w:rPr>
            <w:rStyle w:val="Hipercze"/>
          </w:rPr>
          <w:t>https://www.ncbi.nlm.nih.gov/gene/3630</w:t>
        </w:r>
      </w:hyperlink>
      <w:r>
        <w:t xml:space="preserve"> </w:t>
      </w:r>
    </w:p>
    <w:p w14:paraId="1EF4B33A" w14:textId="48A174B9" w:rsidR="003B1044" w:rsidRDefault="003B1044" w:rsidP="003B1044">
      <w:pPr>
        <w:pStyle w:val="Akapitzlist"/>
        <w:numPr>
          <w:ilvl w:val="1"/>
          <w:numId w:val="3"/>
        </w:numPr>
      </w:pPr>
      <w:r>
        <w:t xml:space="preserve">chomika - </w:t>
      </w:r>
      <w:hyperlink r:id="rId8" w:history="1">
        <w:r w:rsidRPr="00944030">
          <w:rPr>
            <w:rStyle w:val="Hipercze"/>
          </w:rPr>
          <w:t>https://www.ncbi.nlm.nih.gov/gene/100760716</w:t>
        </w:r>
      </w:hyperlink>
      <w:r>
        <w:t xml:space="preserve"> </w:t>
      </w:r>
    </w:p>
    <w:p w14:paraId="7507AA01" w14:textId="10843D7E" w:rsidR="003B1044" w:rsidRDefault="003B1044" w:rsidP="003B1044">
      <w:r>
        <w:t xml:space="preserve">Eksperymenty zostały przeprowadzone dla trzech różnych funkcji </w:t>
      </w:r>
      <w:proofErr w:type="spellStart"/>
      <w:r>
        <w:t>scorujących</w:t>
      </w:r>
      <w:proofErr w:type="spellEnd"/>
      <w:r>
        <w:t xml:space="preserve"> : </w:t>
      </w:r>
    </w:p>
    <w:p w14:paraId="23A3C362" w14:textId="7F62EBD9" w:rsidR="003B1044" w:rsidRDefault="003B1044" w:rsidP="003B1044">
      <w:pPr>
        <w:pStyle w:val="Akapitzlist"/>
        <w:numPr>
          <w:ilvl w:val="0"/>
          <w:numId w:val="4"/>
        </w:numPr>
      </w:pPr>
      <w:r>
        <w:t xml:space="preserve">Funkcja, która w znacznym stopniu nagradza za dobre dopasowanie : </w:t>
      </w:r>
    </w:p>
    <w:p w14:paraId="10FEED8E" w14:textId="0EDA1B14" w:rsidR="003B1044" w:rsidRDefault="00213C2F" w:rsidP="003B1044">
      <w:pPr>
        <w:pStyle w:val="Akapitzlist"/>
        <w:numPr>
          <w:ilvl w:val="1"/>
          <w:numId w:val="4"/>
        </w:numPr>
      </w:pPr>
      <w:r>
        <w:t>10 punktów za dobre dopasowanie</w:t>
      </w:r>
    </w:p>
    <w:p w14:paraId="6D63FFBA" w14:textId="380B9D20" w:rsidR="00213C2F" w:rsidRDefault="00213C2F" w:rsidP="003B1044">
      <w:pPr>
        <w:pStyle w:val="Akapitzlist"/>
        <w:numPr>
          <w:ilvl w:val="1"/>
          <w:numId w:val="4"/>
        </w:numPr>
      </w:pPr>
      <w:r>
        <w:t>-1 punkt za złe dopasowanie</w:t>
      </w:r>
    </w:p>
    <w:p w14:paraId="5A049B8D" w14:textId="257A1260" w:rsidR="00213C2F" w:rsidRDefault="00213C2F" w:rsidP="00213C2F">
      <w:pPr>
        <w:pStyle w:val="Akapitzlist"/>
        <w:numPr>
          <w:ilvl w:val="1"/>
          <w:numId w:val="4"/>
        </w:numPr>
      </w:pPr>
      <w:r>
        <w:t>-1 punkt za przerwę w sekwencji</w:t>
      </w:r>
    </w:p>
    <w:p w14:paraId="571FA332" w14:textId="23EEC20E" w:rsidR="00213C2F" w:rsidRDefault="00213C2F" w:rsidP="00213C2F">
      <w:pPr>
        <w:pStyle w:val="Akapitzlist"/>
        <w:numPr>
          <w:ilvl w:val="0"/>
          <w:numId w:val="4"/>
        </w:numPr>
      </w:pPr>
      <w:r>
        <w:t>Funkcja, która karze za złe dopasowanie</w:t>
      </w:r>
    </w:p>
    <w:p w14:paraId="19975746" w14:textId="6FFDE3DF" w:rsidR="00213C2F" w:rsidRDefault="00213C2F" w:rsidP="00213C2F">
      <w:pPr>
        <w:pStyle w:val="Akapitzlist"/>
        <w:numPr>
          <w:ilvl w:val="1"/>
          <w:numId w:val="4"/>
        </w:numPr>
      </w:pPr>
      <w:r>
        <w:t>2 punkty za dobre dopasowanie</w:t>
      </w:r>
    </w:p>
    <w:p w14:paraId="7A1BC3B7" w14:textId="503534EF" w:rsidR="00213C2F" w:rsidRDefault="00213C2F" w:rsidP="00213C2F">
      <w:pPr>
        <w:pStyle w:val="Akapitzlist"/>
        <w:numPr>
          <w:ilvl w:val="1"/>
          <w:numId w:val="4"/>
        </w:numPr>
      </w:pPr>
      <w:r>
        <w:t>-6 punktów za złe dopasowanie</w:t>
      </w:r>
    </w:p>
    <w:p w14:paraId="243C87D9" w14:textId="6C6B7263" w:rsidR="00213C2F" w:rsidRDefault="00213C2F" w:rsidP="00213C2F">
      <w:pPr>
        <w:pStyle w:val="Akapitzlist"/>
        <w:numPr>
          <w:ilvl w:val="1"/>
          <w:numId w:val="4"/>
        </w:numPr>
      </w:pPr>
      <w:r>
        <w:t>-2 punkty za przerwę w sekwencji</w:t>
      </w:r>
    </w:p>
    <w:p w14:paraId="7110330D" w14:textId="168DE137" w:rsidR="00213C2F" w:rsidRDefault="00213C2F" w:rsidP="00213C2F">
      <w:pPr>
        <w:pStyle w:val="Akapitzlist"/>
        <w:numPr>
          <w:ilvl w:val="0"/>
          <w:numId w:val="4"/>
        </w:numPr>
      </w:pPr>
      <w:r>
        <w:t>Funkcja, która karze za przerwy w sekwencji</w:t>
      </w:r>
    </w:p>
    <w:p w14:paraId="5C05AAA2" w14:textId="718A2E81" w:rsidR="00213C2F" w:rsidRDefault="00213C2F" w:rsidP="00213C2F">
      <w:pPr>
        <w:pStyle w:val="Akapitzlist"/>
        <w:numPr>
          <w:ilvl w:val="1"/>
          <w:numId w:val="4"/>
        </w:numPr>
      </w:pPr>
      <w:r>
        <w:t>2 punkty za dobre dopasowanie</w:t>
      </w:r>
    </w:p>
    <w:p w14:paraId="5D270093" w14:textId="619C4F9C" w:rsidR="00213C2F" w:rsidRDefault="00213C2F" w:rsidP="00213C2F">
      <w:pPr>
        <w:pStyle w:val="Akapitzlist"/>
        <w:numPr>
          <w:ilvl w:val="1"/>
          <w:numId w:val="4"/>
        </w:numPr>
      </w:pPr>
      <w:r>
        <w:t>-2 punkty za złe dopasowanie</w:t>
      </w:r>
    </w:p>
    <w:p w14:paraId="44A6F082" w14:textId="62707EAD" w:rsidR="00213C2F" w:rsidRDefault="00213C2F" w:rsidP="00213C2F">
      <w:pPr>
        <w:pStyle w:val="Akapitzlist"/>
        <w:numPr>
          <w:ilvl w:val="1"/>
          <w:numId w:val="4"/>
        </w:numPr>
      </w:pPr>
      <w:r>
        <w:t>-</w:t>
      </w:r>
      <w:r w:rsidR="00733172">
        <w:t>5</w:t>
      </w:r>
      <w:bookmarkStart w:id="0" w:name="_GoBack"/>
      <w:bookmarkEnd w:id="0"/>
      <w:r>
        <w:t xml:space="preserve"> punkty za przerwę w sekwencji</w:t>
      </w:r>
    </w:p>
    <w:p w14:paraId="125ED227" w14:textId="77777777" w:rsidR="003B1044" w:rsidRDefault="003B1044" w:rsidP="003B1044"/>
    <w:p w14:paraId="6E2E0E0F" w14:textId="2F80945D" w:rsidR="000A6DC0" w:rsidRPr="000A6DC0" w:rsidRDefault="000A6DC0" w:rsidP="000A6DC0">
      <w:pPr>
        <w:pStyle w:val="Nagwek2"/>
      </w:pPr>
      <w:r>
        <w:t>Wnioski</w:t>
      </w:r>
    </w:p>
    <w:sectPr w:rsidR="000A6DC0" w:rsidRPr="000A6D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04C17"/>
    <w:multiLevelType w:val="hybridMultilevel"/>
    <w:tmpl w:val="81C6F5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409DB"/>
    <w:multiLevelType w:val="hybridMultilevel"/>
    <w:tmpl w:val="B26C7F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F0F8C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C286BC3"/>
    <w:multiLevelType w:val="hybridMultilevel"/>
    <w:tmpl w:val="C9A8C8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A8"/>
    <w:rsid w:val="000A6DC0"/>
    <w:rsid w:val="00213C2F"/>
    <w:rsid w:val="003B1044"/>
    <w:rsid w:val="00733172"/>
    <w:rsid w:val="00880C8A"/>
    <w:rsid w:val="00A10480"/>
    <w:rsid w:val="00AC3746"/>
    <w:rsid w:val="00E9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1CE0A"/>
  <w15:chartTrackingRefBased/>
  <w15:docId w15:val="{ACAA37ED-B983-4E46-BCFC-9E634B97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A6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A6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A6D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A6D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0A6DC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1048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10480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7331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gene/1007607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gene/36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gene/714623" TargetMode="External"/><Relationship Id="rId5" Type="http://schemas.openxmlformats.org/officeDocument/2006/relationships/hyperlink" Target="https://www.ncbi.nlm.nih.gov/gene/34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332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Gorczyca</dc:creator>
  <cp:keywords/>
  <dc:description/>
  <cp:lastModifiedBy>Maciej Gorczyca</cp:lastModifiedBy>
  <cp:revision>3</cp:revision>
  <dcterms:created xsi:type="dcterms:W3CDTF">2019-11-04T19:22:00Z</dcterms:created>
  <dcterms:modified xsi:type="dcterms:W3CDTF">2019-11-04T20:51:00Z</dcterms:modified>
</cp:coreProperties>
</file>