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0073649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5FD44F6" w14:textId="64AC07A4" w:rsidR="0011301C" w:rsidRPr="0011301C" w:rsidRDefault="00961D01" w:rsidP="0011301C">
          <w:pPr>
            <w:rPr>
              <w:b/>
              <w:bCs/>
              <w:color w:val="1F4E79"/>
              <w:sz w:val="32"/>
              <w:szCs w:val="32"/>
            </w:rPr>
          </w:pPr>
          <w:r w:rsidRPr="00961D01">
            <w:rPr>
              <w:b/>
              <w:bCs/>
              <w:color w:val="1F4E79"/>
              <w:sz w:val="32"/>
              <w:szCs w:val="32"/>
            </w:rPr>
            <w:t>Í</w:t>
          </w:r>
          <w:r>
            <w:rPr>
              <w:b/>
              <w:bCs/>
              <w:color w:val="1F4E79"/>
              <w:sz w:val="32"/>
              <w:szCs w:val="32"/>
            </w:rPr>
            <w:t>ndice</w:t>
          </w:r>
        </w:p>
        <w:p w14:paraId="75684C85" w14:textId="6966FC28" w:rsidR="00961D01" w:rsidRDefault="0011301C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951116" w:history="1">
            <w:r w:rsidR="00961D01" w:rsidRPr="003B3500">
              <w:rPr>
                <w:rStyle w:val="Hyperlink"/>
                <w:b/>
                <w:bCs/>
                <w:noProof/>
              </w:rPr>
              <w:t>Control de versiones</w:t>
            </w:r>
            <w:r w:rsidR="00961D01">
              <w:rPr>
                <w:noProof/>
                <w:webHidden/>
              </w:rPr>
              <w:tab/>
            </w:r>
            <w:r w:rsidR="00961D01">
              <w:rPr>
                <w:noProof/>
                <w:webHidden/>
              </w:rPr>
              <w:fldChar w:fldCharType="begin"/>
            </w:r>
            <w:r w:rsidR="00961D01">
              <w:rPr>
                <w:noProof/>
                <w:webHidden/>
              </w:rPr>
              <w:instrText xml:space="preserve"> PAGEREF _Toc237951116 \h </w:instrText>
            </w:r>
            <w:r w:rsidR="00961D01">
              <w:rPr>
                <w:noProof/>
                <w:webHidden/>
              </w:rPr>
            </w:r>
            <w:r w:rsidR="00961D01">
              <w:rPr>
                <w:noProof/>
                <w:webHidden/>
              </w:rPr>
              <w:fldChar w:fldCharType="separate"/>
            </w:r>
            <w:r w:rsidR="00961D01">
              <w:rPr>
                <w:noProof/>
                <w:webHidden/>
              </w:rPr>
              <w:t>2</w:t>
            </w:r>
            <w:r w:rsidR="00961D01">
              <w:rPr>
                <w:noProof/>
                <w:webHidden/>
              </w:rPr>
              <w:fldChar w:fldCharType="end"/>
            </w:r>
          </w:hyperlink>
        </w:p>
        <w:p w14:paraId="3D4C8AE5" w14:textId="5CA06D79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7" w:history="1">
            <w:r w:rsidRPr="003B3500">
              <w:rPr>
                <w:rStyle w:val="Hyperlink"/>
                <w:b/>
                <w:bCs/>
                <w:noProof/>
              </w:rPr>
              <w:t>Manual de Usuario: Análisis FODA (Módulo /context-scope/foda)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94158" w14:textId="11F6F850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8" w:history="1">
            <w:r w:rsidRPr="003B3500">
              <w:rPr>
                <w:rStyle w:val="Hyperlink"/>
                <w:b/>
                <w:bCs/>
                <w:noProof/>
              </w:rPr>
              <w:t>1. Consideraciones Metodológicas Previas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C91C2" w14:textId="360F566E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9" w:history="1">
            <w:r w:rsidRPr="003B3500">
              <w:rPr>
                <w:rStyle w:val="Hyperlink"/>
                <w:b/>
                <w:bCs/>
                <w:noProof/>
              </w:rPr>
              <w:t>2. Instrucciones de Acceso al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06936" w14:textId="42E214CB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0" w:history="1">
            <w:r w:rsidRPr="003B3500">
              <w:rPr>
                <w:rStyle w:val="Hyperlink"/>
                <w:b/>
                <w:bCs/>
                <w:noProof/>
              </w:rPr>
              <w:t>3. Descripción de la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11D20" w14:textId="68597383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1" w:history="1">
            <w:r w:rsidRPr="003B3500">
              <w:rPr>
                <w:rStyle w:val="Hyperlink"/>
                <w:b/>
                <w:bCs/>
                <w:noProof/>
              </w:rPr>
              <w:t>3.1 Estados del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72CAB" w14:textId="1CCC7F03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2" w:history="1">
            <w:r w:rsidRPr="003B3500">
              <w:rPr>
                <w:rStyle w:val="Hyperlink"/>
                <w:b/>
                <w:bCs/>
                <w:noProof/>
              </w:rPr>
              <w:t>4. Gestión de Análisis Devueltos u Observados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96002" w14:textId="63C82281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3" w:history="1">
            <w:r w:rsidRPr="003B3500">
              <w:rPr>
                <w:rStyle w:val="Hyperlink"/>
                <w:b/>
                <w:bCs/>
                <w:noProof/>
              </w:rPr>
              <w:t>5. Generación de Factores mediante el Asistente de Inteligencia Artificial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4F5EF" w14:textId="4E7F8614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4" w:history="1">
            <w:r w:rsidRPr="003B3500">
              <w:rPr>
                <w:rStyle w:val="Hyperlink"/>
                <w:b/>
                <w:bCs/>
                <w:noProof/>
              </w:rPr>
              <w:t>6. Estructura de la Matriz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B970F" w14:textId="10B21256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5" w:history="1">
            <w:r w:rsidRPr="003B3500">
              <w:rPr>
                <w:rStyle w:val="Hyperlink"/>
                <w:b/>
                <w:bCs/>
                <w:noProof/>
              </w:rPr>
              <w:t>6.1 Adición de Nuevos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EEDFF" w14:textId="4BCCF3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6" w:history="1">
            <w:r w:rsidRPr="003B3500">
              <w:rPr>
                <w:rStyle w:val="Hyperlink"/>
                <w:b/>
                <w:bCs/>
                <w:noProof/>
              </w:rPr>
              <w:t>6.2 Edición de Factores Existentes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D176B" w14:textId="421CAD6A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7" w:history="1">
            <w:r w:rsidRPr="003B3500">
              <w:rPr>
                <w:rStyle w:val="Hyperlink"/>
                <w:b/>
                <w:bCs/>
                <w:noProof/>
              </w:rPr>
              <w:t>6.3 Eliminación de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83E28" w14:textId="1F9711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8" w:history="1">
            <w:r w:rsidRPr="003B3500">
              <w:rPr>
                <w:rStyle w:val="Hyperlink"/>
                <w:b/>
                <w:bCs/>
                <w:noProof/>
              </w:rPr>
              <w:t>6.4 Ordenamiento y Visualización de Contenido Extenso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58003" w14:textId="6D87745E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9" w:history="1">
            <w:r w:rsidRPr="003B3500">
              <w:rPr>
                <w:rStyle w:val="Hyperlink"/>
                <w:b/>
                <w:bCs/>
                <w:noProof/>
              </w:rPr>
              <w:t>6.5 Restricciones de Edición y Modo de Solo Lectura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CDA1E" w14:textId="1E04A6BC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0" w:history="1">
            <w:r w:rsidRPr="003B3500">
              <w:rPr>
                <w:rStyle w:val="Hyperlink"/>
                <w:b/>
                <w:bCs/>
                <w:noProof/>
              </w:rPr>
              <w:t>7. Envío del Análisis FODA al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88160" w14:textId="17913D97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1" w:history="1">
            <w:r w:rsidRPr="003B3500">
              <w:rPr>
                <w:rStyle w:val="Hyperlink"/>
                <w:b/>
                <w:bCs/>
                <w:noProof/>
              </w:rPr>
              <w:t>7.1 Paso 1:Procedimiento de Envío a Revisión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7F680" w14:textId="7CABB219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2" w:history="1">
            <w:r w:rsidRPr="003B3500">
              <w:rPr>
                <w:rStyle w:val="Hyperlink"/>
                <w:b/>
                <w:bCs/>
                <w:noProof/>
              </w:rPr>
              <w:t>7.2 Paso 2: Configuración del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84FEF" w14:textId="7048056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3" w:history="1">
            <w:r w:rsidRPr="003B3500">
              <w:rPr>
                <w:rStyle w:val="Hyperlink"/>
                <w:b/>
                <w:bCs/>
                <w:noProof/>
              </w:rPr>
              <w:t>7.3 Paso 3: Seguimiento y Monitorización del Flujo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F6FF2" w14:textId="56501E88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4" w:history="1">
            <w:r w:rsidRPr="003B3500">
              <w:rPr>
                <w:rStyle w:val="Hyperlink"/>
                <w:b/>
                <w:bCs/>
                <w:noProof/>
              </w:rPr>
              <w:t>7.4 Paso 4: Publicación Final del Análisis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674E0" w14:textId="215FD688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5" w:history="1">
            <w:r w:rsidRPr="003B3500">
              <w:rPr>
                <w:rStyle w:val="Hyperlink"/>
                <w:b/>
                <w:bCs/>
                <w:noProof/>
              </w:rPr>
              <w:t>8. Generación de Nuevas Versiones a partir de un Análisis Finalizado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E86AC" w14:textId="4DCB3A4D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6" w:history="1">
            <w:r w:rsidRPr="003B3500">
              <w:rPr>
                <w:rStyle w:val="Hyperlink"/>
                <w:b/>
                <w:bCs/>
                <w:noProof/>
              </w:rPr>
              <w:t>9. Registro Histórico y Trazabilidad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15165" w14:textId="10B38FB7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7" w:history="1">
            <w:r w:rsidRPr="003B3500">
              <w:rPr>
                <w:rStyle w:val="Hyperlink"/>
                <w:b/>
                <w:bCs/>
                <w:noProof/>
              </w:rPr>
              <w:t>10. Consideraciones Finales y Directrices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B5CF9" w14:textId="054C7287" w:rsidR="0011301C" w:rsidRDefault="0011301C">
          <w:r>
            <w:rPr>
              <w:b/>
              <w:bCs/>
              <w:noProof/>
            </w:rPr>
            <w:fldChar w:fldCharType="end"/>
          </w:r>
        </w:p>
      </w:sdtContent>
    </w:sdt>
    <w:p w14:paraId="609354CC" w14:textId="21D7F21A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746F817F" w14:textId="06C259CE" w:rsidR="0011301C" w:rsidRPr="0011301C" w:rsidRDefault="0011301C" w:rsidP="0011301C">
      <w:pPr>
        <w:pStyle w:val="Heading1"/>
        <w:pBdr>
          <w:bottom w:val="single" w:sz="6" w:space="4" w:color="2E75B6"/>
        </w:pBdr>
        <w:spacing w:before="360" w:after="160"/>
        <w:rPr>
          <w:b/>
          <w:bCs/>
          <w:color w:val="1F4E79"/>
        </w:rPr>
      </w:pPr>
      <w:bookmarkStart w:id="0" w:name="_Toc237951116"/>
      <w:r w:rsidRPr="0011301C">
        <w:rPr>
          <w:b/>
          <w:bCs/>
          <w:color w:val="1F4E79"/>
        </w:rPr>
        <w:lastRenderedPageBreak/>
        <w:t>Control de versiones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7"/>
        <w:gridCol w:w="2427"/>
        <w:gridCol w:w="2428"/>
        <w:gridCol w:w="2428"/>
      </w:tblGrid>
      <w:tr w:rsidR="0011301C" w14:paraId="3F33080F" w14:textId="77777777" w:rsidTr="0011301C">
        <w:trPr>
          <w:trHeight w:val="293"/>
        </w:trPr>
        <w:tc>
          <w:tcPr>
            <w:tcW w:w="2427" w:type="dxa"/>
          </w:tcPr>
          <w:p w14:paraId="07AA995A" w14:textId="34B78330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Fecha</w:t>
            </w:r>
          </w:p>
        </w:tc>
        <w:tc>
          <w:tcPr>
            <w:tcW w:w="2427" w:type="dxa"/>
          </w:tcPr>
          <w:p w14:paraId="36C9BA4F" w14:textId="2B833BCF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Autor</w:t>
            </w:r>
          </w:p>
        </w:tc>
        <w:tc>
          <w:tcPr>
            <w:tcW w:w="2428" w:type="dxa"/>
          </w:tcPr>
          <w:p w14:paraId="73FD2D68" w14:textId="650452DC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proofErr w:type="spellStart"/>
            <w:r w:rsidRPr="0011301C">
              <w:rPr>
                <w:color w:val="000000" w:themeColor="text1"/>
              </w:rPr>
              <w:t>Version</w:t>
            </w:r>
            <w:proofErr w:type="spellEnd"/>
          </w:p>
        </w:tc>
        <w:tc>
          <w:tcPr>
            <w:tcW w:w="2428" w:type="dxa"/>
          </w:tcPr>
          <w:p w14:paraId="52C3DE46" w14:textId="6343D24A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Comentario</w:t>
            </w:r>
          </w:p>
        </w:tc>
      </w:tr>
      <w:tr w:rsidR="0011301C" w:rsidRPr="0011301C" w14:paraId="34FABC69" w14:textId="77777777" w:rsidTr="0011301C">
        <w:tc>
          <w:tcPr>
            <w:tcW w:w="2427" w:type="dxa"/>
          </w:tcPr>
          <w:p w14:paraId="23C8FF1E" w14:textId="6849E4A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18-08-2026</w:t>
            </w:r>
          </w:p>
        </w:tc>
        <w:tc>
          <w:tcPr>
            <w:tcW w:w="2427" w:type="dxa"/>
          </w:tcPr>
          <w:p w14:paraId="70EFE94D" w14:textId="6115A9E1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German Ormeño</w:t>
            </w:r>
          </w:p>
        </w:tc>
        <w:tc>
          <w:tcPr>
            <w:tcW w:w="2428" w:type="dxa"/>
          </w:tcPr>
          <w:p w14:paraId="3ED63326" w14:textId="196480C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1.00</w:t>
            </w:r>
          </w:p>
        </w:tc>
        <w:tc>
          <w:tcPr>
            <w:tcW w:w="2428" w:type="dxa"/>
          </w:tcPr>
          <w:p w14:paraId="3A74FC2A" w14:textId="344CC734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proofErr w:type="spellStart"/>
            <w:r w:rsidRPr="0011301C">
              <w:rPr>
                <w:b w:val="0"/>
                <w:bCs w:val="0"/>
                <w:color w:val="000000" w:themeColor="text1"/>
              </w:rPr>
              <w:t>Creación inicial</w:t>
            </w:r>
            <w:proofErr w:type="spellEnd"/>
            <w:r w:rsidRPr="0011301C">
              <w:rPr>
                <w:b w:val="0"/>
                <w:bCs w:val="0"/>
                <w:color w:val="000000" w:themeColor="text1"/>
              </w:rPr>
              <w:t xml:space="preserve"/>
            </w:r>
          </w:p>
        </w:tc>
      </w:tr>
    </w:tbl>
    <w:p w14:paraId="4286DDA9" w14:textId="7480164D" w:rsidR="0011301C" w:rsidRPr="0011301C" w:rsidRDefault="0011301C" w:rsidP="0011301C">
      <w:pPr>
        <w:rPr>
          <w:rFonts w:ascii="Calibri Light" w:eastAsia="Calibri Light" w:hAnsi="Calibri Light" w:cs="Calibri Light"/>
          <w:color w:val="1F4E79"/>
          <w:sz w:val="44"/>
          <w:szCs w:val="44"/>
        </w:rPr>
      </w:pPr>
    </w:p>
    <w:p w14:paraId="2FE4B853" w14:textId="07213C84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0E844BE6" w14:textId="77777777" w:rsidR="004D358C" w:rsidRDefault="00000000">
      <w:pPr>
        <w:pStyle w:val="Heading1"/>
        <w:spacing w:after="300"/>
      </w:pPr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 xml:space="preserve">Manual de Usuario: 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Dashboard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 xml:space="preserve"> (Módulo /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dashboard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)</w:t>
      </w:r>
    </w:p>
    <w:p w14:paraId="046074E6" w14:textId="77777777" w:rsidR="004D358C" w:rsidRDefault="00000000">
      <w:pPr>
        <w:spacing w:after="160" w:line="276" w:lineRule="auto"/>
        <w:jc w:val="both"/>
      </w:pPr>
      <w:r>
        <w:t xml:space="preserve">El </w:t>
      </w:r>
      <w:proofErr w:type="spellStart"/>
      <w:r>
        <w:rPr>
          <w:b/>
          <w:bCs/>
        </w:rPr>
        <w:t>Dashboard</w:t>
      </w:r>
      <w:proofErr w:type="spellEnd"/>
      <w:r>
        <w:t xml:space="preserve"> constituye la pantalla de inicio general del sistema. Se trata de una vista consolidada, </w:t>
      </w:r>
      <w:r>
        <w:rPr>
          <w:b/>
          <w:bCs/>
        </w:rPr>
        <w:t>100% de solo lectura</w:t>
      </w:r>
      <w:r>
        <w:t xml:space="preserve">, compuesta por 7 tarjetas mediante las cuales podrá visualizarse el estado general del SGSI: </w:t>
      </w:r>
      <w:proofErr w:type="spellStart"/>
      <w:r>
        <w:t>KPIs</w:t>
      </w:r>
      <w:proofErr w:type="spellEnd"/>
      <w:r>
        <w:t>, riesgos, documentos e iniciativas. Desde ninguna tarjeta podrá crearse, editarse ni eliminarse información de forma directa; cada una constituirá un resumen con enlaces al módulo completo correspondiente.</w:t>
      </w:r>
    </w:p>
    <w:p w14:paraId="037153D4" w14:textId="7A096582" w:rsidR="004D358C" w:rsidRDefault="002146D4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2146D4">
        <w:rPr>
          <w:i/>
          <w:iCs/>
          <w:color w:val="595959"/>
          <w:sz w:val="20"/>
          <w:szCs w:val="20"/>
        </w:rPr>
        <w:drawing>
          <wp:inline distT="0" distB="0" distL="0" distR="0" wp14:anchorId="4EE082C7" wp14:editId="1605ED07">
            <wp:extent cx="6172200" cy="32365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46D4">
        <w:rPr>
          <w:i/>
          <w:iCs/>
          <w:color w:val="595959"/>
          <w:sz w:val="20"/>
          <w:szCs w:val="20"/>
        </w:rPr>
        <w:t xml:space="preserve"> </w:t>
      </w:r>
    </w:p>
    <w:p w14:paraId="2DA9AF4D" w14:textId="77777777" w:rsidR="004D358C" w:rsidRDefault="004D358C">
      <w:pPr>
        <w:pBdr>
          <w:bottom w:val="single" w:sz="4" w:space="1" w:color="BFBFBF"/>
        </w:pBdr>
        <w:spacing w:before="100" w:after="200"/>
      </w:pPr>
    </w:p>
    <w:p w14:paraId="61B6FB28" w14:textId="77777777" w:rsidR="004D358C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1. Antes de Empezar 📌</w:t>
      </w:r>
    </w:p>
    <w:p w14:paraId="43CE13BC" w14:textId="77777777" w:rsidR="004D358C" w:rsidRDefault="00000000">
      <w:pPr>
        <w:spacing w:after="160" w:line="276" w:lineRule="auto"/>
        <w:jc w:val="both"/>
      </w:pPr>
      <w:r>
        <w:t xml:space="preserve">Este </w:t>
      </w:r>
      <w:proofErr w:type="spellStart"/>
      <w:r>
        <w:t>Dashboard</w:t>
      </w:r>
      <w:proofErr w:type="spellEnd"/>
      <w:r>
        <w:t xml:space="preserve"> reunirá datos de prácticamente todos los módulos del sistema; no incorporará formularios ni botones de guardado. Para modificar cualquier información, deberá accederse al módulo completo correspondiente.</w:t>
      </w:r>
    </w:p>
    <w:p w14:paraId="53D7E3D8" w14:textId="77777777" w:rsidR="004D358C" w:rsidRDefault="004D358C">
      <w:pPr>
        <w:pBdr>
          <w:bottom w:val="single" w:sz="4" w:space="1" w:color="BFBFBF"/>
        </w:pBdr>
        <w:spacing w:before="100" w:after="200"/>
      </w:pPr>
    </w:p>
    <w:p w14:paraId="1C4CB96D" w14:textId="77777777" w:rsidR="004D358C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2. ¿Cómo Acceder al Módulo?</w:t>
      </w:r>
    </w:p>
    <w:p w14:paraId="467249E9" w14:textId="77777777" w:rsidR="004D358C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Deberá iniciarse sesión con el usuario y la contraseña correspondientes.</w:t>
      </w:r>
    </w:p>
    <w:p w14:paraId="298A5C24" w14:textId="77777777" w:rsidR="004D358C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En el menú lateral, deberá hacerse clic en </w:t>
      </w:r>
      <w:proofErr w:type="spellStart"/>
      <w:r>
        <w:rPr>
          <w:b/>
          <w:bCs/>
        </w:rPr>
        <w:t>Dashboard</w:t>
      </w:r>
      <w:proofErr w:type="spellEnd"/>
      <w:r>
        <w:t>.</w:t>
      </w:r>
    </w:p>
    <w:p w14:paraId="3BFDAB84" w14:textId="77777777" w:rsidR="004D358C" w:rsidRDefault="00000000">
      <w:pPr>
        <w:spacing w:after="160" w:line="276" w:lineRule="auto"/>
        <w:jc w:val="both"/>
      </w:pPr>
      <w:r>
        <w:rPr>
          <w:i/>
          <w:iCs/>
        </w:rPr>
        <w:t>Alternativa rápida:</w:t>
      </w:r>
      <w:r>
        <w:t xml:space="preserve"> podrá escribirse </w:t>
      </w:r>
      <w:r>
        <w:rPr>
          <w:shd w:val="clear" w:color="auto" w:fill="EDEDED"/>
        </w:rPr>
        <w:t>/</w:t>
      </w:r>
      <w:proofErr w:type="spellStart"/>
      <w:r>
        <w:rPr>
          <w:shd w:val="clear" w:color="auto" w:fill="EDEDED"/>
        </w:rPr>
        <w:t>dashboard</w:t>
      </w:r>
      <w:proofErr w:type="spellEnd"/>
      <w:r>
        <w:t xml:space="preserve"> en el navegador.</w:t>
      </w:r>
    </w:p>
    <w:p w14:paraId="0DA9CA03" w14:textId="77777777" w:rsidR="004D358C" w:rsidRDefault="004D358C">
      <w:pPr>
        <w:pBdr>
          <w:bottom w:val="single" w:sz="4" w:space="1" w:color="BFBFBF"/>
        </w:pBdr>
        <w:spacing w:before="100" w:after="200"/>
      </w:pPr>
    </w:p>
    <w:p w14:paraId="45B78D83" w14:textId="77777777" w:rsidR="004D358C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3. Encabezado</w:t>
      </w:r>
    </w:p>
    <w:p w14:paraId="2DBCABD0" w14:textId="77777777" w:rsidR="004D358C" w:rsidRDefault="00000000">
      <w:pPr>
        <w:spacing w:after="160" w:line="276" w:lineRule="auto"/>
        <w:jc w:val="both"/>
      </w:pPr>
      <w:r>
        <w:t xml:space="preserve">En la parte superior deberá visualizarse una tarjeta con el título </w:t>
      </w:r>
      <w:r>
        <w:rPr>
          <w:b/>
          <w:bCs/>
        </w:rPr>
        <w:t>"</w:t>
      </w:r>
      <w:proofErr w:type="spellStart"/>
      <w:r>
        <w:rPr>
          <w:b/>
          <w:bCs/>
        </w:rPr>
        <w:t>Dashboard</w:t>
      </w:r>
      <w:proofErr w:type="spellEnd"/>
      <w:r>
        <w:rPr>
          <w:b/>
          <w:bCs/>
        </w:rPr>
        <w:t xml:space="preserve"> E-SGSI"</w:t>
      </w:r>
      <w:r>
        <w:t>, el nombre de la empresa y una insignia con el rol y el nombre de usuario.</w:t>
      </w:r>
    </w:p>
    <w:p w14:paraId="3A182082" w14:textId="77777777" w:rsidR="004D358C" w:rsidRDefault="004D358C">
      <w:pPr>
        <w:pBdr>
          <w:bottom w:val="single" w:sz="4" w:space="1" w:color="BFBFBF"/>
        </w:pBdr>
        <w:spacing w:before="100" w:after="200"/>
      </w:pPr>
    </w:p>
    <w:p w14:paraId="4AA3DBD0" w14:textId="77777777" w:rsidR="004D358C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 xml:space="preserve">4. Tarjeta </w:t>
      </w:r>
      <w:proofErr w:type="spellStart"/>
      <w:r>
        <w:rPr>
          <w:b/>
          <w:bCs/>
          <w:color w:val="1F4E79"/>
        </w:rPr>
        <w:t>KPIs</w:t>
      </w:r>
      <w:proofErr w:type="spellEnd"/>
    </w:p>
    <w:p w14:paraId="0B34AA6F" w14:textId="5C38E034" w:rsidR="004D358C" w:rsidRDefault="002146D4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2146D4">
        <w:rPr>
          <w:i/>
          <w:iCs/>
          <w:color w:val="595959"/>
          <w:sz w:val="20"/>
          <w:szCs w:val="20"/>
        </w:rPr>
        <w:drawing>
          <wp:inline distT="0" distB="0" distL="0" distR="0" wp14:anchorId="29D63DBF" wp14:editId="38009428">
            <wp:extent cx="3670300" cy="3602332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4919" cy="36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46D4">
        <w:rPr>
          <w:i/>
          <w:iCs/>
          <w:color w:val="595959"/>
          <w:sz w:val="20"/>
          <w:szCs w:val="20"/>
        </w:rPr>
        <w:t xml:space="preserve"> </w:t>
      </w:r>
    </w:p>
    <w:p w14:paraId="7E7B1F11" w14:textId="77777777" w:rsidR="004D358C" w:rsidRDefault="00000000">
      <w:pPr>
        <w:spacing w:after="160" w:line="276" w:lineRule="auto"/>
        <w:jc w:val="both"/>
      </w:pPr>
      <w:r>
        <w:t>Se mostrarán, de a uno, los indicadores clave configurados en Seguimiento de Resultados: nombre del KPI, rol responsable, frecuencia de medición, el valor medido actual (destacado en el centro), su fórmula, la meta definida y sus referencias a la norma ISO. Debajo, mediante una fila de pestañas pequeñas con el nombre abreviado de cada KPI, podrá modificarse el indicador que se visualiza al centro.</w:t>
      </w:r>
    </w:p>
    <w:p w14:paraId="5463B899" w14:textId="77777777" w:rsidR="004D358C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Esta tarjeta será de carácter puramente informativo; no incorporará enlaces hacia el módulo de </w:t>
      </w:r>
      <w:proofErr w:type="spellStart"/>
      <w:r>
        <w:rPr>
          <w:sz w:val="21"/>
          <w:szCs w:val="21"/>
        </w:rPr>
        <w:t>KPIs</w:t>
      </w:r>
      <w:proofErr w:type="spellEnd"/>
      <w:r>
        <w:rPr>
          <w:sz w:val="21"/>
          <w:szCs w:val="21"/>
        </w:rPr>
        <w:t>.</w:t>
      </w:r>
    </w:p>
    <w:p w14:paraId="10ADB54E" w14:textId="77777777" w:rsidR="004D358C" w:rsidRDefault="004D358C">
      <w:pPr>
        <w:pBdr>
          <w:bottom w:val="single" w:sz="4" w:space="1" w:color="BFBFBF"/>
        </w:pBdr>
        <w:spacing w:before="100" w:after="200"/>
      </w:pPr>
    </w:p>
    <w:p w14:paraId="73111E24" w14:textId="77777777" w:rsidR="004D358C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5. Tarjeta Mapa de Relaciones 🗺️</w:t>
      </w:r>
    </w:p>
    <w:p w14:paraId="72BE3CBE" w14:textId="77777777" w:rsidR="004D358C" w:rsidRDefault="00000000">
      <w:pPr>
        <w:spacing w:after="160" w:line="276" w:lineRule="auto"/>
        <w:jc w:val="both"/>
      </w:pPr>
      <w:r>
        <w:t xml:space="preserve">Se trata de una tarjeta visual (con animación de "radar") mediante la cual podrá visualizarse, con un solo indicador, si el sistema se encuentra en orden: </w:t>
      </w:r>
      <w:r>
        <w:rPr>
          <w:b/>
          <w:bCs/>
        </w:rPr>
        <w:t>"SISTEMA SEGURO"</w:t>
      </w:r>
      <w:r>
        <w:t xml:space="preserve"> (verde) o </w:t>
      </w:r>
      <w:r>
        <w:rPr>
          <w:b/>
          <w:bCs/>
        </w:rPr>
        <w:t>"RIESGO CRÍTICO"</w:t>
      </w:r>
      <w:r>
        <w:t xml:space="preserve"> (rojo), junto al total de </w:t>
      </w:r>
      <w:r>
        <w:rPr>
          <w:i/>
          <w:iCs/>
        </w:rPr>
        <w:t>Activos</w:t>
      </w:r>
      <w:r>
        <w:t xml:space="preserve"> y </w:t>
      </w:r>
      <w:r>
        <w:rPr>
          <w:i/>
          <w:iCs/>
        </w:rPr>
        <w:t>Links</w:t>
      </w:r>
      <w:r>
        <w:t xml:space="preserve"> (relaciones) registradas.</w:t>
      </w:r>
    </w:p>
    <w:p w14:paraId="072D33FF" w14:textId="77777777" w:rsidR="004D358C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El indicador será de tipo todo-o-nada, no un porcentaje.</w:t>
      </w:r>
      <w:r>
        <w:rPr>
          <w:sz w:val="21"/>
          <w:szCs w:val="21"/>
        </w:rPr>
        <w:t xml:space="preserve"> Bastará con que </w:t>
      </w:r>
      <w:r>
        <w:rPr>
          <w:b/>
          <w:bCs/>
          <w:sz w:val="21"/>
          <w:szCs w:val="21"/>
        </w:rPr>
        <w:t>un solo Activo</w:t>
      </w:r>
      <w:r>
        <w:rPr>
          <w:sz w:val="21"/>
          <w:szCs w:val="21"/>
        </w:rPr>
        <w:t xml:space="preserve"> en todo el sistema carezca de su cadena completa (al menos una amenaza → una vulnerabilidad → un escenario de riesgo → un riesgo → un control, todos registrados) para que la tarjeta completa despliegue "RIESGO CRÍTICO" — sin importar cuántos otros activos se encuentren completos.</w:t>
      </w:r>
    </w:p>
    <w:p w14:paraId="6C30718F" w14:textId="77777777" w:rsidR="004D358C" w:rsidRDefault="00000000">
      <w:pPr>
        <w:pStyle w:val="Heading2"/>
        <w:spacing w:before="260" w:after="160"/>
      </w:pPr>
      <w:r>
        <w:rPr>
          <w:b/>
          <w:bCs/>
          <w:color w:val="1F4E79"/>
        </w:rPr>
        <w:lastRenderedPageBreak/>
        <w:t>5.1 El Mapa Interactivo Completo</w:t>
      </w:r>
    </w:p>
    <w:p w14:paraId="1981766F" w14:textId="77777777" w:rsidR="004D358C" w:rsidRDefault="00000000">
      <w:pPr>
        <w:spacing w:after="160" w:line="276" w:lineRule="auto"/>
        <w:jc w:val="both"/>
      </w:pPr>
      <w:r>
        <w:t xml:space="preserve">Deberá hacerse clic sobre la tarjeta para que pueda abrirse el </w:t>
      </w:r>
      <w:r>
        <w:rPr>
          <w:b/>
          <w:bCs/>
        </w:rPr>
        <w:t>Mapa de Relaciones Interactivo</w:t>
      </w:r>
      <w:r>
        <w:t>: un grafo navegable que parte de un nodo central "SGSI" y se ramifica en Grupos → Tipos → Activos. Deberá hacerse clic sobre un nodo para que este pueda expandirse o colapsarse (en el caso de un Activo: sus amenazas, vulnerabilidades, escenarios, riesgos y controles).</w:t>
      </w:r>
    </w:p>
    <w:p w14:paraId="16A940FD" w14:textId="77777777" w:rsidR="004D358C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Solo podrá haber </w:t>
      </w:r>
      <w:r>
        <w:rPr>
          <w:b/>
          <w:bCs/>
          <w:sz w:val="21"/>
          <w:szCs w:val="21"/>
        </w:rPr>
        <w:t>un Activo expandido a la vez</w:t>
      </w:r>
      <w:r>
        <w:rPr>
          <w:sz w:val="21"/>
          <w:szCs w:val="21"/>
        </w:rPr>
        <w:t>; al expandirse uno, se colapsará automáticamente cualquier otro que se encontrara abierto.</w:t>
      </w:r>
    </w:p>
    <w:p w14:paraId="762EFA61" w14:textId="77777777" w:rsidR="004D358C" w:rsidRDefault="00000000">
      <w:pPr>
        <w:spacing w:after="160" w:line="276" w:lineRule="auto"/>
        <w:jc w:val="both"/>
      </w:pPr>
      <w:r>
        <w:t xml:space="preserve">Al hacerse clic sobre un nodo de tipo Activo, deberá visualizarse el siguiente mensaje: </w:t>
      </w:r>
      <w:r>
        <w:rPr>
          <w:i/>
          <w:iCs/>
        </w:rPr>
        <w:t>"¿Deseas ir al detalle de [nombre del activo]? Se cerrará el mapa de relaciones."</w:t>
      </w:r>
      <w:r>
        <w:t xml:space="preserve"> Al confirmarse, el mapa deberá cerrarse y podrá accederse a la ficha de ese activo en Inventario de Activos.</w:t>
      </w:r>
    </w:p>
    <w:p w14:paraId="03485E97" w14:textId="77777777" w:rsidR="004D358C" w:rsidRDefault="004D358C">
      <w:pPr>
        <w:pBdr>
          <w:bottom w:val="single" w:sz="4" w:space="1" w:color="BFBFBF"/>
        </w:pBdr>
        <w:spacing w:before="100" w:after="200"/>
      </w:pPr>
    </w:p>
    <w:p w14:paraId="0A618A5F" w14:textId="77777777" w:rsidR="004D358C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6. Tarjeta Acciones Rápidas ⚡</w:t>
      </w:r>
    </w:p>
    <w:p w14:paraId="5B0604E0" w14:textId="77777777" w:rsidR="004D358C" w:rsidRDefault="00000000">
      <w:pPr>
        <w:spacing w:after="160" w:line="276" w:lineRule="auto"/>
        <w:jc w:val="both"/>
      </w:pPr>
      <w:r>
        <w:t xml:space="preserve">Se trata de una lista fija de atajos: </w:t>
      </w:r>
      <w:proofErr w:type="spellStart"/>
      <w:r>
        <w:rPr>
          <w:b/>
          <w:bCs/>
        </w:rPr>
        <w:t>Wizard</w:t>
      </w:r>
      <w:proofErr w:type="spellEnd"/>
      <w:r>
        <w:t xml:space="preserve">, </w:t>
      </w:r>
      <w:r>
        <w:rPr>
          <w:b/>
          <w:bCs/>
        </w:rPr>
        <w:t>Inventario activos</w:t>
      </w:r>
      <w:r>
        <w:t xml:space="preserve">, </w:t>
      </w:r>
      <w:r>
        <w:rPr>
          <w:b/>
          <w:bCs/>
        </w:rPr>
        <w:t>Personas</w:t>
      </w:r>
      <w:r>
        <w:t xml:space="preserve">, </w:t>
      </w:r>
      <w:r>
        <w:rPr>
          <w:b/>
          <w:bCs/>
        </w:rPr>
        <w:t>Documentos</w:t>
      </w:r>
      <w:r>
        <w:t xml:space="preserve">, </w:t>
      </w:r>
      <w:r>
        <w:rPr>
          <w:b/>
          <w:bCs/>
        </w:rPr>
        <w:t>KPI</w:t>
      </w:r>
      <w:r>
        <w:t xml:space="preserve">, </w:t>
      </w:r>
      <w:r>
        <w:rPr>
          <w:b/>
          <w:bCs/>
        </w:rPr>
        <w:t>Matriz de riesgos</w:t>
      </w:r>
      <w:r>
        <w:t xml:space="preserve"> y </w:t>
      </w:r>
      <w:r>
        <w:rPr>
          <w:b/>
          <w:bCs/>
        </w:rPr>
        <w:t>SOA</w:t>
      </w:r>
      <w:r>
        <w:t>. Cada acceso directo conducirá a la pantalla principal del módulo correspondiente.</w:t>
      </w:r>
    </w:p>
    <w:p w14:paraId="10F5F636" w14:textId="77777777" w:rsidR="004D358C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Esta lista </w:t>
      </w:r>
      <w:r>
        <w:rPr>
          <w:b/>
          <w:bCs/>
          <w:sz w:val="21"/>
          <w:szCs w:val="21"/>
        </w:rPr>
        <w:t>no podrá personalizarse</w:t>
      </w:r>
      <w:r>
        <w:rPr>
          <w:sz w:val="21"/>
          <w:szCs w:val="21"/>
        </w:rPr>
        <w:t xml:space="preserve"> desde la interfaz.</w:t>
      </w:r>
    </w:p>
    <w:p w14:paraId="46F32EF0" w14:textId="77777777" w:rsidR="004D358C" w:rsidRDefault="004D358C">
      <w:pPr>
        <w:pBdr>
          <w:bottom w:val="single" w:sz="4" w:space="1" w:color="BFBFBF"/>
        </w:pBdr>
        <w:spacing w:before="100" w:after="200"/>
      </w:pPr>
    </w:p>
    <w:p w14:paraId="7A5C854D" w14:textId="77777777" w:rsidR="004D358C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7. Tarjeta Matriz de Riesgo</w:t>
      </w:r>
    </w:p>
    <w:p w14:paraId="4A72CC30" w14:textId="77777777" w:rsidR="004D358C" w:rsidRDefault="00000000">
      <w:pPr>
        <w:spacing w:after="160" w:line="276" w:lineRule="auto"/>
        <w:jc w:val="both"/>
      </w:pPr>
      <w:r>
        <w:t xml:space="preserve">Se reutilizará la misma cuadrícula 5×5 del módulo Matriz de Riesgos, con 2 pestañas: </w:t>
      </w:r>
      <w:r>
        <w:rPr>
          <w:b/>
          <w:bCs/>
        </w:rPr>
        <w:t>Inherente</w:t>
      </w:r>
      <w:r>
        <w:t xml:space="preserve"> y </w:t>
      </w:r>
      <w:r>
        <w:rPr>
          <w:b/>
          <w:bCs/>
        </w:rPr>
        <w:t>Residual</w:t>
      </w:r>
      <w:r>
        <w:t xml:space="preserve">. En caso de que la organización tenga configurado un </w:t>
      </w:r>
      <w:r>
        <w:rPr>
          <w:i/>
          <w:iCs/>
        </w:rPr>
        <w:t>Apetito de Riesgo</w:t>
      </w:r>
      <w:r>
        <w:t>, este deberá visualizarse destacado junto al umbral numérico. Deberá hacerse clic en una celda para que pueda visualizarse el detalle de los riesgos que correspondan a esa combinación.</w:t>
      </w:r>
    </w:p>
    <w:p w14:paraId="311038F6" w14:textId="77777777" w:rsidR="004D358C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>ℹ️ En caso de que la metodología de riesgo aún no se encuentre configurada, la tarjeta deberá indicarlo mediante el siguiente mensaje: "La metodología de riesgo aún no está configurada. Configúrela en Gestión de Riesgos."</w:t>
      </w:r>
    </w:p>
    <w:p w14:paraId="566601F1" w14:textId="77777777" w:rsidR="004D358C" w:rsidRDefault="004D358C">
      <w:pPr>
        <w:pBdr>
          <w:bottom w:val="single" w:sz="4" w:space="1" w:color="BFBFBF"/>
        </w:pBdr>
        <w:spacing w:before="100" w:after="200"/>
      </w:pPr>
    </w:p>
    <w:p w14:paraId="22656CD2" w14:textId="77777777" w:rsidR="004D358C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8. Tarjeta Actividades Retrasadas ⚠️</w:t>
      </w:r>
    </w:p>
    <w:p w14:paraId="280C67D7" w14:textId="77777777" w:rsidR="004D358C" w:rsidRDefault="00000000">
      <w:pPr>
        <w:pBdr>
          <w:left w:val="single" w:sz="24" w:space="8" w:color="808080"/>
        </w:pBdr>
        <w:shd w:val="clear" w:color="auto" w:fill="F2F2F2"/>
        <w:spacing w:before="120" w:after="120" w:line="264" w:lineRule="auto"/>
        <w:ind w:left="200"/>
      </w:pPr>
      <w:r>
        <w:rPr>
          <w:i/>
          <w:iCs/>
          <w:sz w:val="21"/>
          <w:szCs w:val="21"/>
        </w:rPr>
        <w:t xml:space="preserve">📌 </w:t>
      </w:r>
      <w:r>
        <w:rPr>
          <w:b/>
          <w:bCs/>
          <w:i/>
          <w:iCs/>
          <w:sz w:val="21"/>
          <w:szCs w:val="21"/>
        </w:rPr>
        <w:t>A pesar de su nombre genérico, esta tarjeta mostrará únicamente documentos del Flujo Documental</w:t>
      </w:r>
      <w:r>
        <w:rPr>
          <w:i/>
          <w:iCs/>
          <w:sz w:val="21"/>
          <w:szCs w:val="21"/>
        </w:rPr>
        <w:t xml:space="preserve"> — no actividades de otros módulos (iniciativas, capacitaciones, tratamientos de riesgo, etc.).</w:t>
      </w:r>
    </w:p>
    <w:p w14:paraId="7EF87BBE" w14:textId="77777777" w:rsidR="004D358C" w:rsidRDefault="00000000">
      <w:pPr>
        <w:spacing w:after="160" w:line="276" w:lineRule="auto"/>
        <w:jc w:val="both"/>
      </w:pPr>
      <w:r>
        <w:t xml:space="preserve">Se listarán los documentos que </w:t>
      </w:r>
      <w:r>
        <w:rPr>
          <w:b/>
          <w:bCs/>
        </w:rPr>
        <w:t>no</w:t>
      </w:r>
      <w:r>
        <w:t xml:space="preserve"> se encuentren en estado Aprobada/Vigente/Obsoleto y cuya fecha límite ya haya vencido. Cada tarjeta mostrará su estado, prioridad (Alta/Media/Baja, con color), título, propietario y fecha límite; al hacerse clic, podrá accederse directamente a Mis Documentos con ese documento preseleccionado.</w:t>
      </w:r>
    </w:p>
    <w:p w14:paraId="1DB023A8" w14:textId="77777777" w:rsidR="004D358C" w:rsidRDefault="00000000">
      <w:pPr>
        <w:spacing w:after="160" w:line="276" w:lineRule="auto"/>
        <w:jc w:val="both"/>
      </w:pPr>
      <w:r>
        <w:t>Sin documentos retrasados: "¡Todo al día! No hay actividades retrasadas."</w:t>
      </w:r>
    </w:p>
    <w:p w14:paraId="0954B2C9" w14:textId="77777777" w:rsidR="004D358C" w:rsidRDefault="004D358C">
      <w:pPr>
        <w:pBdr>
          <w:bottom w:val="single" w:sz="4" w:space="1" w:color="BFBFBF"/>
        </w:pBdr>
        <w:spacing w:before="100" w:after="200"/>
      </w:pPr>
    </w:p>
    <w:p w14:paraId="115B78D4" w14:textId="77777777" w:rsidR="004D358C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9. Tarjeta Tendencias Históricas 📈</w:t>
      </w:r>
    </w:p>
    <w:p w14:paraId="7D370C24" w14:textId="77777777" w:rsidR="004D358C" w:rsidRDefault="00000000">
      <w:pPr>
        <w:spacing w:after="160" w:line="276" w:lineRule="auto"/>
        <w:jc w:val="both"/>
      </w:pPr>
      <w:r>
        <w:t xml:space="preserve">Se tratará de un gráfico de área con la cantidad de </w:t>
      </w:r>
      <w:r>
        <w:rPr>
          <w:b/>
          <w:bCs/>
        </w:rPr>
        <w:t>documentos oficiales publicados por mes</w:t>
      </w:r>
      <w:r>
        <w:t xml:space="preserve"> (según su fecha real de publicación). Al pasarse el cursor sobre el gráfico, deberá visualizarse el detalle mes a mes. En caso de que aún no existan documentos publicados, se desplegará el siguiente mensaje: "Aún no existen registros de publicaciones en el historial."</w:t>
      </w:r>
    </w:p>
    <w:p w14:paraId="43D9CAF2" w14:textId="77777777" w:rsidR="004D358C" w:rsidRDefault="004D358C">
      <w:pPr>
        <w:pBdr>
          <w:bottom w:val="single" w:sz="4" w:space="1" w:color="BFBFBF"/>
        </w:pBdr>
        <w:spacing w:before="100" w:after="200"/>
      </w:pPr>
    </w:p>
    <w:p w14:paraId="154B8826" w14:textId="77777777" w:rsidR="004D358C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10. Tarjeta Iniciativas</w:t>
      </w:r>
    </w:p>
    <w:p w14:paraId="0DB2D24E" w14:textId="77777777" w:rsidR="004D358C" w:rsidRDefault="00000000">
      <w:pPr>
        <w:spacing w:after="160" w:line="276" w:lineRule="auto"/>
        <w:jc w:val="both"/>
      </w:pPr>
      <w:r>
        <w:t xml:space="preserve">Se presentará un resumen de Iniciativas del SGSI: 5 contadores (Total, En curso, </w:t>
      </w:r>
      <w:proofErr w:type="spellStart"/>
      <w:r>
        <w:t>Planif</w:t>
      </w:r>
      <w:proofErr w:type="spellEnd"/>
      <w:r>
        <w:t xml:space="preserve">., </w:t>
      </w:r>
      <w:proofErr w:type="spellStart"/>
      <w:r>
        <w:t>Compl</w:t>
      </w:r>
      <w:proofErr w:type="spellEnd"/>
      <w:r>
        <w:t xml:space="preserve">., </w:t>
      </w:r>
      <w:proofErr w:type="spellStart"/>
      <w:r>
        <w:t>Canc</w:t>
      </w:r>
      <w:proofErr w:type="spellEnd"/>
      <w:r>
        <w:t xml:space="preserve">.) y hasta 5 iniciativas recientes, ordenadas primero por estado (En curso primero, luego Planificada, luego Completada) y luego por fecha más reciente. Mediante el enlace </w:t>
      </w:r>
      <w:r>
        <w:rPr>
          <w:b/>
          <w:bCs/>
        </w:rPr>
        <w:t>Ver todas</w:t>
      </w:r>
      <w:r>
        <w:t xml:space="preserve"> podrá accederse al módulo completo.</w:t>
      </w:r>
    </w:p>
    <w:p w14:paraId="203AAC2A" w14:textId="77777777" w:rsidR="004D358C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>ℹ️ Las canceladas quedarán excluidas de esta lista de 5, aunque sí se contabilizarán en el contador "</w:t>
      </w:r>
      <w:proofErr w:type="spellStart"/>
      <w:r>
        <w:rPr>
          <w:sz w:val="21"/>
          <w:szCs w:val="21"/>
        </w:rPr>
        <w:t>Canc</w:t>
      </w:r>
      <w:proofErr w:type="spellEnd"/>
      <w:r>
        <w:rPr>
          <w:sz w:val="21"/>
          <w:szCs w:val="21"/>
        </w:rPr>
        <w:t xml:space="preserve">.". Las tarjetas individuales de iniciativa </w:t>
      </w:r>
      <w:r>
        <w:rPr>
          <w:b/>
          <w:bCs/>
          <w:sz w:val="21"/>
          <w:szCs w:val="21"/>
        </w:rPr>
        <w:t xml:space="preserve">no serán </w:t>
      </w:r>
      <w:proofErr w:type="spellStart"/>
      <w:r>
        <w:rPr>
          <w:b/>
          <w:bCs/>
          <w:sz w:val="21"/>
          <w:szCs w:val="21"/>
        </w:rPr>
        <w:t>interactivas</w:t>
      </w:r>
      <w:proofErr w:type="spellEnd"/>
      <w:r>
        <w:rPr>
          <w:sz w:val="21"/>
          <w:szCs w:val="21"/>
        </w:rPr>
        <w:t xml:space="preserve"> — solo título, responsable, estado y presupuesto, sin navegación directa. Para abrir una iniciativa específica, deberá utilizarse </w:t>
      </w:r>
      <w:r>
        <w:rPr>
          <w:b/>
          <w:bCs/>
          <w:sz w:val="21"/>
          <w:szCs w:val="21"/>
        </w:rPr>
        <w:t>Ver todas</w:t>
      </w:r>
      <w:r>
        <w:rPr>
          <w:sz w:val="21"/>
          <w:szCs w:val="21"/>
        </w:rPr>
        <w:t>.</w:t>
      </w:r>
    </w:p>
    <w:p w14:paraId="05EB9915" w14:textId="77777777" w:rsidR="004D358C" w:rsidRDefault="004D358C">
      <w:pPr>
        <w:pBdr>
          <w:bottom w:val="single" w:sz="4" w:space="1" w:color="BFBFBF"/>
        </w:pBdr>
        <w:spacing w:before="100" w:after="200"/>
      </w:pPr>
    </w:p>
    <w:p w14:paraId="3A5C7B98" w14:textId="77777777" w:rsidR="004D358C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11. Notas de Interés y Advertencias 🔗</w:t>
      </w:r>
    </w:p>
    <w:p w14:paraId="08FE3C35" w14:textId="77777777" w:rsidR="004D358C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 xml:space="preserve">Todo el </w:t>
      </w:r>
      <w:proofErr w:type="spellStart"/>
      <w:r>
        <w:rPr>
          <w:b/>
          <w:bCs/>
        </w:rPr>
        <w:t>Dashboard</w:t>
      </w:r>
      <w:proofErr w:type="spellEnd"/>
      <w:r>
        <w:rPr>
          <w:b/>
          <w:bCs/>
        </w:rPr>
        <w:t xml:space="preserve"> será de solo lectura</w:t>
      </w:r>
      <w:r>
        <w:t xml:space="preserve"> — ninguna tarjeta permitirá crear, editar ni eliminar información; los cambios deberán realizarse siempre desde el módulo completo.</w:t>
      </w:r>
    </w:p>
    <w:p w14:paraId="1C586365" w14:textId="77777777" w:rsidR="004D358C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t xml:space="preserve">⚠️ </w:t>
      </w:r>
      <w:r>
        <w:rPr>
          <w:b/>
          <w:bCs/>
        </w:rPr>
        <w:t>El indicador del Mapa de Relaciones será binario</w:t>
      </w:r>
      <w:r>
        <w:t xml:space="preserve"> (Sistema Seguro / Riesgo Crítico), no gradual — un solo activo incompleto activará la alerta roja para todo el </w:t>
      </w:r>
      <w:proofErr w:type="spellStart"/>
      <w:r>
        <w:t>Dashboard</w:t>
      </w:r>
      <w:proofErr w:type="spellEnd"/>
      <w:r>
        <w:t>.</w:t>
      </w:r>
    </w:p>
    <w:p w14:paraId="05E9DEA1" w14:textId="77777777" w:rsidR="004D358C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t xml:space="preserve">📌 </w:t>
      </w:r>
      <w:r>
        <w:rPr>
          <w:b/>
          <w:bCs/>
        </w:rPr>
        <w:t>"Actividades Retrasadas" corresponderá, en realidad, a "Documentos Retrasados"</w:t>
      </w:r>
      <w:r>
        <w:t xml:space="preserve"> — no incluirá vencimientos de otros módulos.</w:t>
      </w:r>
    </w:p>
    <w:p w14:paraId="780E7E28" w14:textId="77777777" w:rsidR="004D358C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La lista de Acciones Rápidas será fija</w:t>
      </w:r>
      <w:r>
        <w:t xml:space="preserve"> — no podrá personalizarse ni reordenarse.</w:t>
      </w:r>
    </w:p>
    <w:p w14:paraId="5F0AC329" w14:textId="77777777" w:rsidR="004D358C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Módulos relacionados:</w:t>
      </w:r>
      <w:r>
        <w:t xml:space="preserve"> </w:t>
      </w:r>
      <w:proofErr w:type="spellStart"/>
      <w:r>
        <w:t>KPIs</w:t>
      </w:r>
      <w:proofErr w:type="spellEnd"/>
      <w:r>
        <w:t>, Inventario de Activos, Matriz de Riesgos, Iniciativas y Mis Documentos — todos con su propio manual.</w:t>
      </w:r>
    </w:p>
    <w:p w14:paraId="3AEDD4D6" w14:textId="77777777" w:rsidR="004D358C" w:rsidRDefault="004D358C">
      <w:pPr>
        <w:pBdr>
          <w:bottom w:val="single" w:sz="4" w:space="1" w:color="BFBFBF"/>
        </w:pBdr>
        <w:spacing w:before="100" w:after="200"/>
      </w:pPr>
    </w:p>
    <w:p w14:paraId="510AE085" w14:textId="77777777" w:rsidR="004D358C" w:rsidRDefault="00000000">
      <w:pPr>
        <w:spacing w:after="160" w:line="276" w:lineRule="auto"/>
        <w:jc w:val="both"/>
      </w:pPr>
      <w:r>
        <w:rPr>
          <w:i/>
          <w:iCs/>
        </w:rPr>
        <w:t>Manual redactado con fines de orientación interactiva para el usuario final.</w:t>
      </w:r>
    </w:p>
    <w:sectPr w:rsidR="004D358C">
      <w:headerReference w:type="default" r:id="rId9"/>
      <w:footerReference w:type="default" r:id="rId10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2E194A" w14:textId="77777777" w:rsidR="006D61CD" w:rsidRDefault="006D61CD">
      <w:r>
        <w:separator/>
      </w:r>
    </w:p>
  </w:endnote>
  <w:endnote w:type="continuationSeparator" w:id="0">
    <w:p w14:paraId="246A1233" w14:textId="77777777" w:rsidR="006D61CD" w:rsidRDefault="006D61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D3B442" w14:textId="77777777" w:rsidR="004D358C" w:rsidRDefault="00000000">
    <w:pPr>
      <w:pBdr>
        <w:top w:val="single" w:sz="4" w:space="1" w:color="auto"/>
      </w:pBd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2146D4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2146D4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978823" w14:textId="77777777" w:rsidR="006D61CD" w:rsidRDefault="006D61CD">
      <w:r>
        <w:separator/>
      </w:r>
    </w:p>
  </w:footnote>
  <w:footnote w:type="continuationSeparator" w:id="0">
    <w:p w14:paraId="407BA6B5" w14:textId="77777777" w:rsidR="006D61CD" w:rsidRDefault="006D61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B11BB6" w14:textId="77777777" w:rsidR="004D358C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Manual de Usuario — SGSI</w:t>
    </w:r>
  </w:p>
  <w:p w14:paraId="1D97E4D1" w14:textId="77777777" w:rsidR="004D358C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v.1.00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B6AFB"/>
    <w:multiLevelType w:val="hybridMultilevel"/>
    <w:tmpl w:val="D0F830EC"/>
    <w:lvl w:ilvl="0" w:tplc="46C46220">
      <w:start w:val="1"/>
      <w:numFmt w:val="decimal"/>
      <w:lvlText w:val="%1."/>
      <w:lvlJc w:val="left"/>
      <w:pPr>
        <w:ind w:left="460" w:hanging="260"/>
      </w:pPr>
    </w:lvl>
    <w:lvl w:ilvl="1" w:tplc="C24EB40A">
      <w:numFmt w:val="decimal"/>
      <w:lvlText w:val=""/>
      <w:lvlJc w:val="left"/>
    </w:lvl>
    <w:lvl w:ilvl="2" w:tplc="715C6DA0">
      <w:numFmt w:val="decimal"/>
      <w:lvlText w:val=""/>
      <w:lvlJc w:val="left"/>
    </w:lvl>
    <w:lvl w:ilvl="3" w:tplc="05D620CA">
      <w:numFmt w:val="decimal"/>
      <w:lvlText w:val=""/>
      <w:lvlJc w:val="left"/>
    </w:lvl>
    <w:lvl w:ilvl="4" w:tplc="6B12ECDC">
      <w:numFmt w:val="decimal"/>
      <w:lvlText w:val=""/>
      <w:lvlJc w:val="left"/>
    </w:lvl>
    <w:lvl w:ilvl="5" w:tplc="72467FD0">
      <w:numFmt w:val="decimal"/>
      <w:lvlText w:val=""/>
      <w:lvlJc w:val="left"/>
    </w:lvl>
    <w:lvl w:ilvl="6" w:tplc="AE629A86">
      <w:numFmt w:val="decimal"/>
      <w:lvlText w:val=""/>
      <w:lvlJc w:val="left"/>
    </w:lvl>
    <w:lvl w:ilvl="7" w:tplc="B536874A">
      <w:numFmt w:val="decimal"/>
      <w:lvlText w:val=""/>
      <w:lvlJc w:val="left"/>
    </w:lvl>
    <w:lvl w:ilvl="8" w:tplc="A920B394">
      <w:numFmt w:val="decimal"/>
      <w:lvlText w:val=""/>
      <w:lvlJc w:val="left"/>
    </w:lvl>
  </w:abstractNum>
  <w:abstractNum w:abstractNumId="1" w15:restartNumberingAfterBreak="0">
    <w:nsid w:val="1D207F2F"/>
    <w:multiLevelType w:val="hybridMultilevel"/>
    <w:tmpl w:val="25429CAC"/>
    <w:lvl w:ilvl="0" w:tplc="1504BBE6">
      <w:start w:val="1"/>
      <w:numFmt w:val="bullet"/>
      <w:lvlText w:val="●"/>
      <w:lvlJc w:val="left"/>
      <w:pPr>
        <w:ind w:left="720" w:hanging="360"/>
      </w:pPr>
    </w:lvl>
    <w:lvl w:ilvl="1" w:tplc="F9026DB2">
      <w:start w:val="1"/>
      <w:numFmt w:val="bullet"/>
      <w:lvlText w:val="○"/>
      <w:lvlJc w:val="left"/>
      <w:pPr>
        <w:ind w:left="1440" w:hanging="360"/>
      </w:pPr>
    </w:lvl>
    <w:lvl w:ilvl="2" w:tplc="CFD224F8">
      <w:start w:val="1"/>
      <w:numFmt w:val="bullet"/>
      <w:lvlText w:val="■"/>
      <w:lvlJc w:val="left"/>
      <w:pPr>
        <w:ind w:left="2160" w:hanging="360"/>
      </w:pPr>
    </w:lvl>
    <w:lvl w:ilvl="3" w:tplc="B6161E60">
      <w:start w:val="1"/>
      <w:numFmt w:val="bullet"/>
      <w:lvlText w:val="●"/>
      <w:lvlJc w:val="left"/>
      <w:pPr>
        <w:ind w:left="2880" w:hanging="360"/>
      </w:pPr>
    </w:lvl>
    <w:lvl w:ilvl="4" w:tplc="906E6A28">
      <w:start w:val="1"/>
      <w:numFmt w:val="bullet"/>
      <w:lvlText w:val="○"/>
      <w:lvlJc w:val="left"/>
      <w:pPr>
        <w:ind w:left="3600" w:hanging="360"/>
      </w:pPr>
    </w:lvl>
    <w:lvl w:ilvl="5" w:tplc="E850D7E2">
      <w:start w:val="1"/>
      <w:numFmt w:val="bullet"/>
      <w:lvlText w:val="■"/>
      <w:lvlJc w:val="left"/>
      <w:pPr>
        <w:ind w:left="4320" w:hanging="360"/>
      </w:pPr>
    </w:lvl>
    <w:lvl w:ilvl="6" w:tplc="76003D04">
      <w:start w:val="1"/>
      <w:numFmt w:val="bullet"/>
      <w:lvlText w:val="●"/>
      <w:lvlJc w:val="left"/>
      <w:pPr>
        <w:ind w:left="5040" w:hanging="360"/>
      </w:pPr>
    </w:lvl>
    <w:lvl w:ilvl="7" w:tplc="5664940E">
      <w:start w:val="1"/>
      <w:numFmt w:val="bullet"/>
      <w:lvlText w:val="●"/>
      <w:lvlJc w:val="left"/>
      <w:pPr>
        <w:ind w:left="5760" w:hanging="360"/>
      </w:pPr>
    </w:lvl>
    <w:lvl w:ilvl="8" w:tplc="86C4A13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087341C"/>
    <w:multiLevelType w:val="hybridMultilevel"/>
    <w:tmpl w:val="9EA8296C"/>
    <w:lvl w:ilvl="0" w:tplc="59BE50C2">
      <w:start w:val="1"/>
      <w:numFmt w:val="decimal"/>
      <w:lvlText w:val="%1."/>
      <w:lvlJc w:val="left"/>
      <w:pPr>
        <w:ind w:left="460" w:hanging="260"/>
      </w:pPr>
    </w:lvl>
    <w:lvl w:ilvl="1" w:tplc="A37669DA">
      <w:numFmt w:val="decimal"/>
      <w:lvlText w:val=""/>
      <w:lvlJc w:val="left"/>
    </w:lvl>
    <w:lvl w:ilvl="2" w:tplc="3BAA727A">
      <w:numFmt w:val="decimal"/>
      <w:lvlText w:val=""/>
      <w:lvlJc w:val="left"/>
    </w:lvl>
    <w:lvl w:ilvl="3" w:tplc="1EB8F6F0">
      <w:numFmt w:val="decimal"/>
      <w:lvlText w:val=""/>
      <w:lvlJc w:val="left"/>
    </w:lvl>
    <w:lvl w:ilvl="4" w:tplc="F0FE0860">
      <w:numFmt w:val="decimal"/>
      <w:lvlText w:val=""/>
      <w:lvlJc w:val="left"/>
    </w:lvl>
    <w:lvl w:ilvl="5" w:tplc="867A9322">
      <w:numFmt w:val="decimal"/>
      <w:lvlText w:val=""/>
      <w:lvlJc w:val="left"/>
    </w:lvl>
    <w:lvl w:ilvl="6" w:tplc="FE7212D0">
      <w:numFmt w:val="decimal"/>
      <w:lvlText w:val=""/>
      <w:lvlJc w:val="left"/>
    </w:lvl>
    <w:lvl w:ilvl="7" w:tplc="FD4E254A">
      <w:numFmt w:val="decimal"/>
      <w:lvlText w:val=""/>
      <w:lvlJc w:val="left"/>
    </w:lvl>
    <w:lvl w:ilvl="8" w:tplc="DB725644">
      <w:numFmt w:val="decimal"/>
      <w:lvlText w:val=""/>
      <w:lvlJc w:val="left"/>
    </w:lvl>
  </w:abstractNum>
  <w:abstractNum w:abstractNumId="3" w15:restartNumberingAfterBreak="0">
    <w:nsid w:val="4BFE0F9A"/>
    <w:multiLevelType w:val="hybridMultilevel"/>
    <w:tmpl w:val="87EE3178"/>
    <w:lvl w:ilvl="0" w:tplc="1E26F05C">
      <w:start w:val="1"/>
      <w:numFmt w:val="bullet"/>
      <w:lvlText w:val="•"/>
      <w:lvlJc w:val="left"/>
      <w:pPr>
        <w:ind w:left="460" w:hanging="260"/>
      </w:pPr>
    </w:lvl>
    <w:lvl w:ilvl="1" w:tplc="9784300E">
      <w:start w:val="1"/>
      <w:numFmt w:val="bullet"/>
      <w:lvlText w:val="◦"/>
      <w:lvlJc w:val="left"/>
      <w:pPr>
        <w:ind w:left="820" w:hanging="260"/>
      </w:pPr>
    </w:lvl>
    <w:lvl w:ilvl="2" w:tplc="1054A492">
      <w:numFmt w:val="decimal"/>
      <w:lvlText w:val=""/>
      <w:lvlJc w:val="left"/>
    </w:lvl>
    <w:lvl w:ilvl="3" w:tplc="EDFEE920">
      <w:numFmt w:val="decimal"/>
      <w:lvlText w:val=""/>
      <w:lvlJc w:val="left"/>
    </w:lvl>
    <w:lvl w:ilvl="4" w:tplc="1D6AD6D4">
      <w:numFmt w:val="decimal"/>
      <w:lvlText w:val=""/>
      <w:lvlJc w:val="left"/>
    </w:lvl>
    <w:lvl w:ilvl="5" w:tplc="0D20F3B6">
      <w:numFmt w:val="decimal"/>
      <w:lvlText w:val=""/>
      <w:lvlJc w:val="left"/>
    </w:lvl>
    <w:lvl w:ilvl="6" w:tplc="4F840160">
      <w:numFmt w:val="decimal"/>
      <w:lvlText w:val=""/>
      <w:lvlJc w:val="left"/>
    </w:lvl>
    <w:lvl w:ilvl="7" w:tplc="F6908000">
      <w:numFmt w:val="decimal"/>
      <w:lvlText w:val=""/>
      <w:lvlJc w:val="left"/>
    </w:lvl>
    <w:lvl w:ilvl="8" w:tplc="1B34F660">
      <w:numFmt w:val="decimal"/>
      <w:lvlText w:val=""/>
      <w:lvlJc w:val="left"/>
    </w:lvl>
  </w:abstractNum>
  <w:num w:numId="1" w16cid:durableId="1737439071">
    <w:abstractNumId w:val="1"/>
    <w:lvlOverride w:ilvl="0">
      <w:startOverride w:val="1"/>
    </w:lvlOverride>
  </w:num>
  <w:num w:numId="2" w16cid:durableId="860320018">
    <w:abstractNumId w:val="2"/>
    <w:lvlOverride w:ilvl="0">
      <w:startOverride w:val="1"/>
    </w:lvlOverride>
  </w:num>
  <w:num w:numId="3" w16cid:durableId="4758785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58C"/>
    <w:rsid w:val="002146D4"/>
    <w:rsid w:val="004D358C"/>
    <w:rsid w:val="006D61CD"/>
    <w:rsid w:val="006D7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55B2B"/>
  <w15:docId w15:val="{6B9DDD1F-A3A7-41F3-AE6E-9827A9AB2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1301C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1301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301C"/>
    <w:pPr>
      <w:spacing w:after="100"/>
      <w:ind w:left="220"/>
    </w:pPr>
  </w:style>
  <w:style w:type="table" w:styleId="TableGrid">
    <w:name w:val="Table Grid"/>
    <w:basedOn w:val="TableNormal"/>
    <w:uiPriority w:val="39"/>
    <w:rsid w:val="001130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874</Words>
  <Characters>4812</Characters>
  <Application>Microsoft Office Word</Application>
  <DocSecurity>0</DocSecurity>
  <Lines>40</Lines>
  <Paragraphs>11</Paragraphs>
  <ScaleCrop>false</ScaleCrop>
  <Company/>
  <LinksUpToDate>false</LinksUpToDate>
  <CharactersWithSpaces>5675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German ormeño</cp:lastModifiedBy>
  <cp:revision>2</cp:revision>
  <dcterms:created xsi:type="dcterms:W3CDTF">2026-08-14T15:13:00Z</dcterms:created>
  <dcterms:modified xsi:type="dcterms:W3CDTF">2026-08-14T16:14:00Z</dcterms:modified>
</cp:coreProperties>
</file>