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01772E19" w14:textId="77777777" w:rsidR="00B515DF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Manual de Usuario: Formalización — Nivel 3 del 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Wizard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wizard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formalization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54302197" w14:textId="77777777" w:rsidR="00B515DF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Nivel 3 · Formalización</w:t>
      </w:r>
      <w:r>
        <w:t>, el último tramo del Asistente de Configuración SGSI, corresponde a la etapa en la que deberá definirse cómo se tratará cada riesgo identificado, deberán generarse las políticas obligatorias y deberá revisarse un panel de resumen con el estado final del SGSI. Solo podrá ingresarse aquí después de haberse completado el Nivel 2 al 100%.</w:t>
      </w:r>
    </w:p>
    <w:p w14:paraId="558573A6" w14:textId="047D9C04" w:rsidR="00B515DF" w:rsidRDefault="00FD374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D3742">
        <w:rPr>
          <w:i/>
          <w:iCs/>
          <w:color w:val="595959"/>
          <w:sz w:val="20"/>
          <w:szCs w:val="20"/>
        </w:rPr>
        <w:drawing>
          <wp:inline distT="0" distB="0" distL="0" distR="0" wp14:anchorId="0AE15893" wp14:editId="020FB402">
            <wp:extent cx="5258534" cy="3858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742">
        <w:rPr>
          <w:i/>
          <w:iCs/>
          <w:color w:val="595959"/>
          <w:sz w:val="20"/>
          <w:szCs w:val="20"/>
        </w:rPr>
        <w:t xml:space="preserve"> </w:t>
      </w:r>
    </w:p>
    <w:p w14:paraId="7BB28BC8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0BA967C1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7CFE0065" w14:textId="77777777" w:rsidR="00B515DF" w:rsidRDefault="00000000">
      <w:pPr>
        <w:spacing w:after="160" w:line="276" w:lineRule="auto"/>
        <w:jc w:val="both"/>
      </w:pPr>
      <w:r>
        <w:t xml:space="preserve">Igual que el Nivel 2, las secciones de este nivel reutilizan pantallas y datos de módulos que ya existen fuera del asistente. En particular, </w:t>
      </w:r>
      <w:r>
        <w:rPr>
          <w:b/>
          <w:bCs/>
        </w:rPr>
        <w:t>"Revisión de Riesgos" es la misma pantalla y los mismos datos</w:t>
      </w:r>
      <w:r>
        <w:t xml:space="preserve"> del módulo </w:t>
      </w:r>
      <w:r>
        <w:rPr>
          <w:b/>
          <w:bCs/>
        </w:rPr>
        <w:t>Plan de Tratamiento de Riesgo</w:t>
      </w:r>
      <w:r>
        <w:t xml:space="preserve">. Este manual describirá solo la versión dentro del </w:t>
      </w:r>
      <w:proofErr w:type="spellStart"/>
      <w:r>
        <w:t>Wizard</w:t>
      </w:r>
      <w:proofErr w:type="spellEnd"/>
      <w:r>
        <w:t>.</w:t>
      </w:r>
    </w:p>
    <w:p w14:paraId="3762261E" w14:textId="77777777" w:rsidR="00B515D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Otra cosa importante que deberá tenerse en cuenta antes de avanzar:</w:t>
      </w:r>
      <w:r>
        <w:rPr>
          <w:sz w:val="21"/>
          <w:szCs w:val="21"/>
        </w:rPr>
        <w:t xml:space="preserve"> el paso "Políticas" </w:t>
      </w:r>
      <w:r>
        <w:rPr>
          <w:b/>
          <w:bCs/>
          <w:sz w:val="21"/>
          <w:szCs w:val="21"/>
        </w:rPr>
        <w:t>creará documentos reales automáticamente</w:t>
      </w:r>
      <w:r>
        <w:rPr>
          <w:sz w:val="21"/>
          <w:szCs w:val="21"/>
        </w:rPr>
        <w:t xml:space="preserve"> al presionarse Siguiente, sin solicitar confirmación previa. Deberá leerse con calma la sección 6 antes de llegar ahí.</w:t>
      </w:r>
    </w:p>
    <w:p w14:paraId="4B5D1774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4D598CB7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7F781E92" w14:textId="77777777" w:rsidR="00B515D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en el sistema con el usuario y la contraseña correspondientes.</w:t>
      </w:r>
    </w:p>
    <w:p w14:paraId="3E39BBED" w14:textId="77777777" w:rsidR="00B515D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hacerse clic en </w:t>
      </w:r>
      <w:proofErr w:type="spellStart"/>
      <w:r>
        <w:rPr>
          <w:b/>
          <w:bCs/>
        </w:rPr>
        <w:t>Wizard</w:t>
      </w:r>
      <w:proofErr w:type="spellEnd"/>
      <w:r>
        <w:t xml:space="preserve"> → </w:t>
      </w:r>
      <w:r>
        <w:rPr>
          <w:b/>
          <w:bCs/>
        </w:rPr>
        <w:t>Bienvenido</w:t>
      </w:r>
      <w:r>
        <w:t>.</w:t>
      </w:r>
    </w:p>
    <w:p w14:paraId="47EB5AB9" w14:textId="77777777" w:rsidR="00B515DF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la tarjeta </w:t>
      </w:r>
      <w:r>
        <w:rPr>
          <w:b/>
          <w:bCs/>
        </w:rPr>
        <w:t>"Nivel 3 · Formalización"</w:t>
      </w:r>
      <w:r>
        <w:t xml:space="preserve">, deberá hacerse clic en </w:t>
      </w:r>
      <w:r>
        <w:rPr>
          <w:b/>
          <w:bCs/>
        </w:rPr>
        <w:t>Comenzar Ahora</w:t>
      </w:r>
      <w:r>
        <w:t xml:space="preserve"> — solo estará disponible en caso de que el Nivel 2 se encuentre al 100%; en caso contrario, la tarjeta se mostrará bloqueada.</w:t>
      </w:r>
    </w:p>
    <w:p w14:paraId="2B044D11" w14:textId="77777777" w:rsidR="00B515DF" w:rsidRDefault="00000000">
      <w:pPr>
        <w:spacing w:after="160" w:line="276" w:lineRule="auto"/>
        <w:jc w:val="both"/>
      </w:pPr>
      <w:r>
        <w:rPr>
          <w:i/>
          <w:iCs/>
        </w:rPr>
        <w:t>Alternativa rápida:</w:t>
      </w:r>
      <w:r>
        <w:t xml:space="preserve"> podrá escribirse directamente 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formalization</w:t>
      </w:r>
      <w:proofErr w:type="spellEnd"/>
      <w:r>
        <w:t xml:space="preserve"> en el navegador.</w:t>
      </w:r>
    </w:p>
    <w:p w14:paraId="5F0D4131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1A8AE199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La Pantalla Resumen de Formalización</w:t>
      </w:r>
    </w:p>
    <w:p w14:paraId="5CFD7A87" w14:textId="77777777" w:rsidR="00B515DF" w:rsidRDefault="00000000">
      <w:pPr>
        <w:spacing w:after="160" w:line="276" w:lineRule="auto"/>
        <w:jc w:val="both"/>
      </w:pPr>
      <w:r>
        <w:t>Al ingresarse, deberá visualizarse la misma estructura que en los niveles anteriores:</w:t>
      </w:r>
    </w:p>
    <w:p w14:paraId="035285FB" w14:textId="3CCE3153" w:rsidR="00B515DF" w:rsidRDefault="00FD374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D3742">
        <w:rPr>
          <w:i/>
          <w:iCs/>
          <w:color w:val="595959"/>
          <w:sz w:val="20"/>
          <w:szCs w:val="20"/>
        </w:rPr>
        <w:drawing>
          <wp:inline distT="0" distB="0" distL="0" distR="0" wp14:anchorId="2DB12C5C" wp14:editId="00FF8138">
            <wp:extent cx="61722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742">
        <w:rPr>
          <w:i/>
          <w:iCs/>
          <w:color w:val="595959"/>
          <w:sz w:val="20"/>
          <w:szCs w:val="20"/>
        </w:rPr>
        <w:t xml:space="preserve"> </w:t>
      </w:r>
    </w:p>
    <w:p w14:paraId="0FEAA81B" w14:textId="77777777" w:rsidR="00B515D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la insignia "Nivel 3 · Formalización", el título "Puesta en Marcha" y la </w:t>
      </w:r>
      <w:r>
        <w:rPr>
          <w:b/>
          <w:bCs/>
        </w:rPr>
        <w:t>pastilla de progreso</w:t>
      </w:r>
      <w:r>
        <w:t>.</w:t>
      </w:r>
    </w:p>
    <w:p w14:paraId="383FD6F3" w14:textId="77777777" w:rsidR="00B515D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Barra de secciones</w:t>
      </w:r>
      <w:r>
        <w:t xml:space="preserve"> ("Paso 1", "Paso 2", "Paso 3").</w:t>
      </w:r>
    </w:p>
    <w:p w14:paraId="0425E92B" w14:textId="77777777" w:rsidR="00B515D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</w:t>
      </w:r>
      <w:r>
        <w:t>, una por sección.</w:t>
      </w:r>
    </w:p>
    <w:p w14:paraId="3D6ED5A3" w14:textId="77777777" w:rsidR="00B515DF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Pie de página</w:t>
      </w:r>
      <w:r>
        <w:t>: "Completa estas secciones para formalizar con éxito tu SGSI."</w:t>
      </w:r>
    </w:p>
    <w:p w14:paraId="60069ED6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3.1 Las 3 Secciones, en Cascada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15DF" w14:paraId="5CDF69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862A9" w14:textId="77777777" w:rsidR="00B515D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F550" w14:textId="77777777" w:rsidR="00B515DF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8EB14" w14:textId="77777777" w:rsidR="00B515DF" w:rsidRDefault="00000000">
            <w:r>
              <w:rPr>
                <w:b/>
                <w:bCs/>
                <w:color w:val="FFFFFF"/>
                <w:sz w:val="20"/>
                <w:szCs w:val="20"/>
              </w:rPr>
              <w:t>Se desbloquea cuando...</w:t>
            </w:r>
          </w:p>
        </w:tc>
      </w:tr>
      <w:tr w:rsidR="00B515DF" w14:paraId="71A71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E8069" w14:textId="77777777" w:rsidR="00B515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0DEC3" w14:textId="77777777" w:rsidR="00B515DF" w:rsidRDefault="00000000">
            <w:r>
              <w:rPr>
                <w:sz w:val="20"/>
                <w:szCs w:val="20"/>
              </w:rPr>
              <w:t>Revisión de Riesgos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EB588" w14:textId="77777777" w:rsidR="00B515DF" w:rsidRDefault="00000000">
            <w:r>
              <w:rPr>
                <w:sz w:val="20"/>
                <w:szCs w:val="20"/>
              </w:rPr>
              <w:t>Siempre disponible (es la primera del nivel).</w:t>
            </w:r>
          </w:p>
        </w:tc>
      </w:tr>
      <w:tr w:rsidR="00B515DF" w14:paraId="10D8D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1C62" w14:textId="77777777" w:rsidR="00B515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9B10" w14:textId="77777777" w:rsidR="00B515DF" w:rsidRDefault="00000000">
            <w:r>
              <w:rPr>
                <w:sz w:val="20"/>
                <w:szCs w:val="20"/>
              </w:rPr>
              <w:t>Políticas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DAF3E" w14:textId="77777777" w:rsidR="00B515DF" w:rsidRDefault="00000000">
            <w:r>
              <w:rPr>
                <w:sz w:val="20"/>
                <w:szCs w:val="20"/>
              </w:rPr>
              <w:t>El 100% de los escenarios de riesgo del Nivel 2 está formalizado.</w:t>
            </w:r>
          </w:p>
        </w:tc>
      </w:tr>
      <w:tr w:rsidR="00B515DF" w14:paraId="10030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F872C" w14:textId="77777777" w:rsidR="00B515DF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198D9" w14:textId="77777777" w:rsidR="00B515DF" w:rsidRDefault="00000000">
            <w:r>
              <w:rPr>
                <w:sz w:val="20"/>
                <w:szCs w:val="20"/>
              </w:rPr>
              <w:t>Panel de Resumen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8BF5" w14:textId="77777777" w:rsidR="00B515DF" w:rsidRDefault="00000000">
            <w:r>
              <w:rPr>
                <w:sz w:val="20"/>
                <w:szCs w:val="20"/>
              </w:rPr>
              <w:t>Presionas Siguiente en el paso Políticas al menos una vez.</w:t>
            </w:r>
          </w:p>
        </w:tc>
      </w:tr>
    </w:tbl>
    <w:p w14:paraId="5F6FAF8E" w14:textId="77777777" w:rsidR="00B515DF" w:rsidRDefault="00B515DF">
      <w:pPr>
        <w:spacing w:after="160"/>
      </w:pPr>
    </w:p>
    <w:p w14:paraId="5AAEBFF6" w14:textId="77777777" w:rsidR="00B515D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El desbloqueo del Panel de Resumen </w:t>
      </w:r>
      <w:r>
        <w:rPr>
          <w:b/>
          <w:bCs/>
          <w:sz w:val="21"/>
          <w:szCs w:val="21"/>
        </w:rPr>
        <w:t>no depende de cuántas políticas existan ni de que estén todas revisadas</w:t>
      </w:r>
      <w:r>
        <w:rPr>
          <w:sz w:val="21"/>
          <w:szCs w:val="21"/>
        </w:rPr>
        <w:t xml:space="preserve"> — solo de haber pasado por ese paso y confirmado con </w:t>
      </w:r>
      <w:r>
        <w:rPr>
          <w:b/>
          <w:bCs/>
          <w:sz w:val="21"/>
          <w:szCs w:val="21"/>
        </w:rPr>
        <w:t>Siguiente</w:t>
      </w:r>
      <w:r>
        <w:rPr>
          <w:sz w:val="21"/>
          <w:szCs w:val="21"/>
        </w:rPr>
        <w:t>.</w:t>
      </w:r>
    </w:p>
    <w:p w14:paraId="7D07375A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18E3629F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Paso 1: Revisión de Riesgos ⚠️</w:t>
      </w:r>
    </w:p>
    <w:p w14:paraId="664B2907" w14:textId="77777777" w:rsidR="00B515DF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formalization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risks</w:t>
      </w:r>
      <w:proofErr w:type="spellEnd"/>
      <w:r>
        <w:t xml:space="preserve">) deberán visualizarse los escenarios de riesgo agrupados por </w:t>
      </w:r>
      <w:r>
        <w:rPr>
          <w:b/>
          <w:bCs/>
        </w:rPr>
        <w:t>Grupo de Activos</w:t>
      </w:r>
      <w:r>
        <w:t xml:space="preserve">, en acordeones expandibles. Arriba hay un contador ("X de Y escenarios formalizados (Z%)"), un buscador, filtros </w:t>
      </w:r>
      <w:r>
        <w:rPr>
          <w:b/>
          <w:bCs/>
        </w:rPr>
        <w:t>Todos / Pendientes / Formalizados</w:t>
      </w:r>
      <w:r>
        <w:t xml:space="preserve"> y los botones </w:t>
      </w:r>
      <w:r>
        <w:rPr>
          <w:b/>
          <w:bCs/>
        </w:rPr>
        <w:t>Expandir todos</w:t>
      </w:r>
      <w:r>
        <w:t xml:space="preserve"> / </w:t>
      </w:r>
      <w:r>
        <w:rPr>
          <w:b/>
          <w:bCs/>
        </w:rPr>
        <w:t>Colapsar todos</w:t>
      </w:r>
      <w:r>
        <w:t>.</w:t>
      </w:r>
    </w:p>
    <w:p w14:paraId="6C71E561" w14:textId="101E6613" w:rsidR="00B515DF" w:rsidRDefault="00FD374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D3742">
        <w:rPr>
          <w:i/>
          <w:iCs/>
          <w:color w:val="595959"/>
          <w:sz w:val="20"/>
          <w:szCs w:val="20"/>
        </w:rPr>
        <w:drawing>
          <wp:inline distT="0" distB="0" distL="0" distR="0" wp14:anchorId="2A5557E1" wp14:editId="27191E31">
            <wp:extent cx="6172200" cy="3202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742">
        <w:rPr>
          <w:i/>
          <w:iCs/>
          <w:color w:val="595959"/>
          <w:sz w:val="20"/>
          <w:szCs w:val="20"/>
        </w:rPr>
        <w:t xml:space="preserve"> </w:t>
      </w:r>
    </w:p>
    <w:p w14:paraId="6879B365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4.1 Dentro de cada Grupo</w:t>
      </w:r>
    </w:p>
    <w:p w14:paraId="1FE41EF5" w14:textId="77777777" w:rsidR="00B515DF" w:rsidRDefault="00000000">
      <w:pPr>
        <w:spacing w:after="160" w:line="276" w:lineRule="auto"/>
        <w:jc w:val="both"/>
      </w:pPr>
      <w:r>
        <w:t>Cada grupo desplegable mostrará su nombre, código y la cantidad de riesgos que contiene. Al expandirse, cada tarjeta de escenario mostrará: la amenaza, su categoría, la insignia "Personalizado" (en caso de no provenir del catálogo), el nivel de riesgo (Crítico/Alto/Medio/Bajo) con su valor numérico, y la vulnerabilidad asociada.</w:t>
      </w:r>
    </w:p>
    <w:p w14:paraId="0D845AC0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4.2 Cómo Definir el Tratamiento de un Escenario</w:t>
      </w:r>
    </w:p>
    <w:p w14:paraId="299A1EA4" w14:textId="77777777" w:rsidR="00B515DF" w:rsidRDefault="00000000">
      <w:pPr>
        <w:spacing w:after="160" w:line="276" w:lineRule="auto"/>
        <w:jc w:val="both"/>
      </w:pPr>
      <w:r>
        <w:t xml:space="preserve">Dentro de cada tarjeta deberá completarse la misma ficha que en Plan de Tratamiento de Riesgo: deberá elegirse si </w:t>
      </w:r>
      <w:r>
        <w:rPr>
          <w:b/>
          <w:bCs/>
        </w:rPr>
        <w:t>se autoasigna</w:t>
      </w:r>
      <w:r>
        <w:t xml:space="preserve"> la definición o la </w:t>
      </w:r>
      <w:r>
        <w:rPr>
          <w:b/>
          <w:bCs/>
        </w:rPr>
        <w:t>delega</w:t>
      </w:r>
      <w:r>
        <w:t xml:space="preserve"> a otra persona. En caso de autoasignarse, deberá elegirse la </w:t>
      </w:r>
      <w:r>
        <w:rPr>
          <w:b/>
          <w:bCs/>
        </w:rPr>
        <w:t>estrategia</w:t>
      </w:r>
      <w:r>
        <w:t xml:space="preserve"> (mitigar, transferir, aceptar o evitar) y deberá completarse:</w:t>
      </w:r>
    </w:p>
    <w:p w14:paraId="18963779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lastRenderedPageBreak/>
        <w:t>Acción Concreta / Justificación</w:t>
      </w:r>
      <w:r>
        <w:t>: obligatoria, mínimo 10 caracteres de texto real (no solo números o símbolos).</w:t>
      </w:r>
    </w:p>
    <w:p w14:paraId="55DAD1C8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Fecha Objetivo</w:t>
      </w:r>
      <w:r>
        <w:t>: obligatoria, salvo que se elija "Aceptar".</w:t>
      </w:r>
    </w:p>
    <w:p w14:paraId="46AEC1AB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Probabilidad residual</w:t>
      </w:r>
      <w:r>
        <w:t xml:space="preserve"> / </w:t>
      </w:r>
      <w:r>
        <w:rPr>
          <w:i/>
          <w:iCs/>
        </w:rPr>
        <w:t>Impacto residual</w:t>
      </w:r>
      <w:r>
        <w:t>: obligatorios, salvo "Aceptar".</w:t>
      </w:r>
    </w:p>
    <w:p w14:paraId="3948990F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Controles vinculados</w:t>
      </w:r>
      <w:r>
        <w:t xml:space="preserve">: al menos 1 control de la SOA, salvo "Aceptar" — se agregan con el botón </w:t>
      </w:r>
      <w:r>
        <w:rPr>
          <w:b/>
          <w:bCs/>
        </w:rPr>
        <w:t>Vincular</w:t>
      </w:r>
      <w:r>
        <w:t>.</w:t>
      </w:r>
    </w:p>
    <w:p w14:paraId="3124A96B" w14:textId="77777777" w:rsidR="00B515DF" w:rsidRDefault="00000000">
      <w:pPr>
        <w:spacing w:after="160" w:line="276" w:lineRule="auto"/>
        <w:jc w:val="both"/>
      </w:pPr>
      <w:r>
        <w:t xml:space="preserve">Mientras existan cambios sin guardar, se visualizará al pie de la tarjeta el aviso ámbar "⚠ Tienes cambios sin guardar" con los botones </w:t>
      </w:r>
      <w:r>
        <w:rPr>
          <w:b/>
          <w:bCs/>
        </w:rPr>
        <w:t>Descartar</w:t>
      </w:r>
      <w:r>
        <w:t xml:space="preserve"> y </w:t>
      </w:r>
      <w:r>
        <w:rPr>
          <w:b/>
          <w:bCs/>
        </w:rPr>
        <w:t>Guardar</w:t>
      </w:r>
      <w:r>
        <w:t xml:space="preserve">. En caso de faltar algún dato, </w:t>
      </w:r>
      <w:r>
        <w:rPr>
          <w:b/>
          <w:bCs/>
        </w:rPr>
        <w:t>Guardar</w:t>
      </w:r>
      <w:r>
        <w:t xml:space="preserve"> quedará deshabilitado con el detalle al pasarse el cursor por encima. Al guardarse con éxito, se desplegará brevemente "Tratamiento guardado correctamente".</w:t>
      </w:r>
    </w:p>
    <w:p w14:paraId="668446F5" w14:textId="77777777" w:rsidR="00B515D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Solo podrá editarse un escenario en caso de ser el dueño (o delegado) del Grupo de Activos, o Administrador. En caso de que el grupo todavía no tenga dueño ni delegado asignado, y no se sea administrador, no se visualizará ningún campo editable hasta que un Administrador lo asigne.</w:t>
      </w:r>
    </w:p>
    <w:p w14:paraId="7BA32414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4.3 Los Escenarios ya Formalizados Quedan Bloqueados Aquí</w:t>
      </w:r>
    </w:p>
    <w:p w14:paraId="3CAC15DE" w14:textId="77777777" w:rsidR="00B515DF" w:rsidRDefault="00000000">
      <w:pPr>
        <w:spacing w:after="160" w:line="276" w:lineRule="auto"/>
        <w:jc w:val="both"/>
      </w:pPr>
      <w:r>
        <w:t xml:space="preserve">Si un escenario </w:t>
      </w:r>
      <w:r>
        <w:rPr>
          <w:b/>
          <w:bCs/>
        </w:rPr>
        <w:t>ya estaba formalizado</w:t>
      </w:r>
      <w:r>
        <w:t xml:space="preserve"> al ingresarse, su tarjeta se mostrará en modo solo lectura, sin botón </w:t>
      </w:r>
      <w:r>
        <w:rPr>
          <w:b/>
          <w:bCs/>
        </w:rPr>
        <w:t>Guardar</w:t>
      </w:r>
      <w:r>
        <w:t>.</w:t>
      </w:r>
    </w:p>
    <w:p w14:paraId="30CFB034" w14:textId="77777777" w:rsidR="00B515D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 diferencia del módulo Plan de Tratamiento de Riesgo</w:t>
      </w:r>
      <w:r>
        <w:rPr>
          <w:sz w:val="21"/>
          <w:szCs w:val="21"/>
        </w:rPr>
        <w:t xml:space="preserve"> (donde un Administrador puede "reabrir" un escenario ya tratado, con confirmación), esta pantalla del asistente </w:t>
      </w:r>
      <w:r>
        <w:rPr>
          <w:b/>
          <w:bCs/>
          <w:sz w:val="21"/>
          <w:szCs w:val="21"/>
        </w:rPr>
        <w:t>no ofrece ningún botón para reabrir</w:t>
      </w:r>
      <w:r>
        <w:rPr>
          <w:sz w:val="21"/>
          <w:szCs w:val="21"/>
        </w:rPr>
        <w:t xml:space="preserve"> uno ya formalizado. En caso de necesitarse modificar un tratamiento ya guardado, deberá hacerse directamente desde el módulo Plan de Tratamiento de Riesgo.</w:t>
      </w:r>
    </w:p>
    <w:p w14:paraId="2AA78A77" w14:textId="77777777" w:rsidR="00B515DF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Para poder avanzar</w:t>
      </w:r>
      <w:r>
        <w:rPr>
          <w:sz w:val="21"/>
          <w:szCs w:val="21"/>
        </w:rPr>
        <w:t xml:space="preserve"> desde este paso, </w:t>
      </w:r>
      <w:r>
        <w:rPr>
          <w:b/>
          <w:bCs/>
          <w:sz w:val="21"/>
          <w:szCs w:val="21"/>
        </w:rPr>
        <w:t>el 100% de los escenarios de riesgo</w:t>
      </w:r>
      <w:r>
        <w:rPr>
          <w:sz w:val="21"/>
          <w:szCs w:val="21"/>
        </w:rPr>
        <w:t xml:space="preserve"> deberán estar formalizados.</w:t>
      </w:r>
    </w:p>
    <w:p w14:paraId="7877CD52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270CB7AE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Paso 2: Políticas 📄</w:t>
      </w:r>
    </w:p>
    <w:p w14:paraId="2DEF4F7A" w14:textId="77777777" w:rsidR="00B515DF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formalization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policies</w:t>
      </w:r>
      <w:proofErr w:type="spellEnd"/>
      <w:r>
        <w:t>) deberá visualizarse:</w:t>
      </w:r>
    </w:p>
    <w:p w14:paraId="50C8B6D0" w14:textId="7655024D" w:rsidR="00B515DF" w:rsidRDefault="00FD3742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D3742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1B935C22" wp14:editId="7F425618">
            <wp:extent cx="6172200" cy="3103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742">
        <w:rPr>
          <w:i/>
          <w:iCs/>
          <w:color w:val="595959"/>
          <w:sz w:val="20"/>
          <w:szCs w:val="20"/>
        </w:rPr>
        <w:t xml:space="preserve"> </w:t>
      </w:r>
    </w:p>
    <w:p w14:paraId="3F1A2BF2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5.1 Requisitos Previos (Informativo)</w:t>
      </w:r>
    </w:p>
    <w:p w14:paraId="6A14A958" w14:textId="77777777" w:rsidR="00B515DF" w:rsidRDefault="00000000">
      <w:pPr>
        <w:spacing w:after="160" w:line="276" w:lineRule="auto"/>
        <w:jc w:val="both"/>
      </w:pPr>
      <w:r>
        <w:t xml:space="preserve">En caso de haber políticas obligatorias configuradas, se visualizará una tarjeta </w:t>
      </w:r>
      <w:r>
        <w:rPr>
          <w:b/>
          <w:bCs/>
        </w:rPr>
        <w:t>"Requisitos Previos"</w:t>
      </w:r>
      <w:r>
        <w:t xml:space="preserve"> con 4 líneas: </w:t>
      </w:r>
      <w:r>
        <w:rPr>
          <w:i/>
          <w:iCs/>
        </w:rPr>
        <w:t>Alcance del SGSI</w:t>
      </w:r>
      <w:r>
        <w:t xml:space="preserve">, </w:t>
      </w:r>
      <w:r>
        <w:rPr>
          <w:i/>
          <w:iCs/>
        </w:rPr>
        <w:t>Inventario inicial de activos</w:t>
      </w:r>
      <w:r>
        <w:t xml:space="preserve">, </w:t>
      </w:r>
      <w:r>
        <w:rPr>
          <w:i/>
          <w:iCs/>
        </w:rPr>
        <w:t>Declaración de Aplicabilidad (</w:t>
      </w:r>
      <w:proofErr w:type="spellStart"/>
      <w:r>
        <w:rPr>
          <w:i/>
          <w:iCs/>
        </w:rPr>
        <w:t>SoA</w:t>
      </w:r>
      <w:proofErr w:type="spellEnd"/>
      <w:r>
        <w:rPr>
          <w:i/>
          <w:iCs/>
        </w:rPr>
        <w:t>)</w:t>
      </w:r>
      <w:r>
        <w:t xml:space="preserve">, </w:t>
      </w:r>
      <w:r>
        <w:rPr>
          <w:i/>
          <w:iCs/>
        </w:rPr>
        <w:t>Plan de Tratamiento de Riesgos</w:t>
      </w:r>
      <w:r>
        <w:t xml:space="preserve"> — cada una con un círculo vacío o un </w:t>
      </w:r>
      <w:proofErr w:type="spellStart"/>
      <w:r>
        <w:t>check</w:t>
      </w:r>
      <w:proofErr w:type="spellEnd"/>
      <w:r>
        <w:t xml:space="preserve"> verde. Será puramente informativa: </w:t>
      </w:r>
      <w:r>
        <w:rPr>
          <w:b/>
          <w:bCs/>
        </w:rPr>
        <w:t>no bloqueará</w:t>
      </w:r>
      <w:r>
        <w:t xml:space="preserve"> el avance aunque alguno de los 4 puntos no se encuentre al 100%.</w:t>
      </w:r>
    </w:p>
    <w:p w14:paraId="35B18B48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5.2 Políticas Obligatorias</w:t>
      </w:r>
    </w:p>
    <w:p w14:paraId="77391BB9" w14:textId="77777777" w:rsidR="00B515DF" w:rsidRDefault="00000000">
      <w:pPr>
        <w:spacing w:after="160" w:line="276" w:lineRule="auto"/>
        <w:jc w:val="both"/>
      </w:pPr>
      <w:r>
        <w:t xml:space="preserve">Debajo se visualizarán, en tarjetas, todas las </w:t>
      </w:r>
      <w:r>
        <w:rPr>
          <w:b/>
          <w:bCs/>
        </w:rPr>
        <w:t>políticas obligatorias</w:t>
      </w:r>
      <w:r>
        <w:t xml:space="preserve"> configuradas para la organización (nombre, descripción e insignia "OBLIGATORIO"). En caso de no haber ninguna, se visualizará el estado vacío "Sin políticas obligatorias — No hay políticas obligatorias configuradas para tu organización." y este paso no generará ningún documento al avanzar.</w:t>
      </w:r>
    </w:p>
    <w:p w14:paraId="64E98EDA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5.3 Qué Pasa al Presionar Siguiente ⚠️</w:t>
      </w:r>
    </w:p>
    <w:p w14:paraId="6F1A2AC4" w14:textId="77777777" w:rsidR="00B515DF" w:rsidRDefault="00000000">
      <w:pPr>
        <w:spacing w:after="160" w:line="276" w:lineRule="auto"/>
        <w:jc w:val="both"/>
      </w:pPr>
      <w:r>
        <w:rPr>
          <w:b/>
          <w:bCs/>
        </w:rPr>
        <w:t>Al presionarse Siguiente en este paso (y solo la primera vez que se complete), el sistema creará automáticamente, sin solicitar confirmación adicional, un documento real</w:t>
      </w:r>
      <w:r>
        <w:t xml:space="preserve"> en el Flujo Documental (tipo base "Política") por </w:t>
      </w:r>
      <w:r>
        <w:rPr>
          <w:b/>
          <w:bCs/>
        </w:rPr>
        <w:t>cada</w:t>
      </w:r>
      <w:r>
        <w:t xml:space="preserve"> política obligatoria listada, usando su nombre como título. Esos documentos quedarán disponibles para editarse y tramitarse normalmente desde Crear Documentos / Mis Documentos.</w:t>
      </w:r>
    </w:p>
    <w:p w14:paraId="59E79EC8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En caso de ya existir un documento con el mismo título, el sistema </w:t>
      </w:r>
      <w:r>
        <w:rPr>
          <w:b/>
          <w:bCs/>
        </w:rPr>
        <w:t>omitirá silenciosamente</w:t>
      </w:r>
      <w:r>
        <w:t xml:space="preserve"> su creación (sin duplicado ni aviso individual) y continuará con el resto.</w:t>
      </w:r>
    </w:p>
    <w:p w14:paraId="25C348FB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En caso de fallar la creación por otro motivo, se visualizará un mensaje de error y el avance se detendrá.</w:t>
      </w:r>
    </w:p>
    <w:p w14:paraId="4FD3955B" w14:textId="77777777" w:rsidR="00B515DF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Una vez que este paso quede marcado como completado, </w:t>
      </w:r>
      <w:r>
        <w:rPr>
          <w:b/>
          <w:bCs/>
        </w:rPr>
        <w:t>volver a presionar Siguiente en una visita posterior no volverá a crear los documentos</w:t>
      </w:r>
      <w:r>
        <w:t>.</w:t>
      </w:r>
    </w:p>
    <w:p w14:paraId="0315AB8A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71627AB0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6. Paso 3: Panel de Resumen 📊</w:t>
      </w:r>
    </w:p>
    <w:p w14:paraId="6A099C90" w14:textId="77777777" w:rsidR="00B515DF" w:rsidRDefault="00000000">
      <w:pPr>
        <w:spacing w:after="160" w:line="276" w:lineRule="auto"/>
        <w:jc w:val="both"/>
      </w:pPr>
      <w:r>
        <w:t>Al ingresarse (</w:t>
      </w:r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wizard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formalization</w:t>
      </w:r>
      <w:proofErr w:type="spellEnd"/>
      <w:r>
        <w:rPr>
          <w:shd w:val="clear" w:color="auto" w:fill="EDEDED"/>
        </w:rPr>
        <w:t>/</w:t>
      </w:r>
      <w:proofErr w:type="spellStart"/>
      <w:r>
        <w:rPr>
          <w:shd w:val="clear" w:color="auto" w:fill="EDEDED"/>
        </w:rPr>
        <w:t>dashboard</w:t>
      </w:r>
      <w:proofErr w:type="spellEnd"/>
      <w:r>
        <w:t>) deberá visualizarse una vista consolidada de todo el SGSI construido en el asistente.</w:t>
      </w:r>
    </w:p>
    <w:p w14:paraId="0DC81D01" w14:textId="35EA307A" w:rsidR="00B515DF" w:rsidRDefault="00200BDB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00BDB">
        <w:rPr>
          <w:i/>
          <w:iCs/>
          <w:color w:val="595959"/>
          <w:sz w:val="20"/>
          <w:szCs w:val="20"/>
        </w:rPr>
        <w:drawing>
          <wp:inline distT="0" distB="0" distL="0" distR="0" wp14:anchorId="5E4A807D" wp14:editId="6B302F19">
            <wp:extent cx="6172200" cy="3079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BDB">
        <w:rPr>
          <w:i/>
          <w:iCs/>
          <w:color w:val="595959"/>
          <w:sz w:val="20"/>
          <w:szCs w:val="20"/>
        </w:rPr>
        <w:t xml:space="preserve"> </w:t>
      </w:r>
    </w:p>
    <w:p w14:paraId="510D56ED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6.1 El Puntaje General y Métricas</w:t>
      </w:r>
    </w:p>
    <w:p w14:paraId="07CC9858" w14:textId="77777777" w:rsidR="00B515DF" w:rsidRDefault="00000000">
      <w:pPr>
        <w:spacing w:after="160" w:line="276" w:lineRule="auto"/>
        <w:jc w:val="both"/>
      </w:pPr>
      <w:r>
        <w:t xml:space="preserve">Arriba, un círculo grande mostrará el </w:t>
      </w:r>
      <w:r>
        <w:rPr>
          <w:b/>
          <w:bCs/>
        </w:rPr>
        <w:t>puntaje general</w:t>
      </w:r>
      <w:r>
        <w:t xml:space="preserve"> (promedio de 5 etapas: Contexto y Alcance, Gobierno SGSI, Gestión de Riesgos, Controles </w:t>
      </w:r>
      <w:proofErr w:type="spellStart"/>
      <w:r>
        <w:t>SoA</w:t>
      </w:r>
      <w:proofErr w:type="spellEnd"/>
      <w:r>
        <w:t xml:space="preserve"> y Documentación), con un mensaje que cambiará según el puntaje: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B515DF" w14:paraId="7F80B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D1E11" w14:textId="77777777" w:rsidR="00B515DF" w:rsidRDefault="00000000">
            <w:r>
              <w:rPr>
                <w:b/>
                <w:bCs/>
                <w:color w:val="FFFFFF"/>
                <w:sz w:val="20"/>
                <w:szCs w:val="20"/>
              </w:rPr>
              <w:t>Puntaje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7518F" w14:textId="77777777" w:rsidR="00B515DF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</w:tr>
      <w:tr w:rsidR="00B515DF" w14:paraId="5D501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4CBED" w14:textId="77777777" w:rsidR="00B515DF" w:rsidRDefault="00000000">
            <w:r>
              <w:rPr>
                <w:sz w:val="20"/>
                <w:szCs w:val="20"/>
              </w:rPr>
              <w:t>≥ 90%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006C2" w14:textId="77777777" w:rsidR="00B515DF" w:rsidRDefault="00000000">
            <w:r>
              <w:rPr>
                <w:sz w:val="20"/>
                <w:szCs w:val="20"/>
              </w:rPr>
              <w:t>"Tu SGSI está en etapa avanzada"</w:t>
            </w:r>
          </w:p>
        </w:tc>
      </w:tr>
      <w:tr w:rsidR="00B515DF" w14:paraId="5E577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E05AC" w14:textId="77777777" w:rsidR="00B515DF" w:rsidRDefault="00000000">
            <w:r>
              <w:rPr>
                <w:sz w:val="20"/>
                <w:szCs w:val="20"/>
              </w:rPr>
              <w:t>≥ 70%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C9045" w14:textId="77777777" w:rsidR="00B515DF" w:rsidRDefault="00000000">
            <w:r>
              <w:rPr>
                <w:sz w:val="20"/>
                <w:szCs w:val="20"/>
              </w:rPr>
              <w:t>"Tu SGSI tiene buen nivel de avance"</w:t>
            </w:r>
          </w:p>
        </w:tc>
      </w:tr>
      <w:tr w:rsidR="00B515DF" w14:paraId="6000A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A2E2" w14:textId="77777777" w:rsidR="00B515DF" w:rsidRDefault="00000000">
            <w:r>
              <w:rPr>
                <w:sz w:val="20"/>
                <w:szCs w:val="20"/>
              </w:rPr>
              <w:t>≥ 40%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ADF7" w14:textId="77777777" w:rsidR="00B515DF" w:rsidRDefault="00000000">
            <w:r>
              <w:rPr>
                <w:sz w:val="20"/>
                <w:szCs w:val="20"/>
              </w:rPr>
              <w:t>"Tu SGSI está en progreso"</w:t>
            </w:r>
          </w:p>
        </w:tc>
      </w:tr>
      <w:tr w:rsidR="00B515DF" w14:paraId="3F880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DC335" w14:textId="77777777" w:rsidR="00B515DF" w:rsidRDefault="00000000">
            <w:r>
              <w:rPr>
                <w:sz w:val="20"/>
                <w:szCs w:val="20"/>
              </w:rPr>
              <w:t>&lt; 40%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8925" w14:textId="77777777" w:rsidR="00B515DF" w:rsidRDefault="00000000">
            <w:r>
              <w:rPr>
                <w:sz w:val="20"/>
                <w:szCs w:val="20"/>
              </w:rPr>
              <w:t>"Tu SGSI está en etapa inicial"</w:t>
            </w:r>
          </w:p>
        </w:tc>
      </w:tr>
    </w:tbl>
    <w:p w14:paraId="61C5CC20" w14:textId="77777777" w:rsidR="00B515DF" w:rsidRDefault="00B515DF">
      <w:pPr>
        <w:spacing w:after="160"/>
      </w:pPr>
    </w:p>
    <w:p w14:paraId="7C34D28B" w14:textId="77777777" w:rsidR="00B515DF" w:rsidRDefault="00000000">
      <w:pPr>
        <w:spacing w:after="160" w:line="276" w:lineRule="auto"/>
        <w:jc w:val="both"/>
      </w:pPr>
      <w:r>
        <w:t xml:space="preserve">Debajo, 3 tarjetas de métricas: </w:t>
      </w:r>
      <w:r>
        <w:rPr>
          <w:b/>
          <w:bCs/>
        </w:rPr>
        <w:t>Formalización</w:t>
      </w:r>
      <w:r>
        <w:t xml:space="preserve"> (% de riesgos formalizados, con una </w:t>
      </w:r>
      <w:proofErr w:type="spellStart"/>
      <w:r>
        <w:t>sub-barra</w:t>
      </w:r>
      <w:proofErr w:type="spellEnd"/>
      <w:r>
        <w:t xml:space="preserve"> de "Tratamiento efectivo" cuando la formalización ya está al 100% pero los tratamientos aún no están completos en la práctica), </w:t>
      </w:r>
      <w:r>
        <w:rPr>
          <w:b/>
          <w:bCs/>
        </w:rPr>
        <w:t>Documentos</w:t>
      </w:r>
      <w:r>
        <w:t xml:space="preserve"> (Completos/Pendientes) y </w:t>
      </w:r>
      <w:r>
        <w:rPr>
          <w:b/>
          <w:bCs/>
        </w:rPr>
        <w:t>Controles (</w:t>
      </w:r>
      <w:proofErr w:type="spellStart"/>
      <w:r>
        <w:rPr>
          <w:b/>
          <w:bCs/>
        </w:rPr>
        <w:t>SoA</w:t>
      </w:r>
      <w:proofErr w:type="spellEnd"/>
      <w:r>
        <w:rPr>
          <w:b/>
          <w:bCs/>
        </w:rPr>
        <w:t>)</w:t>
      </w:r>
      <w:r>
        <w:t xml:space="preserve"> (% de controles con aplicabilidad definida).</w:t>
      </w:r>
    </w:p>
    <w:p w14:paraId="117E266B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6.2 Las Acciones Rápidas</w:t>
      </w:r>
    </w:p>
    <w:p w14:paraId="2F949D88" w14:textId="77777777" w:rsidR="00B515DF" w:rsidRDefault="00000000">
      <w:pPr>
        <w:spacing w:after="160" w:line="276" w:lineRule="auto"/>
        <w:jc w:val="both"/>
      </w:pPr>
      <w:r>
        <w:t xml:space="preserve">Un panel con 4 atajos: </w:t>
      </w:r>
      <w:r>
        <w:rPr>
          <w:b/>
          <w:bCs/>
        </w:rPr>
        <w:t>Revisar Riesgos</w:t>
      </w:r>
      <w:r>
        <w:t xml:space="preserve">, </w:t>
      </w:r>
      <w:r>
        <w:rPr>
          <w:b/>
          <w:bCs/>
        </w:rPr>
        <w:t>Revisar Políticas</w:t>
      </w:r>
      <w:r>
        <w:t xml:space="preserve">, </w:t>
      </w:r>
      <w:r>
        <w:rPr>
          <w:b/>
          <w:bCs/>
        </w:rPr>
        <w:t>Revisar SOA</w:t>
      </w:r>
      <w:r>
        <w:t xml:space="preserve"> (conducirá de vuelta al Nivel 2) y </w:t>
      </w:r>
      <w:r>
        <w:rPr>
          <w:b/>
          <w:bCs/>
        </w:rPr>
        <w:t>Volver a Formalización</w:t>
      </w:r>
      <w:r>
        <w:t>.</w:t>
      </w:r>
    </w:p>
    <w:p w14:paraId="736C28E5" w14:textId="77777777" w:rsidR="00B515DF" w:rsidRDefault="00000000">
      <w:pPr>
        <w:pStyle w:val="Heading2"/>
        <w:spacing w:before="260" w:after="160"/>
      </w:pPr>
      <w:r>
        <w:rPr>
          <w:b/>
          <w:bCs/>
          <w:color w:val="1F4E79"/>
        </w:rPr>
        <w:t>6.3 Avance por Etapa</w:t>
      </w:r>
    </w:p>
    <w:p w14:paraId="1769C5C4" w14:textId="77777777" w:rsidR="00B515DF" w:rsidRDefault="00000000">
      <w:pPr>
        <w:spacing w:after="160" w:line="276" w:lineRule="auto"/>
        <w:jc w:val="both"/>
      </w:pPr>
      <w:r>
        <w:lastRenderedPageBreak/>
        <w:t xml:space="preserve">Una lista con 5 barras de progreso — </w:t>
      </w:r>
      <w:r>
        <w:rPr>
          <w:b/>
          <w:bCs/>
        </w:rPr>
        <w:t>Contexto y Alcance</w:t>
      </w:r>
      <w:r>
        <w:t xml:space="preserve">, </w:t>
      </w:r>
      <w:r>
        <w:rPr>
          <w:b/>
          <w:bCs/>
        </w:rPr>
        <w:t>Gobierno SGSI</w:t>
      </w:r>
      <w:r>
        <w:t xml:space="preserve">, </w:t>
      </w:r>
      <w:r>
        <w:rPr>
          <w:b/>
          <w:bCs/>
        </w:rPr>
        <w:t>Gestión de Riesgos</w:t>
      </w:r>
      <w:r>
        <w:t xml:space="preserve">, </w:t>
      </w:r>
      <w:r>
        <w:rPr>
          <w:b/>
          <w:bCs/>
        </w:rPr>
        <w:t>Controles (</w:t>
      </w:r>
      <w:proofErr w:type="spellStart"/>
      <w:r>
        <w:rPr>
          <w:b/>
          <w:bCs/>
        </w:rPr>
        <w:t>SoA</w:t>
      </w:r>
      <w:proofErr w:type="spellEnd"/>
      <w:r>
        <w:rPr>
          <w:b/>
          <w:bCs/>
        </w:rPr>
        <w:t>)</w:t>
      </w:r>
      <w:r>
        <w:t xml:space="preserve"> y </w:t>
      </w:r>
      <w:r>
        <w:rPr>
          <w:b/>
          <w:bCs/>
        </w:rPr>
        <w:t>Documentación</w:t>
      </w:r>
      <w:r>
        <w:t xml:space="preserve"> — cada una con su porcentaje, en verde (100%), azul (≥50%) o ámbar (menos de 50%).</w:t>
      </w:r>
    </w:p>
    <w:p w14:paraId="4FD4AB52" w14:textId="77777777" w:rsidR="00B515D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Este panel es </w:t>
      </w:r>
      <w:r>
        <w:rPr>
          <w:b/>
          <w:bCs/>
          <w:sz w:val="21"/>
          <w:szCs w:val="21"/>
        </w:rPr>
        <w:t>de solo lectura</w:t>
      </w:r>
      <w:r>
        <w:rPr>
          <w:sz w:val="21"/>
          <w:szCs w:val="21"/>
        </w:rPr>
        <w:t>: no podrá editarse nada directamente aquí, solo navegar a otras pantallas mediante las Acciones rápidas.</w:t>
      </w:r>
    </w:p>
    <w:p w14:paraId="2CBD4EB1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7580B756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¿Cómo Terminas el Asistente? 🏁</w:t>
      </w:r>
    </w:p>
    <w:p w14:paraId="660652AE" w14:textId="77777777" w:rsidR="00B515DF" w:rsidRDefault="00000000">
      <w:pPr>
        <w:spacing w:after="160" w:line="276" w:lineRule="auto"/>
        <w:jc w:val="both"/>
      </w:pPr>
      <w:r>
        <w:t xml:space="preserve">En este último paso, el botón </w:t>
      </w:r>
      <w:r>
        <w:rPr>
          <w:b/>
          <w:bCs/>
        </w:rPr>
        <w:t>Siguiente</w:t>
      </w:r>
      <w:r>
        <w:t xml:space="preserve"> cambia su texto a </w:t>
      </w:r>
      <w:r>
        <w:rPr>
          <w:b/>
          <w:bCs/>
        </w:rPr>
        <w:t>"Ir al inicio"</w:t>
      </w:r>
      <w:r>
        <w:t xml:space="preserve">. Al presionarse, el sistema marcará el paso como completado y devolverá a </w:t>
      </w:r>
      <w:r>
        <w:rPr>
          <w:b/>
          <w:bCs/>
        </w:rPr>
        <w:t>`/</w:t>
      </w:r>
      <w:proofErr w:type="spellStart"/>
      <w:r>
        <w:rPr>
          <w:b/>
          <w:bCs/>
        </w:rPr>
        <w:t>wizard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welcome</w:t>
      </w:r>
      <w:proofErr w:type="spellEnd"/>
      <w:r>
        <w:rPr>
          <w:b/>
          <w:bCs/>
        </w:rPr>
        <w:t>`</w:t>
      </w:r>
      <w:r>
        <w:t xml:space="preserve"> (la Bienvenida).</w:t>
      </w:r>
    </w:p>
    <w:p w14:paraId="1B9EC18B" w14:textId="77777777" w:rsidR="00B515DF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No existirá una pantalla separada de "SGSI finalizado" o "certificado" — el cierre del recorrido consistirá simplemente en volver a la Bienvenida, donde los 3 niveles deberán mostrarse como "Completado" en caso de haber quedado todo al 100%.</w:t>
      </w:r>
    </w:p>
    <w:p w14:paraId="3473AD4A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54CBC7C6" w14:textId="77777777" w:rsidR="00B515DF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Notas de Interés y Advertencias 🔗</w:t>
      </w:r>
    </w:p>
    <w:p w14:paraId="28BBD33E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"Revisión de Riesgos" reutilizará exactamente el mismo motor y los mismos datos</w:t>
      </w:r>
      <w:r>
        <w:t xml:space="preserve"> que el módulo Plan de Tratamiento de Riesgo — cualquier tratamiento que se guarde aquí será visible y editable (mientras no se encuentre formalizado) también desde ese módulo.</w:t>
      </w:r>
    </w:p>
    <w:p w14:paraId="48A3C2F8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Un escenario ya formalizado quedará bloqueado en esta pantalla, sin botón para reabrirlo</w:t>
      </w:r>
      <w:r>
        <w:t xml:space="preserve"> — deberá utilizarse el módulo Plan de Tratamiento de Riesgo en caso de necesitarse corregir un tratamiento ya guardado.</w:t>
      </w:r>
    </w:p>
    <w:p w14:paraId="4D7B8EF1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El paso Políticas creará documentos reales automáticamente al presionarse Siguiente</w:t>
      </w:r>
      <w:r>
        <w:t>, sin cuadro de confirmación previo — deberá revisarse la lista de políticas obligatorias antes de avanzar en caso de no querer generarse esos documentos todavía.</w:t>
      </w:r>
    </w:p>
    <w:p w14:paraId="18278E24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 desbloqueo del Panel de Resumen no dependerá del contenido de las políticas</w:t>
      </w:r>
      <w:r>
        <w:t>, solo de haber pasado por ese paso una vez.</w:t>
      </w:r>
    </w:p>
    <w:p w14:paraId="4084C5B5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El Panel de Resumen será de solo lectura</w:t>
      </w:r>
      <w:r>
        <w:t>.</w:t>
      </w:r>
    </w:p>
    <w:p w14:paraId="40A1874C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No existirá una pantalla de "cierre" o "certificación" final</w:t>
      </w:r>
      <w:r>
        <w:t>: completar este último paso simplemente conducirá de vuelta a la Bienvenida del asistente.</w:t>
      </w:r>
    </w:p>
    <w:p w14:paraId="0FD04096" w14:textId="77777777" w:rsidR="00B515DF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Plan de Tratamiento de Riesgo y Crear Documentos — ambos documentados en sus propios manuales.</w:t>
      </w:r>
    </w:p>
    <w:p w14:paraId="434A6307" w14:textId="77777777" w:rsidR="00B515DF" w:rsidRDefault="00B515DF">
      <w:pPr>
        <w:pBdr>
          <w:bottom w:val="single" w:sz="4" w:space="1" w:color="BFBFBF"/>
        </w:pBdr>
        <w:spacing w:before="100" w:after="200"/>
      </w:pPr>
    </w:p>
    <w:p w14:paraId="17C5E7A6" w14:textId="77777777" w:rsidR="00B515DF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B515DF">
      <w:headerReference w:type="default" r:id="rId12"/>
      <w:footerReference w:type="default" r:id="rId13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2ABBE" w14:textId="77777777" w:rsidR="00E63778" w:rsidRDefault="00E63778">
      <w:r>
        <w:separator/>
      </w:r>
    </w:p>
  </w:endnote>
  <w:endnote w:type="continuationSeparator" w:id="0">
    <w:p w14:paraId="774687B5" w14:textId="77777777" w:rsidR="00E63778" w:rsidRDefault="00E63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8C365" w14:textId="77777777" w:rsidR="00B515DF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D374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D374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9BCA0" w14:textId="77777777" w:rsidR="00E63778" w:rsidRDefault="00E63778">
      <w:r>
        <w:separator/>
      </w:r>
    </w:p>
  </w:footnote>
  <w:footnote w:type="continuationSeparator" w:id="0">
    <w:p w14:paraId="39FAF31A" w14:textId="77777777" w:rsidR="00E63778" w:rsidRDefault="00E63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9BFDF" w14:textId="77777777" w:rsidR="00B515D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5088E42D" w14:textId="77777777" w:rsidR="00B515DF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211"/>
    <w:multiLevelType w:val="hybridMultilevel"/>
    <w:tmpl w:val="A6744C8E"/>
    <w:lvl w:ilvl="0" w:tplc="5CA82CDA">
      <w:start w:val="1"/>
      <w:numFmt w:val="decimal"/>
      <w:lvlText w:val="%1."/>
      <w:lvlJc w:val="left"/>
      <w:pPr>
        <w:ind w:left="460" w:hanging="260"/>
      </w:pPr>
    </w:lvl>
    <w:lvl w:ilvl="1" w:tplc="0EFC58EE">
      <w:numFmt w:val="decimal"/>
      <w:lvlText w:val=""/>
      <w:lvlJc w:val="left"/>
    </w:lvl>
    <w:lvl w:ilvl="2" w:tplc="12CC8932">
      <w:numFmt w:val="decimal"/>
      <w:lvlText w:val=""/>
      <w:lvlJc w:val="left"/>
    </w:lvl>
    <w:lvl w:ilvl="3" w:tplc="AD9233BC">
      <w:numFmt w:val="decimal"/>
      <w:lvlText w:val=""/>
      <w:lvlJc w:val="left"/>
    </w:lvl>
    <w:lvl w:ilvl="4" w:tplc="43D006B8">
      <w:numFmt w:val="decimal"/>
      <w:lvlText w:val=""/>
      <w:lvlJc w:val="left"/>
    </w:lvl>
    <w:lvl w:ilvl="5" w:tplc="0D0E173E">
      <w:numFmt w:val="decimal"/>
      <w:lvlText w:val=""/>
      <w:lvlJc w:val="left"/>
    </w:lvl>
    <w:lvl w:ilvl="6" w:tplc="1B7CBB62">
      <w:numFmt w:val="decimal"/>
      <w:lvlText w:val=""/>
      <w:lvlJc w:val="left"/>
    </w:lvl>
    <w:lvl w:ilvl="7" w:tplc="4448EB64">
      <w:numFmt w:val="decimal"/>
      <w:lvlText w:val=""/>
      <w:lvlJc w:val="left"/>
    </w:lvl>
    <w:lvl w:ilvl="8" w:tplc="F7A40836">
      <w:numFmt w:val="decimal"/>
      <w:lvlText w:val=""/>
      <w:lvlJc w:val="left"/>
    </w:lvl>
  </w:abstractNum>
  <w:abstractNum w:abstractNumId="1" w15:restartNumberingAfterBreak="0">
    <w:nsid w:val="09C75057"/>
    <w:multiLevelType w:val="hybridMultilevel"/>
    <w:tmpl w:val="D522073E"/>
    <w:lvl w:ilvl="0" w:tplc="192C29F2">
      <w:start w:val="1"/>
      <w:numFmt w:val="bullet"/>
      <w:lvlText w:val="●"/>
      <w:lvlJc w:val="left"/>
      <w:pPr>
        <w:ind w:left="720" w:hanging="360"/>
      </w:pPr>
    </w:lvl>
    <w:lvl w:ilvl="1" w:tplc="A3846868">
      <w:start w:val="1"/>
      <w:numFmt w:val="bullet"/>
      <w:lvlText w:val="○"/>
      <w:lvlJc w:val="left"/>
      <w:pPr>
        <w:ind w:left="1440" w:hanging="360"/>
      </w:pPr>
    </w:lvl>
    <w:lvl w:ilvl="2" w:tplc="B4EC46A6">
      <w:start w:val="1"/>
      <w:numFmt w:val="bullet"/>
      <w:lvlText w:val="■"/>
      <w:lvlJc w:val="left"/>
      <w:pPr>
        <w:ind w:left="2160" w:hanging="360"/>
      </w:pPr>
    </w:lvl>
    <w:lvl w:ilvl="3" w:tplc="C60C4A40">
      <w:start w:val="1"/>
      <w:numFmt w:val="bullet"/>
      <w:lvlText w:val="●"/>
      <w:lvlJc w:val="left"/>
      <w:pPr>
        <w:ind w:left="2880" w:hanging="360"/>
      </w:pPr>
    </w:lvl>
    <w:lvl w:ilvl="4" w:tplc="EB36FB82">
      <w:start w:val="1"/>
      <w:numFmt w:val="bullet"/>
      <w:lvlText w:val="○"/>
      <w:lvlJc w:val="left"/>
      <w:pPr>
        <w:ind w:left="3600" w:hanging="360"/>
      </w:pPr>
    </w:lvl>
    <w:lvl w:ilvl="5" w:tplc="2E247D42">
      <w:start w:val="1"/>
      <w:numFmt w:val="bullet"/>
      <w:lvlText w:val="■"/>
      <w:lvlJc w:val="left"/>
      <w:pPr>
        <w:ind w:left="4320" w:hanging="360"/>
      </w:pPr>
    </w:lvl>
    <w:lvl w:ilvl="6" w:tplc="DFC2BBC2">
      <w:start w:val="1"/>
      <w:numFmt w:val="bullet"/>
      <w:lvlText w:val="●"/>
      <w:lvlJc w:val="left"/>
      <w:pPr>
        <w:ind w:left="5040" w:hanging="360"/>
      </w:pPr>
    </w:lvl>
    <w:lvl w:ilvl="7" w:tplc="9614E6CE">
      <w:start w:val="1"/>
      <w:numFmt w:val="bullet"/>
      <w:lvlText w:val="●"/>
      <w:lvlJc w:val="left"/>
      <w:pPr>
        <w:ind w:left="5760" w:hanging="360"/>
      </w:pPr>
    </w:lvl>
    <w:lvl w:ilvl="8" w:tplc="F4BC88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323083"/>
    <w:multiLevelType w:val="hybridMultilevel"/>
    <w:tmpl w:val="B1C2CC00"/>
    <w:lvl w:ilvl="0" w:tplc="9E2C6D1A">
      <w:start w:val="1"/>
      <w:numFmt w:val="decimal"/>
      <w:lvlText w:val="%1."/>
      <w:lvlJc w:val="left"/>
      <w:pPr>
        <w:ind w:left="460" w:hanging="260"/>
      </w:pPr>
    </w:lvl>
    <w:lvl w:ilvl="1" w:tplc="DFCC275A">
      <w:numFmt w:val="decimal"/>
      <w:lvlText w:val=""/>
      <w:lvlJc w:val="left"/>
    </w:lvl>
    <w:lvl w:ilvl="2" w:tplc="FEC8C9BA">
      <w:numFmt w:val="decimal"/>
      <w:lvlText w:val=""/>
      <w:lvlJc w:val="left"/>
    </w:lvl>
    <w:lvl w:ilvl="3" w:tplc="6B286090">
      <w:numFmt w:val="decimal"/>
      <w:lvlText w:val=""/>
      <w:lvlJc w:val="left"/>
    </w:lvl>
    <w:lvl w:ilvl="4" w:tplc="DE76E656">
      <w:numFmt w:val="decimal"/>
      <w:lvlText w:val=""/>
      <w:lvlJc w:val="left"/>
    </w:lvl>
    <w:lvl w:ilvl="5" w:tplc="2BCED9BE">
      <w:numFmt w:val="decimal"/>
      <w:lvlText w:val=""/>
      <w:lvlJc w:val="left"/>
    </w:lvl>
    <w:lvl w:ilvl="6" w:tplc="D1C2BDC0">
      <w:numFmt w:val="decimal"/>
      <w:lvlText w:val=""/>
      <w:lvlJc w:val="left"/>
    </w:lvl>
    <w:lvl w:ilvl="7" w:tplc="EE780FE8">
      <w:numFmt w:val="decimal"/>
      <w:lvlText w:val=""/>
      <w:lvlJc w:val="left"/>
    </w:lvl>
    <w:lvl w:ilvl="8" w:tplc="877067CC">
      <w:numFmt w:val="decimal"/>
      <w:lvlText w:val=""/>
      <w:lvlJc w:val="left"/>
    </w:lvl>
  </w:abstractNum>
  <w:abstractNum w:abstractNumId="3" w15:restartNumberingAfterBreak="0">
    <w:nsid w:val="174856ED"/>
    <w:multiLevelType w:val="hybridMultilevel"/>
    <w:tmpl w:val="39388882"/>
    <w:lvl w:ilvl="0" w:tplc="7DC43C56">
      <w:start w:val="1"/>
      <w:numFmt w:val="bullet"/>
      <w:lvlText w:val="•"/>
      <w:lvlJc w:val="left"/>
      <w:pPr>
        <w:ind w:left="460" w:hanging="260"/>
      </w:pPr>
    </w:lvl>
    <w:lvl w:ilvl="1" w:tplc="378E8AC4">
      <w:start w:val="1"/>
      <w:numFmt w:val="bullet"/>
      <w:lvlText w:val="◦"/>
      <w:lvlJc w:val="left"/>
      <w:pPr>
        <w:ind w:left="820" w:hanging="260"/>
      </w:pPr>
    </w:lvl>
    <w:lvl w:ilvl="2" w:tplc="E2101B64">
      <w:numFmt w:val="decimal"/>
      <w:lvlText w:val=""/>
      <w:lvlJc w:val="left"/>
    </w:lvl>
    <w:lvl w:ilvl="3" w:tplc="37B80258">
      <w:numFmt w:val="decimal"/>
      <w:lvlText w:val=""/>
      <w:lvlJc w:val="left"/>
    </w:lvl>
    <w:lvl w:ilvl="4" w:tplc="5AF609A0">
      <w:numFmt w:val="decimal"/>
      <w:lvlText w:val=""/>
      <w:lvlJc w:val="left"/>
    </w:lvl>
    <w:lvl w:ilvl="5" w:tplc="B0D219D4">
      <w:numFmt w:val="decimal"/>
      <w:lvlText w:val=""/>
      <w:lvlJc w:val="left"/>
    </w:lvl>
    <w:lvl w:ilvl="6" w:tplc="23C6EFDE">
      <w:numFmt w:val="decimal"/>
      <w:lvlText w:val=""/>
      <w:lvlJc w:val="left"/>
    </w:lvl>
    <w:lvl w:ilvl="7" w:tplc="A84872C2">
      <w:numFmt w:val="decimal"/>
      <w:lvlText w:val=""/>
      <w:lvlJc w:val="left"/>
    </w:lvl>
    <w:lvl w:ilvl="8" w:tplc="131C82EA">
      <w:numFmt w:val="decimal"/>
      <w:lvlText w:val=""/>
      <w:lvlJc w:val="left"/>
    </w:lvl>
  </w:abstractNum>
  <w:abstractNum w:abstractNumId="4" w15:restartNumberingAfterBreak="0">
    <w:nsid w:val="385D7FC9"/>
    <w:multiLevelType w:val="hybridMultilevel"/>
    <w:tmpl w:val="4178227C"/>
    <w:lvl w:ilvl="0" w:tplc="74BA8824">
      <w:start w:val="1"/>
      <w:numFmt w:val="decimal"/>
      <w:lvlText w:val="%1."/>
      <w:lvlJc w:val="left"/>
      <w:pPr>
        <w:ind w:left="460" w:hanging="260"/>
      </w:pPr>
    </w:lvl>
    <w:lvl w:ilvl="1" w:tplc="4EB04D42">
      <w:numFmt w:val="decimal"/>
      <w:lvlText w:val=""/>
      <w:lvlJc w:val="left"/>
    </w:lvl>
    <w:lvl w:ilvl="2" w:tplc="3DBEF44C">
      <w:numFmt w:val="decimal"/>
      <w:lvlText w:val=""/>
      <w:lvlJc w:val="left"/>
    </w:lvl>
    <w:lvl w:ilvl="3" w:tplc="D2D0FDB6">
      <w:numFmt w:val="decimal"/>
      <w:lvlText w:val=""/>
      <w:lvlJc w:val="left"/>
    </w:lvl>
    <w:lvl w:ilvl="4" w:tplc="D9F0557A">
      <w:numFmt w:val="decimal"/>
      <w:lvlText w:val=""/>
      <w:lvlJc w:val="left"/>
    </w:lvl>
    <w:lvl w:ilvl="5" w:tplc="858CEA14">
      <w:numFmt w:val="decimal"/>
      <w:lvlText w:val=""/>
      <w:lvlJc w:val="left"/>
    </w:lvl>
    <w:lvl w:ilvl="6" w:tplc="CA28EAB8">
      <w:numFmt w:val="decimal"/>
      <w:lvlText w:val=""/>
      <w:lvlJc w:val="left"/>
    </w:lvl>
    <w:lvl w:ilvl="7" w:tplc="2A80BF96">
      <w:numFmt w:val="decimal"/>
      <w:lvlText w:val=""/>
      <w:lvlJc w:val="left"/>
    </w:lvl>
    <w:lvl w:ilvl="8" w:tplc="4F3403B0">
      <w:numFmt w:val="decimal"/>
      <w:lvlText w:val=""/>
      <w:lvlJc w:val="left"/>
    </w:lvl>
  </w:abstractNum>
  <w:num w:numId="1" w16cid:durableId="405109898">
    <w:abstractNumId w:val="1"/>
    <w:lvlOverride w:ilvl="0">
      <w:startOverride w:val="1"/>
    </w:lvlOverride>
  </w:num>
  <w:num w:numId="2" w16cid:durableId="1941066544">
    <w:abstractNumId w:val="0"/>
    <w:lvlOverride w:ilvl="0">
      <w:startOverride w:val="1"/>
    </w:lvlOverride>
  </w:num>
  <w:num w:numId="3" w16cid:durableId="1850827673">
    <w:abstractNumId w:val="2"/>
    <w:lvlOverride w:ilvl="0">
      <w:startOverride w:val="1"/>
    </w:lvlOverride>
  </w:num>
  <w:num w:numId="4" w16cid:durableId="1975329720">
    <w:abstractNumId w:val="3"/>
    <w:lvlOverride w:ilvl="0">
      <w:startOverride w:val="1"/>
    </w:lvlOverride>
  </w:num>
  <w:num w:numId="5" w16cid:durableId="17613638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DF"/>
    <w:rsid w:val="00200BDB"/>
    <w:rsid w:val="006F65A1"/>
    <w:rsid w:val="00B515DF"/>
    <w:rsid w:val="00E63778"/>
    <w:rsid w:val="00FD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D8F55"/>
  <w15:docId w15:val="{D3868807-286C-4E6B-9CB5-03B13604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1444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2026-08-14T15:52:00Z</dcterms:modified>
</cp:coreProperties>
</file>