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4F34FF0E" w14:textId="77777777" w:rsidR="00DB202B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Seguimiento y Resultados (Módulo /context-scope/monitoring-results)</w:t>
      </w:r>
    </w:p>
    <w:p w14:paraId="3F299A92" w14:textId="77777777" w:rsidR="00DB202B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Seguimiento y Resultados</w:t>
      </w:r>
      <w:r>
        <w:t xml:space="preserve"> permitirá consultar y registrar cómo evolucionan los KPIs mes a mes (o periodo a periodo), comparándolos automáticamente contra las metas definidas en KPIs del SGSI. Constituirá el tablero de control: verde indicará que el cumplimiento es adecuado, amarillo que deberá prestarse atención, y rojo que deberá actuarse — incluso registrando un evento de seguridad si corresponde.</w:t>
      </w:r>
    </w:p>
    <w:p w14:paraId="3A1BAEC1" w14:textId="41A33638" w:rsidR="00DB202B" w:rsidRDefault="000D3D76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0D3D76">
        <w:rPr>
          <w:i/>
          <w:iCs/>
          <w:color w:val="595959"/>
          <w:sz w:val="20"/>
          <w:szCs w:val="20"/>
        </w:rPr>
        <w:drawing>
          <wp:inline distT="0" distB="0" distL="0" distR="0" wp14:anchorId="34CDBA5B" wp14:editId="537304C8">
            <wp:extent cx="6172200" cy="32346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D76">
        <w:rPr>
          <w:i/>
          <w:iCs/>
          <w:color w:val="595959"/>
          <w:sz w:val="20"/>
          <w:szCs w:val="20"/>
        </w:rPr>
        <w:t xml:space="preserve"> </w:t>
      </w:r>
    </w:p>
    <w:p w14:paraId="530BE22D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09F0BDCE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Dos Aspectos que Deberán Considerarse 📌</w:t>
      </w:r>
    </w:p>
    <w:p w14:paraId="73AE3910" w14:textId="77777777" w:rsidR="00DB202B" w:rsidRDefault="00000000">
      <w:pPr>
        <w:spacing w:after="160" w:line="276" w:lineRule="auto"/>
        <w:jc w:val="both"/>
      </w:pPr>
      <w:r>
        <w:t xml:space="preserve">Este módulo </w:t>
      </w:r>
      <w:r>
        <w:rPr>
          <w:b/>
          <w:bCs/>
        </w:rPr>
        <w:t>no permitirá configurar KPIs ni sus umbrales</w:t>
      </w:r>
      <w:r>
        <w:t xml:space="preserve"> — únicamente reflejará lo que se haya definido en </w:t>
      </w:r>
      <w:r>
        <w:rPr>
          <w:b/>
          <w:bCs/>
        </w:rPr>
        <w:t>KPIs del SGSI</w:t>
      </w:r>
      <w:r>
        <w:t>. Si un KPI no cuenta con umbrales configurados allí, no se mostrará aquí.</w:t>
      </w:r>
    </w:p>
    <w:p w14:paraId="7DD0019C" w14:textId="77777777" w:rsidR="00DB202B" w:rsidRDefault="00000000">
      <w:pPr>
        <w:spacing w:after="160" w:line="276" w:lineRule="auto"/>
        <w:jc w:val="both"/>
      </w:pPr>
      <w:r>
        <w:rPr>
          <w:b/>
          <w:bCs/>
        </w:rPr>
        <w:t>Según el rol, se visualizará contenido distinto:</w:t>
      </w:r>
      <w:r>
        <w:t xml:space="preserve"> si se cuenta con el rol de </w:t>
      </w:r>
      <w:r>
        <w:rPr>
          <w:b/>
          <w:bCs/>
        </w:rPr>
        <w:t>administrador</w:t>
      </w:r>
      <w:r>
        <w:t xml:space="preserve">, podrán visualizarse y gestionarse </w:t>
      </w:r>
      <w:r>
        <w:rPr>
          <w:b/>
          <w:bCs/>
        </w:rPr>
        <w:t>todos</w:t>
      </w:r>
      <w:r>
        <w:t xml:space="preserve"> los KPIs del cliente. Si </w:t>
      </w:r>
      <w:r>
        <w:rPr>
          <w:b/>
          <w:bCs/>
        </w:rPr>
        <w:t>no</w:t>
      </w:r>
      <w:r>
        <w:t xml:space="preserve"> se cuenta con el rol de administrador, únicamente podrán visualizarse los KPIs cuya </w:t>
      </w:r>
      <w:r>
        <w:rPr>
          <w:b/>
          <w:bCs/>
        </w:rPr>
        <w:t>persona responsable asignada coincida con el usuario</w:t>
      </w:r>
      <w:r>
        <w:t xml:space="preserve"> — y no podrá iniciarse ni publicarse el flujo de aprobación, solo podrá participarse como revisor cuando corresponda.</w:t>
      </w:r>
    </w:p>
    <w:p w14:paraId="2FDAC5F8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76E97E27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76998DCF" w14:textId="77777777" w:rsidR="00DB202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7BE230E9" w14:textId="77777777" w:rsidR="00DB202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desplegarse </w:t>
      </w:r>
      <w:r>
        <w:rPr>
          <w:b/>
          <w:bCs/>
        </w:rPr>
        <w:t>Contexto Organizacional</w:t>
      </w:r>
      <w:r>
        <w:t>.</w:t>
      </w:r>
    </w:p>
    <w:p w14:paraId="2F7B5E72" w14:textId="77777777" w:rsidR="00DB202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Seguimiento y Resultados</w:t>
      </w:r>
      <w:r>
        <w:t>.</w:t>
      </w:r>
    </w:p>
    <w:p w14:paraId="2AE3025F" w14:textId="77777777" w:rsidR="00DB202B" w:rsidRDefault="00000000">
      <w:pPr>
        <w:spacing w:after="160" w:line="276" w:lineRule="auto"/>
        <w:jc w:val="both"/>
      </w:pPr>
      <w:r>
        <w:t xml:space="preserve">El módulo siempre trabajará con el </w:t>
      </w:r>
      <w:r>
        <w:rPr>
          <w:b/>
          <w:bCs/>
        </w:rPr>
        <w:t>año en curso</w:t>
      </w:r>
      <w:r>
        <w:t xml:space="preserve"> — no podrá elegirse otro año desde la pantalla principal.</w:t>
      </w:r>
    </w:p>
    <w:p w14:paraId="61DED0E0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3BFFFD76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Elementos Contendrá la Pantalla?</w:t>
      </w:r>
    </w:p>
    <w:p w14:paraId="66AB7AC5" w14:textId="77777777" w:rsidR="00DB20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los chips de </w:t>
      </w:r>
      <w:r>
        <w:rPr>
          <w:b/>
          <w:bCs/>
        </w:rPr>
        <w:t>Año</w:t>
      </w:r>
      <w:r>
        <w:t xml:space="preserve"> y </w:t>
      </w:r>
      <w:r>
        <w:rPr>
          <w:b/>
          <w:bCs/>
        </w:rPr>
        <w:t>Mes</w:t>
      </w:r>
      <w:r>
        <w:t>.</w:t>
      </w:r>
    </w:p>
    <w:p w14:paraId="5B91CEC7" w14:textId="77777777" w:rsidR="00DB20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de Seguimiento y Resultados</w:t>
      </w:r>
      <w:r>
        <w:t>, tarjeta de consejos.</w:t>
      </w:r>
    </w:p>
    <w:p w14:paraId="03B681C3" w14:textId="77777777" w:rsidR="00DB20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Banner del flujo de aprobación</w:t>
      </w:r>
      <w:r>
        <w:t xml:space="preserve"> (solo si eres administrador).</w:t>
      </w:r>
    </w:p>
    <w:p w14:paraId="0B9CC4AC" w14:textId="77777777" w:rsidR="00DB20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Banner de devolución</w:t>
      </w:r>
      <w:r>
        <w:t xml:space="preserve"> (si un revisor lo rechazó).</w:t>
      </w:r>
    </w:p>
    <w:p w14:paraId="1831C21E" w14:textId="77777777" w:rsidR="00DB20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Banner de solo lectura</w:t>
      </w:r>
      <w:r>
        <w:t xml:space="preserve"> (si hay un flujo activo bloqueando la edición).</w:t>
      </w:r>
    </w:p>
    <w:p w14:paraId="47F0C540" w14:textId="77777777" w:rsidR="00DB20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4 tarjetas de resumen</w:t>
      </w:r>
      <w:r>
        <w:t xml:space="preserve"> de cumplimiento.</w:t>
      </w:r>
    </w:p>
    <w:p w14:paraId="7ACC059B" w14:textId="77777777" w:rsidR="00DB20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Resultados por KPI</w:t>
      </w:r>
      <w:r>
        <w:t>, una tarjeta por indicador.</w:t>
      </w:r>
    </w:p>
    <w:p w14:paraId="000017F4" w14:textId="77777777" w:rsidR="00DB20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Historial de Aprobaciones de Seguimiento</w:t>
      </w:r>
      <w:r>
        <w:t>.</w:t>
      </w:r>
    </w:p>
    <w:p w14:paraId="1EA39CDF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05C5D775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Resumen General 📊</w:t>
      </w:r>
    </w:p>
    <w:p w14:paraId="11E74680" w14:textId="06DAC889" w:rsidR="00DB202B" w:rsidRDefault="000D3D76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0D3D76">
        <w:rPr>
          <w:i/>
          <w:iCs/>
          <w:color w:val="595959"/>
          <w:sz w:val="20"/>
          <w:szCs w:val="20"/>
        </w:rPr>
        <w:drawing>
          <wp:inline distT="0" distB="0" distL="0" distR="0" wp14:anchorId="258B5D2A" wp14:editId="6E81EC12">
            <wp:extent cx="6172200" cy="7575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D76">
        <w:rPr>
          <w:i/>
          <w:iCs/>
          <w:color w:val="595959"/>
          <w:sz w:val="20"/>
          <w:szCs w:val="20"/>
        </w:rPr>
        <w:t xml:space="preserve"> </w:t>
      </w:r>
    </w:p>
    <w:p w14:paraId="7088494E" w14:textId="77777777" w:rsidR="00DB202B" w:rsidRDefault="00000000">
      <w:pPr>
        <w:spacing w:after="160" w:line="276" w:lineRule="auto"/>
        <w:jc w:val="both"/>
      </w:pPr>
      <w:r>
        <w:t xml:space="preserve">Cuatro tarjetas que se actualizarán de forma automática: </w:t>
      </w:r>
      <w:r>
        <w:rPr>
          <w:b/>
          <w:bCs/>
        </w:rPr>
        <w:t>Cumplimiento general</w:t>
      </w:r>
      <w:r>
        <w:t xml:space="preserve"> (% de KPIs en verde), </w:t>
      </w:r>
      <w:r>
        <w:rPr>
          <w:b/>
          <w:bCs/>
        </w:rPr>
        <w:t>KPIs en verde</w:t>
      </w:r>
      <w:r>
        <w:t xml:space="preserve">, </w:t>
      </w:r>
      <w:r>
        <w:rPr>
          <w:b/>
          <w:bCs/>
        </w:rPr>
        <w:t>KPI en amarillo</w:t>
      </w:r>
      <w:r>
        <w:t xml:space="preserve"> y </w:t>
      </w:r>
      <w:r>
        <w:rPr>
          <w:b/>
          <w:bCs/>
        </w:rPr>
        <w:t>KPI en rojo</w:t>
      </w:r>
      <w:r>
        <w:t>.</w:t>
      </w:r>
    </w:p>
    <w:p w14:paraId="37712701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0AF219F9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Para el Rol de Administrador: el Banner del Flujo</w:t>
      </w:r>
    </w:p>
    <w:p w14:paraId="04DB1950" w14:textId="77777777" w:rsidR="00DB202B" w:rsidRDefault="00000000">
      <w:pPr>
        <w:spacing w:after="160" w:line="276" w:lineRule="auto"/>
        <w:jc w:val="both"/>
      </w:pPr>
      <w:r>
        <w:t xml:space="preserve">Esta tarjeta solo podrá visualizarse con el rol de administrador: </w:t>
      </w:r>
      <w:r>
        <w:rPr>
          <w:b/>
          <w:bCs/>
        </w:rPr>
        <w:t>"Flujo de Aprobación de Seguimiento"</w:t>
      </w:r>
      <w:r>
        <w:t>, con el estado actual ("Estado actual del flujo: En Aprobación", etc.) o "No se ha iniciado ningún flujo de aprobación para este periodo." A la derecha, el botón correspondiente al estado (sección 9).</w:t>
      </w:r>
    </w:p>
    <w:p w14:paraId="6466B9D9" w14:textId="77777777" w:rsidR="00DB202B" w:rsidRDefault="00000000">
      <w:pPr>
        <w:spacing w:after="160" w:line="276" w:lineRule="auto"/>
        <w:jc w:val="both"/>
      </w:pPr>
      <w:r>
        <w:t xml:space="preserve">Si </w:t>
      </w:r>
      <w:r>
        <w:rPr>
          <w:b/>
          <w:bCs/>
        </w:rPr>
        <w:t>no</w:t>
      </w:r>
      <w:r>
        <w:t xml:space="preserve"> se cuenta con el rol de administrador y hay un flujo activo, en su lugar podrá visualizarse el banner de solo lectura (sección 7).</w:t>
      </w:r>
    </w:p>
    <w:p w14:paraId="53F4A4FB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6B6A0148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En Caso de Devolución del Seguimiento ⚠️</w:t>
      </w:r>
    </w:p>
    <w:p w14:paraId="5CC007AA" w14:textId="77777777" w:rsidR="00DB202B" w:rsidRDefault="00000000">
      <w:pPr>
        <w:spacing w:after="160" w:line="276" w:lineRule="auto"/>
        <w:jc w:val="both"/>
      </w:pPr>
      <w:r>
        <w:t xml:space="preserve">Podrá visualizarse una tarjeta ámbar: </w:t>
      </w:r>
      <w:r>
        <w:rPr>
          <w:i/>
          <w:iCs/>
        </w:rPr>
        <w:t>"Se devolvió el seguimiento de KPIs para corrección"</w:t>
      </w:r>
      <w:r>
        <w:t xml:space="preserve">, con revisor, fecha/hora y </w:t>
      </w:r>
      <w:r>
        <w:rPr>
          <w:b/>
          <w:bCs/>
        </w:rPr>
        <w:t>justificación</w:t>
      </w:r>
      <w:r>
        <w:t xml:space="preserve">. Deberán corregirse los valores, notas o evidencias que correspondan y presionarse </w:t>
      </w:r>
      <w:r>
        <w:rPr>
          <w:b/>
          <w:bCs/>
        </w:rPr>
        <w:t>Reenviar a Aprobación</w:t>
      </w:r>
      <w:r>
        <w:t>.</w:t>
      </w:r>
    </w:p>
    <w:p w14:paraId="4DF2DCCC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790D685B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Cuando el Seguimiento está Bajo Revisión</w:t>
      </w:r>
    </w:p>
    <w:p w14:paraId="12695AA1" w14:textId="77777777" w:rsidR="00DB202B" w:rsidRDefault="00000000">
      <w:pPr>
        <w:spacing w:after="160" w:line="276" w:lineRule="auto"/>
        <w:jc w:val="both"/>
      </w:pPr>
      <w:r>
        <w:t xml:space="preserve">Con un flujo activo en </w:t>
      </w:r>
      <w:r>
        <w:rPr>
          <w:b/>
          <w:bCs/>
        </w:rPr>
        <w:t>En Aprobación</w:t>
      </w:r>
      <w:r>
        <w:t xml:space="preserve"> o </w:t>
      </w:r>
      <w:r>
        <w:rPr>
          <w:b/>
          <w:bCs/>
        </w:rPr>
        <w:t>Pendiente Publicar</w:t>
      </w:r>
      <w:r>
        <w:t xml:space="preserve">, podrá visualizarse la tarjeta azul: </w:t>
      </w:r>
      <w:r>
        <w:rPr>
          <w:i/>
          <w:iCs/>
        </w:rPr>
        <w:t>"Seguimiento bajo revisión — Los datos de seguimiento y resultados se encuentran bloqueados temporalmente para edición debido a un flujo de aprobación activo."</w:t>
      </w:r>
      <w:r>
        <w:t xml:space="preserve"> Mientras dure: no podrán editarse valores, notas ni evidencias, y los botones de los KPIs pasarán a modo consulta (</w:t>
      </w:r>
      <w:r>
        <w:rPr>
          <w:b/>
          <w:bCs/>
        </w:rPr>
        <w:t>Ver Seguimiento</w:t>
      </w:r>
      <w:r>
        <w:t xml:space="preserve">, </w:t>
      </w:r>
      <w:r>
        <w:rPr>
          <w:b/>
          <w:bCs/>
        </w:rPr>
        <w:t>Ver historial mensual</w:t>
      </w:r>
      <w:r>
        <w:t>).</w:t>
      </w:r>
    </w:p>
    <w:p w14:paraId="6EC697CB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53BA479F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Resultados por KPI 📈</w:t>
      </w:r>
    </w:p>
    <w:p w14:paraId="2C5A88C9" w14:textId="77777777" w:rsidR="00DB202B" w:rsidRDefault="00000000">
      <w:pPr>
        <w:spacing w:after="160" w:line="276" w:lineRule="auto"/>
        <w:jc w:val="both"/>
      </w:pPr>
      <w:r>
        <w:t>Cada tarjeta bajo "Resultados por KPI" mostrará:</w:t>
      </w:r>
    </w:p>
    <w:p w14:paraId="283E61AF" w14:textId="77777777" w:rsidR="00DB20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Nombre del KPI y su frecuencia.</w:t>
      </w:r>
    </w:p>
    <w:p w14:paraId="7C36482B" w14:textId="77777777" w:rsidR="00DB20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Umbrales</w:t>
      </w:r>
      <w:r>
        <w:t>: "Umbrales: Verde ≥ 90%, Amarillo ≥ 75%, Rojo &lt; 75%" (o "Sin umbral configurado.").</w:t>
      </w:r>
    </w:p>
    <w:p w14:paraId="497B9268" w14:textId="77777777" w:rsidR="00DB20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Resultado actual</w:t>
      </w:r>
      <w:r>
        <w:t>, calculado según la fórmula del KPI ("Calculando resultado…" mientras procesa).</w:t>
      </w:r>
    </w:p>
    <w:p w14:paraId="24AC7221" w14:textId="77777777" w:rsidR="00DB20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Una </w:t>
      </w:r>
      <w:r>
        <w:rPr>
          <w:b/>
          <w:bCs/>
        </w:rPr>
        <w:t>barra de progreso</w:t>
      </w:r>
      <w:r>
        <w:t xml:space="preserve"> coloreada según el estado correspondiente.</w:t>
      </w:r>
    </w:p>
    <w:p w14:paraId="06A3275F" w14:textId="77777777" w:rsidR="00DB20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En caso de no encontrarse en verde, la </w:t>
      </w:r>
      <w:r>
        <w:rPr>
          <w:b/>
          <w:bCs/>
        </w:rPr>
        <w:t>desviación</w:t>
      </w:r>
      <w:r>
        <w:t>: "La desviación es del X% sobre la meta." o "...por debajo de la meta."</w:t>
      </w:r>
    </w:p>
    <w:p w14:paraId="3C2A10A6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8.1 Semáforo de Cumplimiento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202B" w14:paraId="32FC09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D7F6E" w14:textId="77777777" w:rsidR="00DB202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E719B" w14:textId="77777777" w:rsidR="00DB202B" w:rsidRDefault="00000000">
            <w:r>
              <w:rPr>
                <w:b/>
                <w:bCs/>
                <w:color w:val="FFFFFF"/>
                <w:sz w:val="20"/>
                <w:szCs w:val="20"/>
              </w:rPr>
              <w:t>Etiqueta junto a la barra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92E8F" w14:textId="77777777" w:rsidR="00DB202B" w:rsidRDefault="00000000">
            <w:r>
              <w:rPr>
                <w:b/>
                <w:bCs/>
                <w:color w:val="FFFFFF"/>
                <w:sz w:val="20"/>
                <w:szCs w:val="20"/>
              </w:rPr>
              <w:t>Insignia</w:t>
            </w:r>
          </w:p>
        </w:tc>
      </w:tr>
      <w:tr w:rsidR="00DB202B" w14:paraId="2E2C5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EAC24" w14:textId="77777777" w:rsidR="00DB202B" w:rsidRDefault="00000000">
            <w:r>
              <w:rPr>
                <w:sz w:val="20"/>
                <w:szCs w:val="20"/>
              </w:rPr>
              <w:t>Verde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EA5A4" w14:textId="77777777" w:rsidR="00DB202B" w:rsidRDefault="00000000">
            <w:r>
              <w:rPr>
                <w:sz w:val="20"/>
                <w:szCs w:val="20"/>
              </w:rPr>
              <w:t>"¡Meta Alcanzada!"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53FC5" w14:textId="77777777" w:rsidR="00DB202B" w:rsidRDefault="00000000">
            <w:r>
              <w:rPr>
                <w:sz w:val="20"/>
                <w:szCs w:val="20"/>
              </w:rPr>
              <w:t>DESEMPEÑO ÓPTIMO</w:t>
            </w:r>
          </w:p>
        </w:tc>
      </w:tr>
      <w:tr w:rsidR="00DB202B" w14:paraId="75C6E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6809A" w14:textId="77777777" w:rsidR="00DB202B" w:rsidRDefault="00000000">
            <w:r>
              <w:rPr>
                <w:sz w:val="20"/>
                <w:szCs w:val="20"/>
              </w:rPr>
              <w:t>Amarillo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088C2" w14:textId="77777777" w:rsidR="00DB202B" w:rsidRDefault="00000000">
            <w:r>
              <w:rPr>
                <w:sz w:val="20"/>
                <w:szCs w:val="20"/>
              </w:rPr>
              <w:t>"Atención"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B5B36" w14:textId="77777777" w:rsidR="00DB202B" w:rsidRDefault="00000000">
            <w:r>
              <w:rPr>
                <w:sz w:val="20"/>
                <w:szCs w:val="20"/>
              </w:rPr>
              <w:t>REQUIERE SEGUIMIENTO</w:t>
            </w:r>
          </w:p>
        </w:tc>
      </w:tr>
      <w:tr w:rsidR="00DB202B" w14:paraId="60EBD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69B69" w14:textId="77777777" w:rsidR="00DB202B" w:rsidRDefault="00000000">
            <w:r>
              <w:rPr>
                <w:sz w:val="20"/>
                <w:szCs w:val="20"/>
              </w:rPr>
              <w:t>Rojo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4FBEA" w14:textId="77777777" w:rsidR="00DB202B" w:rsidRDefault="00000000">
            <w:r>
              <w:rPr>
                <w:sz w:val="20"/>
                <w:szCs w:val="20"/>
              </w:rPr>
              <w:t>"Fuera de Umbral"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101B9" w14:textId="77777777" w:rsidR="00DB202B" w:rsidRDefault="00000000">
            <w:r>
              <w:rPr>
                <w:sz w:val="20"/>
                <w:szCs w:val="20"/>
              </w:rPr>
              <w:t>REQUIERE ACCIÓN</w:t>
            </w:r>
          </w:p>
        </w:tc>
      </w:tr>
    </w:tbl>
    <w:p w14:paraId="525CDC75" w14:textId="77777777" w:rsidR="00DB202B" w:rsidRDefault="00DB202B">
      <w:pPr>
        <w:spacing w:after="160"/>
      </w:pPr>
    </w:p>
    <w:p w14:paraId="4F82638C" w14:textId="77777777" w:rsidR="00DB202B" w:rsidRDefault="00000000">
      <w:pPr>
        <w:spacing w:after="160" w:line="276" w:lineRule="auto"/>
        <w:jc w:val="both"/>
      </w:pPr>
      <w:r>
        <w:t>El color depende del sentido del indicador: "mayor es mejor" (verde si ≥ umbral verde) o "menor es mejor" (verde si ≤ umbral verde).</w:t>
      </w:r>
    </w:p>
    <w:p w14:paraId="5831D30A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8.2 KPI Personalizado sin Cálculo Automático</w:t>
      </w:r>
    </w:p>
    <w:p w14:paraId="0A7A1707" w14:textId="77777777" w:rsidR="00DB202B" w:rsidRDefault="00000000">
      <w:pPr>
        <w:spacing w:after="160" w:line="276" w:lineRule="auto"/>
        <w:jc w:val="both"/>
      </w:pPr>
      <w:r>
        <w:t xml:space="preserve">Si es personalizado y no cuenta con función de cálculo, podrá visualizarse: </w:t>
      </w:r>
      <w:r>
        <w:rPr>
          <w:i/>
          <w:iCs/>
        </w:rPr>
        <w:t>"No se puede calcular el resultado actual, debido a que es un KPI personalizado. Usa 'Ver historial mensual' para registrar el valor manualmente."</w:t>
      </w:r>
    </w:p>
    <w:p w14:paraId="08D22CB5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8.3 Si un KPI está en Rojo: Registra un Evento</w:t>
      </w:r>
    </w:p>
    <w:p w14:paraId="0209C1F9" w14:textId="77777777" w:rsidR="00DB202B" w:rsidRDefault="00000000">
      <w:pPr>
        <w:spacing w:after="160" w:line="276" w:lineRule="auto"/>
        <w:jc w:val="both"/>
      </w:pPr>
      <w:r>
        <w:t xml:space="preserve">Podrá visualizarse un bloque rojo. Si no hay evento registrado: </w:t>
      </w:r>
      <w:r>
        <w:rPr>
          <w:i/>
          <w:iCs/>
        </w:rPr>
        <w:t>"Este KPI incumple su meta. Registra un evento de seguridad asociado."</w:t>
      </w:r>
      <w:r>
        <w:t xml:space="preserve"> con el botón </w:t>
      </w:r>
      <w:r>
        <w:rPr>
          <w:b/>
          <w:bCs/>
        </w:rPr>
        <w:t>Registrar evento de seguridad</w:t>
      </w:r>
      <w:r>
        <w:t xml:space="preserve">, que conducirá al formulario de reporte con los datos del </w:t>
      </w:r>
      <w:r>
        <w:lastRenderedPageBreak/>
        <w:t xml:space="preserve">KPI, periodo y desviación </w:t>
      </w:r>
      <w:r>
        <w:rPr>
          <w:b/>
          <w:bCs/>
        </w:rPr>
        <w:t>ya prellenados</w:t>
      </w:r>
      <w:r>
        <w:t xml:space="preserve">. Si ya existe uno: </w:t>
      </w:r>
      <w:r>
        <w:rPr>
          <w:i/>
          <w:iCs/>
        </w:rPr>
        <w:t>"Ya se registró un evento de seguridad por este incumplimiento."</w:t>
      </w:r>
      <w:r>
        <w:t xml:space="preserve"> con el botón </w:t>
      </w:r>
      <w:r>
        <w:rPr>
          <w:b/>
          <w:bCs/>
        </w:rPr>
        <w:t>Ver evento (CÓDIGO)</w:t>
      </w:r>
      <w:r>
        <w:t>.</w:t>
      </w:r>
    </w:p>
    <w:p w14:paraId="4B6312FF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8.4 Cómo Entrar al Detalle de un KPI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202B" w14:paraId="7976D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C9A8E" w14:textId="77777777" w:rsidR="00DB202B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KPI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202DD" w14:textId="77777777" w:rsidR="00DB202B" w:rsidRDefault="00000000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4CADA" w14:textId="77777777" w:rsidR="00DB202B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 de destino</w:t>
            </w:r>
          </w:p>
        </w:tc>
      </w:tr>
      <w:tr w:rsidR="00DB202B" w14:paraId="33ED0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A87EB" w14:textId="77777777" w:rsidR="00DB202B" w:rsidRDefault="00000000">
            <w:r>
              <w:rPr>
                <w:sz w:val="20"/>
                <w:szCs w:val="20"/>
              </w:rPr>
              <w:t>Mensual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D1937" w14:textId="77777777" w:rsidR="00DB202B" w:rsidRDefault="00000000">
            <w:r>
              <w:rPr>
                <w:sz w:val="20"/>
                <w:szCs w:val="20"/>
              </w:rPr>
              <w:t>Ver historial mensual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D1A77" w14:textId="77777777" w:rsidR="00DB202B" w:rsidRDefault="00000000">
            <w:r>
              <w:rPr>
                <w:sz w:val="20"/>
                <w:szCs w:val="20"/>
              </w:rPr>
              <w:t>sección 9</w:t>
            </w:r>
          </w:p>
        </w:tc>
      </w:tr>
      <w:tr w:rsidR="00DB202B" w14:paraId="4E86A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E708C" w14:textId="77777777" w:rsidR="00DB202B" w:rsidRDefault="00000000">
            <w:r>
              <w:rPr>
                <w:sz w:val="20"/>
                <w:szCs w:val="20"/>
              </w:rPr>
              <w:t>Personalizado o periódico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06A07" w14:textId="77777777" w:rsidR="00DB202B" w:rsidRDefault="00000000">
            <w:r>
              <w:rPr>
                <w:sz w:val="20"/>
                <w:szCs w:val="20"/>
              </w:rPr>
              <w:t>Realizar Seguimiento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046BC" w14:textId="77777777" w:rsidR="00DB202B" w:rsidRDefault="00000000">
            <w:r>
              <w:rPr>
                <w:sz w:val="20"/>
                <w:szCs w:val="20"/>
              </w:rPr>
              <w:t>sección 10</w:t>
            </w:r>
          </w:p>
        </w:tc>
      </w:tr>
    </w:tbl>
    <w:p w14:paraId="1E3522FD" w14:textId="77777777" w:rsidR="00DB202B" w:rsidRDefault="00DB202B">
      <w:pPr>
        <w:spacing w:after="160"/>
      </w:pPr>
    </w:p>
    <w:p w14:paraId="778C0A57" w14:textId="77777777" w:rsidR="00DB202B" w:rsidRDefault="00000000">
      <w:pPr>
        <w:spacing w:after="160" w:line="276" w:lineRule="auto"/>
        <w:jc w:val="both"/>
      </w:pPr>
      <w:r>
        <w:t xml:space="preserve">(En modo solo lectura, los mismos botones se llaman </w:t>
      </w:r>
      <w:r>
        <w:rPr>
          <w:b/>
          <w:bCs/>
        </w:rPr>
        <w:t>Ver historial mensual</w:t>
      </w:r>
      <w:r>
        <w:t xml:space="preserve"> / </w:t>
      </w:r>
      <w:r>
        <w:rPr>
          <w:b/>
          <w:bCs/>
        </w:rPr>
        <w:t>Ver Seguimiento</w:t>
      </w:r>
      <w:r>
        <w:t>.)</w:t>
      </w:r>
    </w:p>
    <w:p w14:paraId="5275A1EB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05D18705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Historial Mensual (KPIs con Frecuencia Mensual) 📅</w:t>
      </w:r>
    </w:p>
    <w:p w14:paraId="52358BB4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9.1 Cómo Abrirlo</w:t>
      </w:r>
    </w:p>
    <w:p w14:paraId="6B3D5DC4" w14:textId="77777777" w:rsidR="00DB202B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Ver historial mensual</w:t>
      </w:r>
      <w:r>
        <w:t xml:space="preserve"> en la tarjeta del KPI. Se abrirá "Historial Mensual: &lt;nombre del KPI&gt;" con el año, el objetivo estratégico asociado, el sentido del indicador y la meta de umbral.</w:t>
      </w:r>
    </w:p>
    <w:p w14:paraId="2C431F31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9.2 La Tabla</w:t>
      </w:r>
    </w:p>
    <w:p w14:paraId="26105F5D" w14:textId="77777777" w:rsidR="00DB202B" w:rsidRDefault="00000000">
      <w:pPr>
        <w:spacing w:after="160" w:line="276" w:lineRule="auto"/>
        <w:jc w:val="both"/>
      </w:pPr>
      <w:r>
        <w:t xml:space="preserve">Organizada en trimestres (Q1 a Q4) con los 12 meses como columnas y estas filas: </w:t>
      </w:r>
      <w:r>
        <w:rPr>
          <w:b/>
          <w:bCs/>
        </w:rPr>
        <w:t>&lt;Valor 1&gt;</w:t>
      </w:r>
      <w:r>
        <w:t xml:space="preserve">, </w:t>
      </w:r>
      <w:r>
        <w:rPr>
          <w:b/>
          <w:bCs/>
        </w:rPr>
        <w:t>&lt;Valor 2&gt;</w:t>
      </w:r>
      <w:r>
        <w:t xml:space="preserve"> (si aplica), </w:t>
      </w:r>
      <w:r>
        <w:rPr>
          <w:b/>
          <w:bCs/>
        </w:rPr>
        <w:t>Cálculo (%)</w:t>
      </w:r>
      <w:r>
        <w:t xml:space="preserve"> (con el color del semáforo), </w:t>
      </w:r>
      <w:r>
        <w:rPr>
          <w:b/>
          <w:bCs/>
        </w:rPr>
        <w:t>Meta (%)</w:t>
      </w:r>
      <w:r>
        <w:t xml:space="preserve">, y al pie el </w:t>
      </w:r>
      <w:r>
        <w:rPr>
          <w:b/>
          <w:bCs/>
        </w:rPr>
        <w:t>Promedio</w:t>
      </w:r>
      <w:r>
        <w:t xml:space="preserve"> trimestral (solo con los meses que tienen datos). Si un mes no tiene datos, sus celdas mostrarán "—".</w:t>
      </w:r>
    </w:p>
    <w:p w14:paraId="5D272DFA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9.3 Reglas para Editar (solo KPIs Personalizados)</w:t>
      </w:r>
    </w:p>
    <w:p w14:paraId="431BBCB1" w14:textId="77777777" w:rsidR="00DB202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Cada mes solo podrá registrarse una vez.</w:t>
      </w:r>
      <w:r>
        <w:rPr>
          <w:sz w:val="21"/>
          <w:szCs w:val="21"/>
        </w:rPr>
        <w:t xml:space="preserve"> Un mes ya guardado quedará bloqueado (sombreado, no editable). Los valores deberán ser </w:t>
      </w:r>
      <w:r>
        <w:rPr>
          <w:b/>
          <w:bCs/>
          <w:sz w:val="21"/>
          <w:szCs w:val="21"/>
        </w:rPr>
        <w:t>mayores que 0</w:t>
      </w:r>
      <w:r>
        <w:rPr>
          <w:sz w:val="21"/>
          <w:szCs w:val="21"/>
        </w:rPr>
        <w:t xml:space="preserve"> — de lo contrario, podrá visualizarse "El valor debe ser mayor que 0".</w:t>
      </w:r>
    </w:p>
    <w:p w14:paraId="1A22A938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9.4 Cómo Guardar</w:t>
      </w:r>
    </w:p>
    <w:p w14:paraId="3EC297CB" w14:textId="77777777" w:rsidR="00DB202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Deberán completarse los valores de los meses que corresponda (el Cálculo y el Promedio se recalcularán en vivo).</w:t>
      </w:r>
    </w:p>
    <w:p w14:paraId="4A462767" w14:textId="77777777" w:rsidR="00DB202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Guardar cambios</w:t>
      </w:r>
      <w:r>
        <w:t>.</w:t>
      </w:r>
    </w:p>
    <w:p w14:paraId="00628066" w14:textId="77777777" w:rsidR="00DB202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"¿Estás seguro que deseas guardar? No podrá ser modificado posteriormente."</w:t>
      </w:r>
      <w:r>
        <w:t xml:space="preserve"> Deberá presionarse </w:t>
      </w:r>
      <w:r>
        <w:rPr>
          <w:b/>
          <w:bCs/>
        </w:rPr>
        <w:t>Sí, guardar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5DE484B2" w14:textId="77777777" w:rsidR="00DB202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Al guardar: "Valores mensuales guardados correctamente".</w:t>
      </w:r>
    </w:p>
    <w:p w14:paraId="22C390FC" w14:textId="77777777" w:rsidR="00DB202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Una vez confirmado, esos meses no podrán modificarse después</w:t>
      </w:r>
      <w:r>
        <w:rPr>
          <w:sz w:val="21"/>
          <w:szCs w:val="21"/>
        </w:rPr>
        <w:t xml:space="preserve"> — deberá revisarse bien antes de confirmar. Deberá cerrarse la ventana con </w:t>
      </w:r>
      <w:r>
        <w:rPr>
          <w:b/>
          <w:bCs/>
          <w:sz w:val="21"/>
          <w:szCs w:val="21"/>
        </w:rPr>
        <w:t>Volver</w:t>
      </w:r>
      <w:r>
        <w:rPr>
          <w:sz w:val="21"/>
          <w:szCs w:val="21"/>
        </w:rPr>
        <w:t>.</w:t>
      </w:r>
    </w:p>
    <w:p w14:paraId="439DE020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1AABF788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Seguimiento Periódico (KPIs Personalizados o Periódicos) 🎛️</w:t>
      </w:r>
    </w:p>
    <w:p w14:paraId="5243CFF5" w14:textId="77777777" w:rsidR="00DB202B" w:rsidRDefault="00000000">
      <w:pPr>
        <w:spacing w:after="160" w:line="276" w:lineRule="auto"/>
        <w:jc w:val="both"/>
      </w:pPr>
      <w:r>
        <w:lastRenderedPageBreak/>
        <w:t xml:space="preserve">Este modal — identificado en pantalla como </w:t>
      </w:r>
      <w:r>
        <w:rPr>
          <w:b/>
          <w:bCs/>
        </w:rPr>
        <w:t>"Módulo de Control"</w:t>
      </w:r>
      <w:r>
        <w:t xml:space="preserve"> — sirve para registrar manualmente, periodo por periodo, valores, notas y evidencias. Funciona igual para todas las frecuencias (diaria, semanal, mensual, trimestral, semestral, anual); solo cambia la cantidad de periodos y el nombre del botón de guardado.</w:t>
      </w:r>
    </w:p>
    <w:p w14:paraId="0E8DC2A6" w14:textId="7DEBCDB9" w:rsidR="00DB202B" w:rsidRDefault="000D3D76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0D3D76">
        <w:rPr>
          <w:i/>
          <w:iCs/>
          <w:color w:val="595959"/>
          <w:sz w:val="20"/>
          <w:szCs w:val="20"/>
        </w:rPr>
        <w:drawing>
          <wp:inline distT="0" distB="0" distL="0" distR="0" wp14:anchorId="208C9510" wp14:editId="4C3F3DE2">
            <wp:extent cx="6172200" cy="32340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0935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10.1 Elementos del Encabezado</w:t>
      </w:r>
    </w:p>
    <w:p w14:paraId="5E7B2B37" w14:textId="77777777" w:rsidR="00DB202B" w:rsidRDefault="00000000">
      <w:pPr>
        <w:spacing w:after="160" w:line="276" w:lineRule="auto"/>
        <w:jc w:val="both"/>
      </w:pPr>
      <w:r>
        <w:t xml:space="preserve">La insignia "Módulo de Control" ("En Línea"), el nombre del KPI, el año y la frecuencia, el objetivo estratégico asociado, la </w:t>
      </w:r>
      <w:r>
        <w:rPr>
          <w:b/>
          <w:bCs/>
        </w:rPr>
        <w:t>Meta de Cumplimiento</w:t>
      </w:r>
      <w:r>
        <w:t xml:space="preserve">, y una franja con la </w:t>
      </w:r>
      <w:r>
        <w:rPr>
          <w:b/>
          <w:bCs/>
        </w:rPr>
        <w:t>Fórmula</w:t>
      </w:r>
      <w:r>
        <w:t xml:space="preserve"> (con la insignia "Cálculo Inteligente Activo" si aplica).</w:t>
      </w:r>
    </w:p>
    <w:p w14:paraId="3635CBA7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10.2 Cómo Registrar un Periodo</w:t>
      </w:r>
    </w:p>
    <w:p w14:paraId="48D28402" w14:textId="77777777" w:rsidR="00DB20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Deberá desplegarse el periodo que corresponda registrar (el actual se abre expandido por defecto).</w:t>
      </w:r>
    </w:p>
    <w:p w14:paraId="4F1F1F5C" w14:textId="77777777" w:rsidR="00DB20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completarse: </w:t>
      </w:r>
      <w:r>
        <w:rPr>
          <w:i/>
          <w:iCs/>
        </w:rPr>
        <w:t>&lt;Valor 1&gt;</w:t>
      </w:r>
      <w:r>
        <w:t xml:space="preserve"> (obligatorio), </w:t>
      </w:r>
      <w:r>
        <w:rPr>
          <w:i/>
          <w:iCs/>
        </w:rPr>
        <w:t>&lt;Valor 2&gt;</w:t>
      </w:r>
      <w:r>
        <w:t xml:space="preserve"> (si el KPI lo usa), </w:t>
      </w:r>
      <w:r>
        <w:rPr>
          <w:i/>
          <w:iCs/>
        </w:rPr>
        <w:t>Notas de Cumplimiento</w:t>
      </w:r>
      <w:r>
        <w:t xml:space="preserve"> (hasta 2000 caracteres, con contador) y la </w:t>
      </w:r>
      <w:r>
        <w:rPr>
          <w:b/>
          <w:bCs/>
        </w:rPr>
        <w:t>Evidencia</w:t>
      </w:r>
      <w:r>
        <w:t xml:space="preserve"> (sección 11).</w:t>
      </w:r>
    </w:p>
    <w:p w14:paraId="7802F611" w14:textId="77777777" w:rsidR="00DB20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Deberá presionarse el botón de guardado correspondiente a la frecuencia (ver tabla abajo) — permanecerá deshabilitado hasta completar todos los campos.</w:t>
      </w:r>
    </w:p>
    <w:p w14:paraId="24A6EEBA" w14:textId="77777777" w:rsidR="00DB20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"¿Está seguro de guardar los valores ingresados para este [mes/semana/trimestre/...]? Podrá seguir editándolos a lo largo del periodo."</w:t>
      </w:r>
      <w:r>
        <w:t xml:space="preserve"> Deberá presionarse </w:t>
      </w:r>
      <w:r>
        <w:rPr>
          <w:b/>
          <w:bCs/>
        </w:rPr>
        <w:t>Guardar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3321157C" w14:textId="77777777" w:rsidR="00DB20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Podrá visualizarse una notificación específica del periodo ("Datos de Enero guardados", "Semana 12 guardada", etc.).</w:t>
      </w:r>
    </w:p>
    <w:p w14:paraId="17420D91" w14:textId="77777777" w:rsidR="00DB202B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A diferencia del historial mensual, </w:t>
      </w:r>
      <w:r>
        <w:rPr>
          <w:b/>
          <w:bCs/>
          <w:sz w:val="21"/>
          <w:szCs w:val="21"/>
        </w:rPr>
        <w:t>estos datos sí podrán seguir editándose</w:t>
      </w:r>
      <w:r>
        <w:rPr>
          <w:sz w:val="21"/>
          <w:szCs w:val="21"/>
        </w:rPr>
        <w:t xml:space="preserve"> durante el periodo — solo se bloquearán al cerrarse para auditoría o si hay un flujo activo.</w:t>
      </w:r>
    </w:p>
    <w:p w14:paraId="5C0F2D25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10.3 Frecuencias y Botones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202B" w14:paraId="141744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3CA7E" w14:textId="77777777" w:rsidR="00DB202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Frecuencia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2CC0" w14:textId="77777777" w:rsidR="00DB202B" w:rsidRDefault="00000000">
            <w:r>
              <w:rPr>
                <w:b/>
                <w:bCs/>
                <w:color w:val="FFFFFF"/>
                <w:sz w:val="20"/>
                <w:szCs w:val="20"/>
              </w:rPr>
              <w:t>Periodos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D8796" w14:textId="77777777" w:rsidR="00DB202B" w:rsidRDefault="00000000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</w:tr>
      <w:tr w:rsidR="00DB202B" w14:paraId="0F321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AC0A0" w14:textId="77777777" w:rsidR="00DB202B" w:rsidRDefault="00000000">
            <w:r>
              <w:rPr>
                <w:sz w:val="20"/>
                <w:szCs w:val="20"/>
              </w:rPr>
              <w:t>Mensual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C9769" w14:textId="77777777" w:rsidR="00DB202B" w:rsidRDefault="00000000">
            <w:r>
              <w:rPr>
                <w:sz w:val="20"/>
                <w:szCs w:val="20"/>
              </w:rPr>
              <w:t>12 meses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97674" w14:textId="77777777" w:rsidR="00DB202B" w:rsidRDefault="00000000">
            <w:r>
              <w:rPr>
                <w:sz w:val="20"/>
                <w:szCs w:val="20"/>
              </w:rPr>
              <w:t>Guardar</w:t>
            </w:r>
          </w:p>
        </w:tc>
      </w:tr>
      <w:tr w:rsidR="00DB202B" w14:paraId="14A3B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080C1" w14:textId="77777777" w:rsidR="00DB202B" w:rsidRDefault="00000000">
            <w:r>
              <w:rPr>
                <w:sz w:val="20"/>
                <w:szCs w:val="20"/>
              </w:rPr>
              <w:t>Semanal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82F52" w14:textId="77777777" w:rsidR="00DB202B" w:rsidRDefault="00000000">
            <w:r>
              <w:rPr>
                <w:sz w:val="20"/>
                <w:szCs w:val="20"/>
              </w:rPr>
              <w:t>53 semanas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C5A5E" w14:textId="77777777" w:rsidR="00DB202B" w:rsidRDefault="00000000">
            <w:r>
              <w:rPr>
                <w:sz w:val="20"/>
                <w:szCs w:val="20"/>
              </w:rPr>
              <w:t>Guardar Semana</w:t>
            </w:r>
          </w:p>
        </w:tc>
      </w:tr>
      <w:tr w:rsidR="00DB202B" w14:paraId="78716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29C21" w14:textId="77777777" w:rsidR="00DB202B" w:rsidRDefault="00000000">
            <w:r>
              <w:rPr>
                <w:sz w:val="20"/>
                <w:szCs w:val="20"/>
              </w:rPr>
              <w:t>Diario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C8576" w14:textId="77777777" w:rsidR="00DB202B" w:rsidRDefault="00000000">
            <w:r>
              <w:rPr>
                <w:sz w:val="20"/>
                <w:szCs w:val="20"/>
              </w:rPr>
              <w:t>366 días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8FA26" w14:textId="77777777" w:rsidR="00DB202B" w:rsidRDefault="00000000">
            <w:r>
              <w:rPr>
                <w:sz w:val="20"/>
                <w:szCs w:val="20"/>
              </w:rPr>
              <w:t>ícono compacto</w:t>
            </w:r>
          </w:p>
        </w:tc>
      </w:tr>
      <w:tr w:rsidR="00DB202B" w14:paraId="39F86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637A5" w14:textId="77777777" w:rsidR="00DB202B" w:rsidRDefault="00000000">
            <w:r>
              <w:rPr>
                <w:sz w:val="20"/>
                <w:szCs w:val="20"/>
              </w:rPr>
              <w:t>Trimestral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18C16" w14:textId="77777777" w:rsidR="00DB202B" w:rsidRDefault="00000000">
            <w:r>
              <w:rPr>
                <w:sz w:val="20"/>
                <w:szCs w:val="20"/>
              </w:rPr>
              <w:t>4 trimestres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7E4FD" w14:textId="77777777" w:rsidR="00DB202B" w:rsidRDefault="00000000">
            <w:r>
              <w:rPr>
                <w:sz w:val="20"/>
                <w:szCs w:val="20"/>
              </w:rPr>
              <w:t>Guardar Trimestre</w:t>
            </w:r>
          </w:p>
        </w:tc>
      </w:tr>
      <w:tr w:rsidR="00DB202B" w14:paraId="25297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DFE36" w14:textId="77777777" w:rsidR="00DB202B" w:rsidRDefault="00000000">
            <w:r>
              <w:rPr>
                <w:sz w:val="20"/>
                <w:szCs w:val="20"/>
              </w:rPr>
              <w:t>Semestral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E0EB1" w14:textId="77777777" w:rsidR="00DB202B" w:rsidRDefault="00000000">
            <w:r>
              <w:rPr>
                <w:sz w:val="20"/>
                <w:szCs w:val="20"/>
              </w:rPr>
              <w:t>2 semestres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69B88" w14:textId="77777777" w:rsidR="00DB202B" w:rsidRDefault="00000000">
            <w:r>
              <w:rPr>
                <w:sz w:val="20"/>
                <w:szCs w:val="20"/>
              </w:rPr>
              <w:t>Guardar Semestre</w:t>
            </w:r>
          </w:p>
        </w:tc>
      </w:tr>
      <w:tr w:rsidR="00DB202B" w14:paraId="6DC7D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20A52" w14:textId="77777777" w:rsidR="00DB202B" w:rsidRDefault="00000000">
            <w:r>
              <w:rPr>
                <w:sz w:val="20"/>
                <w:szCs w:val="20"/>
              </w:rPr>
              <w:t>Anual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2D344" w14:textId="77777777" w:rsidR="00DB202B" w:rsidRDefault="00000000">
            <w:r>
              <w:rPr>
                <w:sz w:val="20"/>
                <w:szCs w:val="20"/>
              </w:rPr>
              <w:t>1 registro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FABA0" w14:textId="77777777" w:rsidR="00DB202B" w:rsidRDefault="00000000">
            <w:r>
              <w:rPr>
                <w:sz w:val="20"/>
                <w:szCs w:val="20"/>
              </w:rPr>
              <w:t>Guardar Año</w:t>
            </w:r>
          </w:p>
        </w:tc>
      </w:tr>
    </w:tbl>
    <w:p w14:paraId="2784E4A6" w14:textId="77777777" w:rsidR="00DB202B" w:rsidRDefault="00DB202B">
      <w:pPr>
        <w:spacing w:after="160"/>
      </w:pPr>
    </w:p>
    <w:p w14:paraId="30448B73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10.4 Validaciones Más Comunes</w:t>
      </w:r>
    </w:p>
    <w:p w14:paraId="50A677C5" w14:textId="77777777" w:rsidR="00DB202B" w:rsidRDefault="00000000">
      <w:pPr>
        <w:spacing w:after="160" w:line="276" w:lineRule="auto"/>
        <w:jc w:val="both"/>
      </w:pPr>
      <w:r>
        <w:t>Campos obligatorios incompletos ("Todos los campos son obligatorios"), Valor 2 en cero ("&lt;Nombre&gt; no puede ser cero"), o evidencia faltante ("Evidencia obligatoria *").</w:t>
      </w:r>
    </w:p>
    <w:p w14:paraId="1D4D94DD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10.5 Periodos Cerrados y Futuros</w:t>
      </w:r>
    </w:p>
    <w:p w14:paraId="4454A306" w14:textId="77777777" w:rsidR="00DB202B" w:rsidRDefault="00000000">
      <w:pPr>
        <w:spacing w:after="160" w:line="276" w:lineRule="auto"/>
        <w:jc w:val="both"/>
      </w:pPr>
      <w:r>
        <w:t xml:space="preserve">Un periodo </w:t>
      </w:r>
      <w:r>
        <w:rPr>
          <w:b/>
          <w:bCs/>
        </w:rPr>
        <w:t>cerrado</w:t>
      </w:r>
      <w:r>
        <w:t xml:space="preserve"> (auditoría o flujo activo) muestra: </w:t>
      </w:r>
      <w:r>
        <w:rPr>
          <w:i/>
          <w:iCs/>
        </w:rPr>
        <w:t>"Este registro ha sido cerrado para garantizar la integridad de los reportes."</w:t>
      </w:r>
      <w:r>
        <w:t xml:space="preserve"> — campos deshabilitados. Un periodo </w:t>
      </w:r>
      <w:r>
        <w:rPr>
          <w:b/>
          <w:bCs/>
        </w:rPr>
        <w:t>futuro</w:t>
      </w:r>
      <w:r>
        <w:t xml:space="preserve"> (posterior al mes actual) muestra: </w:t>
      </w:r>
      <w:r>
        <w:rPr>
          <w:i/>
          <w:iCs/>
        </w:rPr>
        <w:t>"No se pueden registrar datos para periodos futuros."</w:t>
      </w:r>
    </w:p>
    <w:p w14:paraId="7DFEF49E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10.6 En Caso de Cierre con Cambios sin Guardar</w:t>
      </w:r>
    </w:p>
    <w:p w14:paraId="38FB50A1" w14:textId="77777777" w:rsidR="00DB202B" w:rsidRDefault="00000000">
      <w:pPr>
        <w:spacing w:after="160" w:line="276" w:lineRule="auto"/>
        <w:jc w:val="both"/>
      </w:pPr>
      <w:r>
        <w:t xml:space="preserve">Se mostrará el siguiente mensaje: </w:t>
      </w:r>
      <w:r>
        <w:rPr>
          <w:i/>
          <w:iCs/>
        </w:rPr>
        <w:t>"Tienes datos modificados que aún no has guardado. Si sales ahora, perderás todos los cambios realizados. ¿Deseas salir de todas formas?"</w:t>
      </w:r>
      <w:r>
        <w:t xml:space="preserve"> — deberá elegirse </w:t>
      </w:r>
      <w:r>
        <w:rPr>
          <w:b/>
          <w:bCs/>
        </w:rPr>
        <w:t>Continuar editando</w:t>
      </w:r>
      <w:r>
        <w:t xml:space="preserve"> o </w:t>
      </w:r>
      <w:r>
        <w:rPr>
          <w:b/>
          <w:bCs/>
        </w:rPr>
        <w:t>Salir y descartar cambios</w:t>
      </w:r>
      <w:r>
        <w:t>.</w:t>
      </w:r>
    </w:p>
    <w:p w14:paraId="1C50F473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68BEAFF3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11. Panel de Evidencias 📎</w:t>
      </w:r>
    </w:p>
    <w:p w14:paraId="7670E4C0" w14:textId="77777777" w:rsidR="00DB202B" w:rsidRDefault="00000000">
      <w:pPr>
        <w:spacing w:after="160" w:line="276" w:lineRule="auto"/>
        <w:jc w:val="both"/>
      </w:pPr>
      <w:r>
        <w:t xml:space="preserve">La evidencia será </w:t>
      </w:r>
      <w:r>
        <w:rPr>
          <w:b/>
          <w:bCs/>
        </w:rPr>
        <w:t>obligatoria</w:t>
      </w:r>
      <w:r>
        <w:t xml:space="preserve"> para guardar cualquier periodo en el módulo de control.</w:t>
      </w:r>
    </w:p>
    <w:p w14:paraId="64049408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11.1 Cómo Subir una Evidencia</w:t>
      </w:r>
    </w:p>
    <w:p w14:paraId="1EAFE188" w14:textId="77777777" w:rsidR="00DB202B" w:rsidRDefault="00000000">
      <w:pPr>
        <w:spacing w:after="160" w:line="276" w:lineRule="auto"/>
        <w:jc w:val="both"/>
      </w:pPr>
      <w:r>
        <w:t xml:space="preserve">Un archivo a la vez, de tres formas: deberá hacerse clic en el área punteada "Seleccionar archivo", arrastrarlo y soltarlo, o pegarlo con </w:t>
      </w:r>
      <w:r>
        <w:rPr>
          <w:b/>
          <w:bCs/>
        </w:rPr>
        <w:t>Ctrl + V</w:t>
      </w:r>
      <w:r>
        <w:t>.</w:t>
      </w:r>
    </w:p>
    <w:p w14:paraId="5C6BE417" w14:textId="77777777" w:rsidR="00DB202B" w:rsidRDefault="00000000">
      <w:pPr>
        <w:spacing w:after="160" w:line="276" w:lineRule="auto"/>
        <w:jc w:val="both"/>
      </w:pPr>
      <w:r>
        <w:rPr>
          <w:b/>
          <w:bCs/>
        </w:rPr>
        <w:t>Formatos permitidos:</w:t>
      </w:r>
      <w:r>
        <w:t xml:space="preserve"> imágenes, PDF, Word, Excel, CSV. </w:t>
      </w:r>
      <w:r>
        <w:rPr>
          <w:b/>
          <w:bCs/>
        </w:rPr>
        <w:t>Límite:</w:t>
      </w:r>
      <w:r>
        <w:t xml:space="preserve"> 10 MB.</w:t>
      </w:r>
    </w:p>
    <w:p w14:paraId="321A1D59" w14:textId="77777777" w:rsidR="00DB202B" w:rsidRDefault="00000000">
      <w:pPr>
        <w:spacing w:after="160" w:line="276" w:lineRule="auto"/>
        <w:jc w:val="both"/>
      </w:pPr>
      <w:r>
        <w:t>Si el archivo es muy grande: "El archivo supera el límite de 10MB". Al cargarse: "Evidencia cargada correctamente" (o "Fallo al subir archivo" si falla).</w:t>
      </w:r>
    </w:p>
    <w:p w14:paraId="2EE4B4C0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11.2 Ver o Eliminar</w:t>
      </w:r>
    </w:p>
    <w:p w14:paraId="16F7064A" w14:textId="77777777" w:rsidR="00DB202B" w:rsidRDefault="00000000">
      <w:pPr>
        <w:spacing w:after="160" w:line="276" w:lineRule="auto"/>
        <w:jc w:val="both"/>
      </w:pPr>
      <w:r>
        <w:rPr>
          <w:b/>
          <w:bCs/>
        </w:rPr>
        <w:t>Ver:</w:t>
      </w:r>
      <w:r>
        <w:t xml:space="preserve"> clic en el ícono de enlace externo — se descargará y abrirá en una pestaña nueva ("El archivo de evidencia ya no existe en el servidor." si ya no está). </w:t>
      </w:r>
      <w:r>
        <w:rPr>
          <w:b/>
          <w:bCs/>
        </w:rPr>
        <w:t>Eliminar:</w:t>
      </w:r>
      <w:r>
        <w:t xml:space="preserve"> clic en la X (solo si el periodo es editable) — la eliminación real se confirmará al </w:t>
      </w:r>
      <w:r>
        <w:rPr>
          <w:b/>
          <w:bCs/>
        </w:rPr>
        <w:t>Guardar</w:t>
      </w:r>
      <w:r>
        <w:t xml:space="preserve"> el periodo.</w:t>
      </w:r>
    </w:p>
    <w:p w14:paraId="1DB904E0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5DFCBD7F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12. Cómo Enviar el Seguimiento a Aprobación ⚡</w:t>
      </w:r>
    </w:p>
    <w:p w14:paraId="43FE8CD9" w14:textId="77777777" w:rsidR="00DB202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Estas acciones son solo para administradores.</w:t>
      </w:r>
      <w:r>
        <w:rPr>
          <w:sz w:val="21"/>
          <w:szCs w:val="21"/>
        </w:rPr>
        <w:t xml:space="preserve"> El resto de los usuarios visualizará el módulo en solo lectura mientras el flujo se encuentre activo.</w:t>
      </w:r>
    </w:p>
    <w:p w14:paraId="176E4743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12.1 Paso 1: Enviar a Aprobación</w:t>
      </w:r>
    </w:p>
    <w:p w14:paraId="7CB0946D" w14:textId="77777777" w:rsidR="00DB202B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Enviar a Aprobación</w:t>
      </w:r>
      <w:r>
        <w:t xml:space="preserve"> — habilitado solo si hay KPIs con umbrales configurados. Al presionarse, el sistema compilará un resumen (evidencia) del estado de todos los KPIs del periodo y conducirá a Configuración del flujo documental, con "Seguimiento y Resultados de KPIs" precargado.</w:t>
      </w:r>
    </w:p>
    <w:p w14:paraId="1D3B178E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12.2 Paso 2: Configura el Flujo de Aprobación</w:t>
      </w:r>
    </w:p>
    <w:p w14:paraId="7F036318" w14:textId="77777777" w:rsidR="00DB202B" w:rsidRDefault="00000000">
      <w:pPr>
        <w:spacing w:after="160" w:line="276" w:lineRule="auto"/>
        <w:jc w:val="both"/>
      </w:pPr>
      <w:r>
        <w:t xml:space="preserve">Deberán agregarse revisores/aprobadores y el orden en que deben aprobar; deberá guardarse y activarse el flujo. Pasará a </w:t>
      </w:r>
      <w:r>
        <w:rPr>
          <w:b/>
          <w:bCs/>
        </w:rPr>
        <w:t>En Configuración</w:t>
      </w:r>
      <w:r>
        <w:t xml:space="preserve"> mientras lo defines, y a </w:t>
      </w:r>
      <w:r>
        <w:rPr>
          <w:b/>
          <w:bCs/>
        </w:rPr>
        <w:t>En Aprobación</w:t>
      </w:r>
      <w:r>
        <w:t xml:space="preserve"> al activarlo.</w:t>
      </w:r>
    </w:p>
    <w:p w14:paraId="3FFD9EFB" w14:textId="77777777" w:rsidR="00DB202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>⚠️ Si al entrar a configurar no se encuentran los datos del seguimiento (por ejemplo, sesión expirada), podrá visualizarse un aviso solicitando volver a Seguimiento y Resultados y repetir el envío.</w:t>
      </w:r>
    </w:p>
    <w:p w14:paraId="7FC8E868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12.3 Paso 3: Sigue el Estado del Flujo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202B" w14:paraId="440ADE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8ED31" w14:textId="77777777" w:rsidR="00DB202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0641D" w14:textId="77777777" w:rsidR="00DB202B" w:rsidRDefault="00000000">
            <w:r>
              <w:rPr>
                <w:b/>
                <w:bCs/>
                <w:color w:val="FFFFFF"/>
                <w:sz w:val="20"/>
                <w:szCs w:val="20"/>
              </w:rPr>
              <w:t>Botón/insignia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D9B48" w14:textId="77777777" w:rsidR="00DB202B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DB202B" w14:paraId="51875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B157C" w14:textId="77777777" w:rsidR="00DB202B" w:rsidRDefault="00000000">
            <w:r>
              <w:rPr>
                <w:sz w:val="20"/>
                <w:szCs w:val="20"/>
              </w:rPr>
              <w:t>En Configuración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417D3" w14:textId="77777777" w:rsidR="00DB202B" w:rsidRDefault="00000000">
            <w:r>
              <w:rPr>
                <w:sz w:val="20"/>
                <w:szCs w:val="20"/>
              </w:rPr>
              <w:t>Configurar Flujo (ámbar)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2FB80" w14:textId="77777777" w:rsidR="00DB202B" w:rsidRDefault="00000000">
            <w:r>
              <w:rPr>
                <w:sz w:val="20"/>
                <w:szCs w:val="20"/>
              </w:rPr>
              <w:t>Vuelve a definir revisores.</w:t>
            </w:r>
          </w:p>
        </w:tc>
      </w:tr>
      <w:tr w:rsidR="00DB202B" w14:paraId="413B0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6625D" w14:textId="77777777" w:rsidR="00DB202B" w:rsidRDefault="00000000">
            <w:r>
              <w:rPr>
                <w:sz w:val="20"/>
                <w:szCs w:val="20"/>
              </w:rPr>
              <w:t>En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86319" w14:textId="77777777" w:rsidR="00DB202B" w:rsidRDefault="00000000">
            <w:r>
              <w:rPr>
                <w:sz w:val="20"/>
                <w:szCs w:val="20"/>
              </w:rPr>
              <w:t>Insignia En Revisión (Lectura)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EA3B3" w14:textId="77777777" w:rsidR="00DB202B" w:rsidRDefault="00000000">
            <w:r>
              <w:rPr>
                <w:sz w:val="20"/>
                <w:szCs w:val="20"/>
              </w:rPr>
              <w:t>Solo informativo.</w:t>
            </w:r>
          </w:p>
        </w:tc>
      </w:tr>
      <w:tr w:rsidR="00DB202B" w14:paraId="1DF58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5FC4F" w14:textId="77777777" w:rsidR="00DB202B" w:rsidRDefault="00000000">
            <w:r>
              <w:rPr>
                <w:sz w:val="20"/>
                <w:szCs w:val="20"/>
              </w:rPr>
              <w:t>Pendiente Publicar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D20BE" w14:textId="77777777" w:rsidR="00DB202B" w:rsidRDefault="00000000">
            <w:r>
              <w:rPr>
                <w:sz w:val="20"/>
                <w:szCs w:val="20"/>
              </w:rPr>
              <w:t>Publicar Seguimiento (verde)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DDBC9" w14:textId="77777777" w:rsidR="00DB202B" w:rsidRDefault="00000000">
            <w:r>
              <w:rPr>
                <w:sz w:val="20"/>
                <w:szCs w:val="20"/>
              </w:rPr>
              <w:t>Publica y oficializa.</w:t>
            </w:r>
          </w:p>
        </w:tc>
      </w:tr>
      <w:tr w:rsidR="00DB202B" w14:paraId="500D9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0FF11" w14:textId="77777777" w:rsidR="00DB202B" w:rsidRDefault="00000000">
            <w:r>
              <w:rPr>
                <w:sz w:val="20"/>
                <w:szCs w:val="20"/>
              </w:rPr>
              <w:t>Devuelto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62376" w14:textId="77777777" w:rsidR="00DB202B" w:rsidRDefault="00000000">
            <w:r>
              <w:rPr>
                <w:sz w:val="20"/>
                <w:szCs w:val="20"/>
              </w:rPr>
              <w:t>Reenviar a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B6278" w14:textId="77777777" w:rsidR="00DB202B" w:rsidRDefault="00000000">
            <w:r>
              <w:rPr>
                <w:sz w:val="20"/>
                <w:szCs w:val="20"/>
              </w:rPr>
              <w:t>Corrige y reenvía.</w:t>
            </w:r>
          </w:p>
        </w:tc>
      </w:tr>
      <w:tr w:rsidR="00DB202B" w14:paraId="20C6C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D2068" w14:textId="77777777" w:rsidR="00DB202B" w:rsidRDefault="00000000">
            <w:r>
              <w:rPr>
                <w:sz w:val="20"/>
                <w:szCs w:val="20"/>
              </w:rPr>
              <w:t>Sin flujo activo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0FFF7" w14:textId="77777777" w:rsidR="00DB202B" w:rsidRDefault="00000000">
            <w:r>
              <w:rPr>
                <w:sz w:val="20"/>
                <w:szCs w:val="20"/>
              </w:rPr>
              <w:t>Enviar a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85376" w14:textId="77777777" w:rsidR="00DB202B" w:rsidRDefault="00000000">
            <w:r>
              <w:rPr>
                <w:sz w:val="20"/>
                <w:szCs w:val="20"/>
              </w:rPr>
              <w:t>Inicia un nuevo flujo.</w:t>
            </w:r>
          </w:p>
        </w:tc>
      </w:tr>
    </w:tbl>
    <w:p w14:paraId="03D64755" w14:textId="77777777" w:rsidR="00DB202B" w:rsidRDefault="00DB202B">
      <w:pPr>
        <w:spacing w:after="160"/>
      </w:pPr>
    </w:p>
    <w:p w14:paraId="4E7B3463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12.4 Paso 4: Publicación del Seguimiento</w:t>
      </w:r>
    </w:p>
    <w:p w14:paraId="67958FC1" w14:textId="77777777" w:rsidR="00DB202B" w:rsidRDefault="00000000">
      <w:pPr>
        <w:spacing w:after="160" w:line="276" w:lineRule="auto"/>
        <w:jc w:val="both"/>
      </w:pPr>
      <w:r>
        <w:t xml:space="preserve">En </w:t>
      </w:r>
      <w:r>
        <w:rPr>
          <w:b/>
          <w:bCs/>
        </w:rPr>
        <w:t>Pendiente Publicar</w:t>
      </w:r>
      <w:r>
        <w:t xml:space="preserve">, deberá presionarse </w:t>
      </w:r>
      <w:r>
        <w:rPr>
          <w:b/>
          <w:bCs/>
        </w:rPr>
        <w:t>Publicar Seguimiento</w:t>
      </w:r>
      <w:r>
        <w:t xml:space="preserve">. Confirma: </w:t>
      </w:r>
      <w:r>
        <w:rPr>
          <w:i/>
          <w:iCs/>
        </w:rPr>
        <w:t>"¿Está seguro de que desea publicar el seguimiento de KPIs? Esta acción registrará la publicación oficial y el proceso se dará por finalizado."</w:t>
      </w:r>
      <w:r>
        <w:t xml:space="preserve"> Deberá presionarse </w:t>
      </w:r>
      <w:r>
        <w:rPr>
          <w:b/>
          <w:bCs/>
        </w:rPr>
        <w:t>Publicar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6FB8DE7D" w14:textId="77777777" w:rsidR="00DB202B" w:rsidRDefault="00000000">
      <w:pPr>
        <w:spacing w:after="160" w:line="276" w:lineRule="auto"/>
        <w:jc w:val="both"/>
      </w:pPr>
      <w:r>
        <w:t xml:space="preserve">Al terminar: "¡Seguimiento de KPIs publicado con éxito!" — el flujo pasa a </w:t>
      </w:r>
      <w:r>
        <w:rPr>
          <w:b/>
          <w:bCs/>
        </w:rPr>
        <w:t>Completado</w:t>
      </w:r>
      <w:r>
        <w:t>.</w:t>
      </w:r>
    </w:p>
    <w:p w14:paraId="223C5986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004323C1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13. Historial de Aprobaciones de Seguimiento 📜</w:t>
      </w:r>
    </w:p>
    <w:p w14:paraId="2ABF4DD3" w14:textId="77777777" w:rsidR="00DB202B" w:rsidRDefault="00000000">
      <w:pPr>
        <w:spacing w:after="160" w:line="276" w:lineRule="auto"/>
        <w:jc w:val="both"/>
      </w:pPr>
      <w:r>
        <w:lastRenderedPageBreak/>
        <w:t xml:space="preserve">Lista </w:t>
      </w:r>
      <w:r>
        <w:rPr>
          <w:b/>
          <w:bCs/>
        </w:rPr>
        <w:t>todas las iteraciones</w:t>
      </w:r>
      <w:r>
        <w:t xml:space="preserve"> enviadas a aprobación para el periodo, desde la más reciente: </w:t>
      </w:r>
      <w:r>
        <w:rPr>
          <w:b/>
          <w:bCs/>
        </w:rPr>
        <w:t>Iteración</w:t>
      </w:r>
      <w:r>
        <w:t xml:space="preserve"> (#1, #2...), </w:t>
      </w:r>
      <w:r>
        <w:rPr>
          <w:b/>
          <w:bCs/>
        </w:rPr>
        <w:t>Fecha de Envío</w:t>
      </w:r>
      <w:r>
        <w:t xml:space="preserve">, </w:t>
      </w:r>
      <w:r>
        <w:rPr>
          <w:b/>
          <w:bCs/>
        </w:rPr>
        <w:t>Creador</w:t>
      </w:r>
      <w:r>
        <w:t xml:space="preserve">, </w:t>
      </w:r>
      <w:r>
        <w:rPr>
          <w:b/>
          <w:bCs/>
        </w:rPr>
        <w:t>Estado del Flujo</w:t>
      </w:r>
      <w:r>
        <w:t xml:space="preserve"> (En Configuración/En Aprobación/Aprobado/Devuelto/Rechazado/Borrador) y </w:t>
      </w:r>
      <w:r>
        <w:rPr>
          <w:b/>
          <w:bCs/>
        </w:rPr>
        <w:t>Acciones</w:t>
      </w:r>
      <w:r>
        <w:t xml:space="preserve"> (</w:t>
      </w:r>
      <w:r>
        <w:rPr>
          <w:b/>
          <w:bCs/>
        </w:rPr>
        <w:t>Ver Evidencia</w:t>
      </w:r>
      <w:r>
        <w:t xml:space="preserve"> / </w:t>
      </w:r>
      <w:r>
        <w:rPr>
          <w:b/>
          <w:bCs/>
        </w:rPr>
        <w:t>Ver Flujo</w:t>
      </w:r>
      <w:r>
        <w:t>).</w:t>
      </w:r>
    </w:p>
    <w:p w14:paraId="08195FAA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13.1 Ver Evidencia</w:t>
      </w:r>
    </w:p>
    <w:p w14:paraId="5077AD9C" w14:textId="77777777" w:rsidR="00DB202B" w:rsidRDefault="00000000">
      <w:pPr>
        <w:spacing w:after="160" w:line="276" w:lineRule="auto"/>
        <w:jc w:val="both"/>
      </w:pPr>
      <w:r>
        <w:t xml:space="preserve">Abre "Evidencia de Resultados Congelada" — el </w:t>
      </w:r>
      <w:r>
        <w:rPr>
          <w:b/>
          <w:bCs/>
        </w:rPr>
        <w:t>resumen exacto</w:t>
      </w:r>
      <w:r>
        <w:t xml:space="preserve"> que se envió en esa iteración (KPIs, resultados y estados de ese momento). Es una copia congelada: no cambia aunque después modifiques los resultados actuales.</w:t>
      </w:r>
    </w:p>
    <w:p w14:paraId="1A4C23FF" w14:textId="77777777" w:rsidR="00DB202B" w:rsidRDefault="00000000">
      <w:pPr>
        <w:pStyle w:val="Heading2"/>
        <w:spacing w:before="260" w:after="160"/>
      </w:pPr>
      <w:r>
        <w:rPr>
          <w:b/>
          <w:bCs/>
          <w:color w:val="1F4E79"/>
        </w:rPr>
        <w:t>13.2 Ver Flujo</w:t>
      </w:r>
    </w:p>
    <w:p w14:paraId="760DBDCF" w14:textId="77777777" w:rsidR="00DB202B" w:rsidRDefault="00000000">
      <w:pPr>
        <w:spacing w:after="160" w:line="276" w:lineRule="auto"/>
        <w:jc w:val="both"/>
      </w:pPr>
      <w:r>
        <w:t>Abre "Detalle del Flujo de Aprobación" — una línea de tiempo con cada paso: aprobador, estado (APROBADO/RECHAZADO/PENDIENTE), fecha y justificación.</w:t>
      </w:r>
    </w:p>
    <w:p w14:paraId="083795AE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5775E1D7" w14:textId="77777777" w:rsidR="00DB20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14. Notas de Interés y Advertencias 🔗</w:t>
      </w:r>
    </w:p>
    <w:p w14:paraId="6065E6B2" w14:textId="77777777" w:rsidR="00DB202B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Este módulo no permitirá configurar KPIs</w:t>
      </w:r>
      <w:r>
        <w:t xml:space="preserve"> — deberá hacerse primero en KPIs del SGSI si un indicador no aparece aquí.</w:t>
      </w:r>
    </w:p>
    <w:p w14:paraId="40502297" w14:textId="77777777" w:rsidR="00DB202B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Visibilidad por rol:</w:t>
      </w:r>
      <w:r>
        <w:t xml:space="preserve"> el administrador podrá visualizar y gestionar todo el módulo; el resto únicamente podrá visualizar lo que le corresponda como responsable, sin poder iniciar ni publicar flujos.</w:t>
      </w:r>
    </w:p>
    <w:p w14:paraId="5D4BD238" w14:textId="77777777" w:rsidR="00DB202B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⚠️ </w:t>
      </w:r>
      <w:r>
        <w:rPr>
          <w:b/>
          <w:bCs/>
        </w:rPr>
        <w:t>Un mes ya guardado en el historial mensual no podrá modificarse</w:t>
      </w:r>
      <w:r>
        <w:t xml:space="preserve"> — distinto del seguimiento periódico, que sí sigue editable durante el periodo.</w:t>
      </w:r>
    </w:p>
    <w:p w14:paraId="40CCA69B" w14:textId="77777777" w:rsidR="00DB202B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La evidencia es obligatoria</w:t>
      </w:r>
      <w:r>
        <w:t xml:space="preserve"> para guardar cualquier periodo — máximo 10 MB, formatos permitidos.</w:t>
      </w:r>
    </w:p>
    <w:p w14:paraId="0620503E" w14:textId="77777777" w:rsidR="00DB202B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No podrán registrarse periodos futuros.</w:t>
      </w:r>
    </w:p>
    <w:p w14:paraId="20B31C63" w14:textId="77777777" w:rsidR="00DB202B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Deberá registrarse el evento de seguridad</w:t>
      </w:r>
      <w:r>
        <w:t xml:space="preserve"> apenas un KPI caiga en rojo — el formulario se mostrará prellenado.</w:t>
      </w:r>
    </w:p>
    <w:p w14:paraId="1254CED8" w14:textId="77777777" w:rsidR="00DB202B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La evidencia del historial queda congelada</w:t>
      </w:r>
      <w:r>
        <w:t>: lo que ves con "Ver Evidencia" no cambia aunque luego edites los resultados.</w:t>
      </w:r>
    </w:p>
    <w:p w14:paraId="5A8FF5E1" w14:textId="77777777" w:rsidR="00DB202B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KPIs del SGSI, Objetivos Estratégicos, Configuración del Flujo Documental y Eventos de Seguridad — todos con su propio manual.</w:t>
      </w:r>
    </w:p>
    <w:p w14:paraId="5FD8A888" w14:textId="77777777" w:rsidR="00DB202B" w:rsidRDefault="00DB202B">
      <w:pPr>
        <w:pBdr>
          <w:bottom w:val="single" w:sz="4" w:space="1" w:color="BFBFBF"/>
        </w:pBdr>
        <w:spacing w:before="100" w:after="200"/>
      </w:pPr>
    </w:p>
    <w:p w14:paraId="15C6438C" w14:textId="77777777" w:rsidR="00DB202B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DB202B">
      <w:headerReference w:type="default" r:id="rId10"/>
      <w:footerReference w:type="default" r:id="rId11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7ECBD" w14:textId="77777777" w:rsidR="00042208" w:rsidRDefault="00042208">
      <w:r>
        <w:separator/>
      </w:r>
    </w:p>
  </w:endnote>
  <w:endnote w:type="continuationSeparator" w:id="0">
    <w:p w14:paraId="5A95E3A5" w14:textId="77777777" w:rsidR="00042208" w:rsidRDefault="00042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2977E" w14:textId="77777777" w:rsidR="00DB202B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D3D7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D3D76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FD6CD" w14:textId="77777777" w:rsidR="00042208" w:rsidRDefault="00042208">
      <w:r>
        <w:separator/>
      </w:r>
    </w:p>
  </w:footnote>
  <w:footnote w:type="continuationSeparator" w:id="0">
    <w:p w14:paraId="171D0936" w14:textId="77777777" w:rsidR="00042208" w:rsidRDefault="000422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37DC7" w14:textId="77777777" w:rsidR="00DB202B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A9A9C718" w14:textId="77777777" w:rsidR="00DB202B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679F6"/>
    <w:multiLevelType w:val="hybridMultilevel"/>
    <w:tmpl w:val="402C3696"/>
    <w:lvl w:ilvl="0" w:tplc="66E6E27E">
      <w:start w:val="1"/>
      <w:numFmt w:val="decimal"/>
      <w:lvlText w:val="%1."/>
      <w:lvlJc w:val="left"/>
      <w:pPr>
        <w:ind w:left="460" w:hanging="260"/>
      </w:pPr>
    </w:lvl>
    <w:lvl w:ilvl="1" w:tplc="BB66D572">
      <w:numFmt w:val="decimal"/>
      <w:lvlText w:val=""/>
      <w:lvlJc w:val="left"/>
    </w:lvl>
    <w:lvl w:ilvl="2" w:tplc="F6D4AA34">
      <w:numFmt w:val="decimal"/>
      <w:lvlText w:val=""/>
      <w:lvlJc w:val="left"/>
    </w:lvl>
    <w:lvl w:ilvl="3" w:tplc="229AD29A">
      <w:numFmt w:val="decimal"/>
      <w:lvlText w:val=""/>
      <w:lvlJc w:val="left"/>
    </w:lvl>
    <w:lvl w:ilvl="4" w:tplc="0DA03988">
      <w:numFmt w:val="decimal"/>
      <w:lvlText w:val=""/>
      <w:lvlJc w:val="left"/>
    </w:lvl>
    <w:lvl w:ilvl="5" w:tplc="68AE3F34">
      <w:numFmt w:val="decimal"/>
      <w:lvlText w:val=""/>
      <w:lvlJc w:val="left"/>
    </w:lvl>
    <w:lvl w:ilvl="6" w:tplc="286043BA">
      <w:numFmt w:val="decimal"/>
      <w:lvlText w:val=""/>
      <w:lvlJc w:val="left"/>
    </w:lvl>
    <w:lvl w:ilvl="7" w:tplc="C846A468">
      <w:numFmt w:val="decimal"/>
      <w:lvlText w:val=""/>
      <w:lvlJc w:val="left"/>
    </w:lvl>
    <w:lvl w:ilvl="8" w:tplc="CD747F9C">
      <w:numFmt w:val="decimal"/>
      <w:lvlText w:val=""/>
      <w:lvlJc w:val="left"/>
    </w:lvl>
  </w:abstractNum>
  <w:abstractNum w:abstractNumId="1" w15:restartNumberingAfterBreak="0">
    <w:nsid w:val="185A6A25"/>
    <w:multiLevelType w:val="hybridMultilevel"/>
    <w:tmpl w:val="D570BE4A"/>
    <w:lvl w:ilvl="0" w:tplc="9CD05598">
      <w:start w:val="1"/>
      <w:numFmt w:val="bullet"/>
      <w:lvlText w:val="●"/>
      <w:lvlJc w:val="left"/>
      <w:pPr>
        <w:ind w:left="720" w:hanging="360"/>
      </w:pPr>
    </w:lvl>
    <w:lvl w:ilvl="1" w:tplc="31DC3DBE">
      <w:start w:val="1"/>
      <w:numFmt w:val="bullet"/>
      <w:lvlText w:val="○"/>
      <w:lvlJc w:val="left"/>
      <w:pPr>
        <w:ind w:left="1440" w:hanging="360"/>
      </w:pPr>
    </w:lvl>
    <w:lvl w:ilvl="2" w:tplc="01DCC850">
      <w:start w:val="1"/>
      <w:numFmt w:val="bullet"/>
      <w:lvlText w:val="■"/>
      <w:lvlJc w:val="left"/>
      <w:pPr>
        <w:ind w:left="2160" w:hanging="360"/>
      </w:pPr>
    </w:lvl>
    <w:lvl w:ilvl="3" w:tplc="388838B6">
      <w:start w:val="1"/>
      <w:numFmt w:val="bullet"/>
      <w:lvlText w:val="●"/>
      <w:lvlJc w:val="left"/>
      <w:pPr>
        <w:ind w:left="2880" w:hanging="360"/>
      </w:pPr>
    </w:lvl>
    <w:lvl w:ilvl="4" w:tplc="0562D7BE">
      <w:start w:val="1"/>
      <w:numFmt w:val="bullet"/>
      <w:lvlText w:val="○"/>
      <w:lvlJc w:val="left"/>
      <w:pPr>
        <w:ind w:left="3600" w:hanging="360"/>
      </w:pPr>
    </w:lvl>
    <w:lvl w:ilvl="5" w:tplc="2E5252A2">
      <w:start w:val="1"/>
      <w:numFmt w:val="bullet"/>
      <w:lvlText w:val="■"/>
      <w:lvlJc w:val="left"/>
      <w:pPr>
        <w:ind w:left="4320" w:hanging="360"/>
      </w:pPr>
    </w:lvl>
    <w:lvl w:ilvl="6" w:tplc="96D87C58">
      <w:start w:val="1"/>
      <w:numFmt w:val="bullet"/>
      <w:lvlText w:val="●"/>
      <w:lvlJc w:val="left"/>
      <w:pPr>
        <w:ind w:left="5040" w:hanging="360"/>
      </w:pPr>
    </w:lvl>
    <w:lvl w:ilvl="7" w:tplc="D81E9200">
      <w:start w:val="1"/>
      <w:numFmt w:val="bullet"/>
      <w:lvlText w:val="●"/>
      <w:lvlJc w:val="left"/>
      <w:pPr>
        <w:ind w:left="5760" w:hanging="360"/>
      </w:pPr>
    </w:lvl>
    <w:lvl w:ilvl="8" w:tplc="A12452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F81227"/>
    <w:multiLevelType w:val="hybridMultilevel"/>
    <w:tmpl w:val="423EA1C2"/>
    <w:lvl w:ilvl="0" w:tplc="0784D54E">
      <w:start w:val="1"/>
      <w:numFmt w:val="bullet"/>
      <w:lvlText w:val="•"/>
      <w:lvlJc w:val="left"/>
      <w:pPr>
        <w:ind w:left="460" w:hanging="260"/>
      </w:pPr>
    </w:lvl>
    <w:lvl w:ilvl="1" w:tplc="93EC5ECA">
      <w:start w:val="1"/>
      <w:numFmt w:val="bullet"/>
      <w:lvlText w:val="◦"/>
      <w:lvlJc w:val="left"/>
      <w:pPr>
        <w:ind w:left="820" w:hanging="260"/>
      </w:pPr>
    </w:lvl>
    <w:lvl w:ilvl="2" w:tplc="F76A2D6C">
      <w:numFmt w:val="decimal"/>
      <w:lvlText w:val=""/>
      <w:lvlJc w:val="left"/>
    </w:lvl>
    <w:lvl w:ilvl="3" w:tplc="DAB625BC">
      <w:numFmt w:val="decimal"/>
      <w:lvlText w:val=""/>
      <w:lvlJc w:val="left"/>
    </w:lvl>
    <w:lvl w:ilvl="4" w:tplc="022474AC">
      <w:numFmt w:val="decimal"/>
      <w:lvlText w:val=""/>
      <w:lvlJc w:val="left"/>
    </w:lvl>
    <w:lvl w:ilvl="5" w:tplc="825A171A">
      <w:numFmt w:val="decimal"/>
      <w:lvlText w:val=""/>
      <w:lvlJc w:val="left"/>
    </w:lvl>
    <w:lvl w:ilvl="6" w:tplc="9170F7FA">
      <w:numFmt w:val="decimal"/>
      <w:lvlText w:val=""/>
      <w:lvlJc w:val="left"/>
    </w:lvl>
    <w:lvl w:ilvl="7" w:tplc="F9862D92">
      <w:numFmt w:val="decimal"/>
      <w:lvlText w:val=""/>
      <w:lvlJc w:val="left"/>
    </w:lvl>
    <w:lvl w:ilvl="8" w:tplc="8E5CE3DA">
      <w:numFmt w:val="decimal"/>
      <w:lvlText w:val=""/>
      <w:lvlJc w:val="left"/>
    </w:lvl>
  </w:abstractNum>
  <w:abstractNum w:abstractNumId="3" w15:restartNumberingAfterBreak="0">
    <w:nsid w:val="30264BD7"/>
    <w:multiLevelType w:val="hybridMultilevel"/>
    <w:tmpl w:val="667AF28E"/>
    <w:lvl w:ilvl="0" w:tplc="BCE8C3BA">
      <w:start w:val="1"/>
      <w:numFmt w:val="decimal"/>
      <w:lvlText w:val="%1."/>
      <w:lvlJc w:val="left"/>
      <w:pPr>
        <w:ind w:left="460" w:hanging="260"/>
      </w:pPr>
    </w:lvl>
    <w:lvl w:ilvl="1" w:tplc="6A383CA6">
      <w:numFmt w:val="decimal"/>
      <w:lvlText w:val=""/>
      <w:lvlJc w:val="left"/>
    </w:lvl>
    <w:lvl w:ilvl="2" w:tplc="F702CB7E">
      <w:numFmt w:val="decimal"/>
      <w:lvlText w:val=""/>
      <w:lvlJc w:val="left"/>
    </w:lvl>
    <w:lvl w:ilvl="3" w:tplc="18305300">
      <w:numFmt w:val="decimal"/>
      <w:lvlText w:val=""/>
      <w:lvlJc w:val="left"/>
    </w:lvl>
    <w:lvl w:ilvl="4" w:tplc="8DC2F592">
      <w:numFmt w:val="decimal"/>
      <w:lvlText w:val=""/>
      <w:lvlJc w:val="left"/>
    </w:lvl>
    <w:lvl w:ilvl="5" w:tplc="9EBE9070">
      <w:numFmt w:val="decimal"/>
      <w:lvlText w:val=""/>
      <w:lvlJc w:val="left"/>
    </w:lvl>
    <w:lvl w:ilvl="6" w:tplc="81DE993E">
      <w:numFmt w:val="decimal"/>
      <w:lvlText w:val=""/>
      <w:lvlJc w:val="left"/>
    </w:lvl>
    <w:lvl w:ilvl="7" w:tplc="4BE03652">
      <w:numFmt w:val="decimal"/>
      <w:lvlText w:val=""/>
      <w:lvlJc w:val="left"/>
    </w:lvl>
    <w:lvl w:ilvl="8" w:tplc="7248A16C">
      <w:numFmt w:val="decimal"/>
      <w:lvlText w:val=""/>
      <w:lvlJc w:val="left"/>
    </w:lvl>
  </w:abstractNum>
  <w:abstractNum w:abstractNumId="4" w15:restartNumberingAfterBreak="0">
    <w:nsid w:val="38B53B46"/>
    <w:multiLevelType w:val="hybridMultilevel"/>
    <w:tmpl w:val="5852D030"/>
    <w:lvl w:ilvl="0" w:tplc="768A0022">
      <w:start w:val="1"/>
      <w:numFmt w:val="decimal"/>
      <w:lvlText w:val="%1."/>
      <w:lvlJc w:val="left"/>
      <w:pPr>
        <w:ind w:left="460" w:hanging="260"/>
      </w:pPr>
    </w:lvl>
    <w:lvl w:ilvl="1" w:tplc="66A8BE6A">
      <w:numFmt w:val="decimal"/>
      <w:lvlText w:val=""/>
      <w:lvlJc w:val="left"/>
    </w:lvl>
    <w:lvl w:ilvl="2" w:tplc="876264CE">
      <w:numFmt w:val="decimal"/>
      <w:lvlText w:val=""/>
      <w:lvlJc w:val="left"/>
    </w:lvl>
    <w:lvl w:ilvl="3" w:tplc="CCE28470">
      <w:numFmt w:val="decimal"/>
      <w:lvlText w:val=""/>
      <w:lvlJc w:val="left"/>
    </w:lvl>
    <w:lvl w:ilvl="4" w:tplc="60DC574E">
      <w:numFmt w:val="decimal"/>
      <w:lvlText w:val=""/>
      <w:lvlJc w:val="left"/>
    </w:lvl>
    <w:lvl w:ilvl="5" w:tplc="AAF6294A">
      <w:numFmt w:val="decimal"/>
      <w:lvlText w:val=""/>
      <w:lvlJc w:val="left"/>
    </w:lvl>
    <w:lvl w:ilvl="6" w:tplc="79E0F938">
      <w:numFmt w:val="decimal"/>
      <w:lvlText w:val=""/>
      <w:lvlJc w:val="left"/>
    </w:lvl>
    <w:lvl w:ilvl="7" w:tplc="704C757A">
      <w:numFmt w:val="decimal"/>
      <w:lvlText w:val=""/>
      <w:lvlJc w:val="left"/>
    </w:lvl>
    <w:lvl w:ilvl="8" w:tplc="3FD075A6">
      <w:numFmt w:val="decimal"/>
      <w:lvlText w:val=""/>
      <w:lvlJc w:val="left"/>
    </w:lvl>
  </w:abstractNum>
  <w:abstractNum w:abstractNumId="5" w15:restartNumberingAfterBreak="0">
    <w:nsid w:val="687A52FE"/>
    <w:multiLevelType w:val="hybridMultilevel"/>
    <w:tmpl w:val="5DF272DC"/>
    <w:lvl w:ilvl="0" w:tplc="D5361784">
      <w:start w:val="1"/>
      <w:numFmt w:val="decimal"/>
      <w:lvlText w:val="%1."/>
      <w:lvlJc w:val="left"/>
      <w:pPr>
        <w:ind w:left="460" w:hanging="260"/>
      </w:pPr>
    </w:lvl>
    <w:lvl w:ilvl="1" w:tplc="802EEFB0">
      <w:numFmt w:val="decimal"/>
      <w:lvlText w:val=""/>
      <w:lvlJc w:val="left"/>
    </w:lvl>
    <w:lvl w:ilvl="2" w:tplc="FC3E900E">
      <w:numFmt w:val="decimal"/>
      <w:lvlText w:val=""/>
      <w:lvlJc w:val="left"/>
    </w:lvl>
    <w:lvl w:ilvl="3" w:tplc="FB743036">
      <w:numFmt w:val="decimal"/>
      <w:lvlText w:val=""/>
      <w:lvlJc w:val="left"/>
    </w:lvl>
    <w:lvl w:ilvl="4" w:tplc="0A30467E">
      <w:numFmt w:val="decimal"/>
      <w:lvlText w:val=""/>
      <w:lvlJc w:val="left"/>
    </w:lvl>
    <w:lvl w:ilvl="5" w:tplc="BB88EB68">
      <w:numFmt w:val="decimal"/>
      <w:lvlText w:val=""/>
      <w:lvlJc w:val="left"/>
    </w:lvl>
    <w:lvl w:ilvl="6" w:tplc="9AAC27A0">
      <w:numFmt w:val="decimal"/>
      <w:lvlText w:val=""/>
      <w:lvlJc w:val="left"/>
    </w:lvl>
    <w:lvl w:ilvl="7" w:tplc="ACC69A5E">
      <w:numFmt w:val="decimal"/>
      <w:lvlText w:val=""/>
      <w:lvlJc w:val="left"/>
    </w:lvl>
    <w:lvl w:ilvl="8" w:tplc="ACD29E82">
      <w:numFmt w:val="decimal"/>
      <w:lvlText w:val=""/>
      <w:lvlJc w:val="left"/>
    </w:lvl>
  </w:abstractNum>
  <w:abstractNum w:abstractNumId="6" w15:restartNumberingAfterBreak="0">
    <w:nsid w:val="70E26A05"/>
    <w:multiLevelType w:val="hybridMultilevel"/>
    <w:tmpl w:val="32A06E96"/>
    <w:lvl w:ilvl="0" w:tplc="E80CC306">
      <w:start w:val="1"/>
      <w:numFmt w:val="decimal"/>
      <w:lvlText w:val="%1."/>
      <w:lvlJc w:val="left"/>
      <w:pPr>
        <w:ind w:left="460" w:hanging="260"/>
      </w:pPr>
    </w:lvl>
    <w:lvl w:ilvl="1" w:tplc="40EAA844">
      <w:numFmt w:val="decimal"/>
      <w:lvlText w:val=""/>
      <w:lvlJc w:val="left"/>
    </w:lvl>
    <w:lvl w:ilvl="2" w:tplc="ED7E91D2">
      <w:numFmt w:val="decimal"/>
      <w:lvlText w:val=""/>
      <w:lvlJc w:val="left"/>
    </w:lvl>
    <w:lvl w:ilvl="3" w:tplc="CA0014AA">
      <w:numFmt w:val="decimal"/>
      <w:lvlText w:val=""/>
      <w:lvlJc w:val="left"/>
    </w:lvl>
    <w:lvl w:ilvl="4" w:tplc="2730AA9C">
      <w:numFmt w:val="decimal"/>
      <w:lvlText w:val=""/>
      <w:lvlJc w:val="left"/>
    </w:lvl>
    <w:lvl w:ilvl="5" w:tplc="CE4E0D2A">
      <w:numFmt w:val="decimal"/>
      <w:lvlText w:val=""/>
      <w:lvlJc w:val="left"/>
    </w:lvl>
    <w:lvl w:ilvl="6" w:tplc="81308C42">
      <w:numFmt w:val="decimal"/>
      <w:lvlText w:val=""/>
      <w:lvlJc w:val="left"/>
    </w:lvl>
    <w:lvl w:ilvl="7" w:tplc="3946A8E8">
      <w:numFmt w:val="decimal"/>
      <w:lvlText w:val=""/>
      <w:lvlJc w:val="left"/>
    </w:lvl>
    <w:lvl w:ilvl="8" w:tplc="6C2A161A">
      <w:numFmt w:val="decimal"/>
      <w:lvlText w:val=""/>
      <w:lvlJc w:val="left"/>
    </w:lvl>
  </w:abstractNum>
  <w:num w:numId="1" w16cid:durableId="1312052570">
    <w:abstractNumId w:val="1"/>
    <w:lvlOverride w:ilvl="0">
      <w:startOverride w:val="1"/>
    </w:lvlOverride>
  </w:num>
  <w:num w:numId="2" w16cid:durableId="682635512">
    <w:abstractNumId w:val="5"/>
    <w:lvlOverride w:ilvl="0">
      <w:startOverride w:val="1"/>
    </w:lvlOverride>
  </w:num>
  <w:num w:numId="3" w16cid:durableId="37825308">
    <w:abstractNumId w:val="4"/>
    <w:lvlOverride w:ilvl="0">
      <w:startOverride w:val="1"/>
    </w:lvlOverride>
  </w:num>
  <w:num w:numId="4" w16cid:durableId="988286792">
    <w:abstractNumId w:val="2"/>
    <w:lvlOverride w:ilvl="0">
      <w:startOverride w:val="1"/>
    </w:lvlOverride>
  </w:num>
  <w:num w:numId="5" w16cid:durableId="1766488258">
    <w:abstractNumId w:val="3"/>
    <w:lvlOverride w:ilvl="0">
      <w:startOverride w:val="1"/>
    </w:lvlOverride>
  </w:num>
  <w:num w:numId="6" w16cid:durableId="1284995185">
    <w:abstractNumId w:val="6"/>
    <w:lvlOverride w:ilvl="0">
      <w:startOverride w:val="1"/>
    </w:lvlOverride>
  </w:num>
  <w:num w:numId="7" w16cid:durableId="820729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02B"/>
    <w:rsid w:val="00042208"/>
    <w:rsid w:val="000D3D76"/>
    <w:rsid w:val="004F2648"/>
    <w:rsid w:val="00DB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F45A"/>
  <w15:docId w15:val="{D8A409C2-6B54-450D-A097-45D2ACC0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1935</Words>
  <Characters>10647</Characters>
  <Application>Microsoft Office Word</Application>
  <DocSecurity>0</DocSecurity>
  <Lines>88</Lines>
  <Paragraphs>25</Paragraphs>
  <ScaleCrop>false</ScaleCrop>
  <Company/>
  <LinksUpToDate>false</LinksUpToDate>
  <CharactersWithSpaces>12557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2026-08-14T16:32:00Z</dcterms:modified>
</cp:coreProperties>
</file>