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53A533A3" w14:textId="77777777" w:rsidR="00746288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Partes Interesadas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stake-holder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03BAE8F5" w14:textId="77777777" w:rsidR="00746288" w:rsidRDefault="00000000">
      <w:pPr>
        <w:spacing w:after="160" w:line="276" w:lineRule="auto"/>
        <w:jc w:val="both"/>
      </w:pPr>
      <w:r>
        <w:t xml:space="preserve">El presente módulo corresponde a </w:t>
      </w:r>
      <w:r>
        <w:rPr>
          <w:b/>
          <w:bCs/>
        </w:rPr>
        <w:t>Partes Interesadas</w:t>
      </w:r>
      <w:r>
        <w:t>. En este módulo deberán documentarse todos los actores relevantes para el SGSI (empleados, clientes, proveedores, autoridades) y, para cada uno, sus necesidades, expectativas, requisitos de seguridad y marco legal aplicable — requisito establecido en la cláusula 4.2 de ISO 27001.</w:t>
      </w:r>
    </w:p>
    <w:p w14:paraId="3487B255" w14:textId="0B4A4FC9" w:rsidR="00746288" w:rsidRDefault="005C17ED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5C17ED">
        <w:rPr>
          <w:i/>
          <w:iCs/>
          <w:color w:val="595959"/>
          <w:sz w:val="20"/>
          <w:szCs w:val="20"/>
        </w:rPr>
        <w:drawing>
          <wp:inline distT="0" distB="0" distL="0" distR="0" wp14:anchorId="406D5163" wp14:editId="3CD8110A">
            <wp:extent cx="6172200" cy="3192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7ED">
        <w:rPr>
          <w:i/>
          <w:iCs/>
          <w:color w:val="595959"/>
          <w:sz w:val="20"/>
          <w:szCs w:val="20"/>
        </w:rPr>
        <w:t xml:space="preserve"> </w:t>
      </w:r>
    </w:p>
    <w:p w14:paraId="54D12A9D" w14:textId="77777777" w:rsidR="00746288" w:rsidRDefault="00746288">
      <w:pPr>
        <w:pBdr>
          <w:bottom w:val="single" w:sz="4" w:space="1" w:color="BFBFBF"/>
        </w:pBdr>
        <w:spacing w:before="100" w:after="200"/>
      </w:pPr>
    </w:p>
    <w:p w14:paraId="775CAAAA" w14:textId="77777777" w:rsidR="00746288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390C2F99" w14:textId="77777777" w:rsidR="00746288" w:rsidRDefault="00000000">
      <w:pPr>
        <w:spacing w:after="160" w:line="276" w:lineRule="auto"/>
        <w:jc w:val="both"/>
      </w:pPr>
      <w:r>
        <w:t xml:space="preserve">Este módulo </w:t>
      </w:r>
      <w:r>
        <w:rPr>
          <w:b/>
          <w:bCs/>
        </w:rPr>
        <w:t>sí tiene flujo de aprobación y versiones</w:t>
      </w:r>
      <w:r>
        <w:t xml:space="preserve">, igual que el Alcance, el FODA o el PESTEL. La diferencia es que su contenido no es un texto único: es una </w:t>
      </w:r>
      <w:r>
        <w:rPr>
          <w:b/>
          <w:bCs/>
        </w:rPr>
        <w:t>lista de partes interesadas</w:t>
      </w:r>
      <w:r>
        <w:t>, cada una con su propia ficha de 4 secciones.</w:t>
      </w:r>
    </w:p>
    <w:p w14:paraId="238AD388" w14:textId="77777777" w:rsidR="00746288" w:rsidRDefault="00746288">
      <w:pPr>
        <w:pBdr>
          <w:bottom w:val="single" w:sz="4" w:space="1" w:color="BFBFBF"/>
        </w:pBdr>
        <w:spacing w:before="100" w:after="200"/>
      </w:pPr>
    </w:p>
    <w:p w14:paraId="1FE1BECE" w14:textId="77777777" w:rsidR="00746288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3261B9BB" w14:textId="77777777" w:rsidR="0074628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6A1F0D0E" w14:textId="77777777" w:rsidR="0074628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ubicarse la sección </w:t>
      </w:r>
      <w:r>
        <w:rPr>
          <w:b/>
          <w:bCs/>
        </w:rPr>
        <w:t>Partes interesadas</w:t>
      </w:r>
      <w:r>
        <w:t>.</w:t>
      </w:r>
    </w:p>
    <w:p w14:paraId="4444AEEC" w14:textId="77777777" w:rsidR="0074628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Partes Interesadas</w:t>
      </w:r>
      <w:r>
        <w:t>.</w:t>
      </w:r>
    </w:p>
    <w:p w14:paraId="19F76F99" w14:textId="77777777" w:rsidR="00746288" w:rsidRDefault="00746288">
      <w:pPr>
        <w:pBdr>
          <w:bottom w:val="single" w:sz="4" w:space="1" w:color="BFBFBF"/>
        </w:pBdr>
        <w:spacing w:before="100" w:after="200"/>
      </w:pPr>
    </w:p>
    <w:p w14:paraId="44810E95" w14:textId="77777777" w:rsidR="00746288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lastRenderedPageBreak/>
        <w:t>3. ¿Qué te Encontrarás en la Pantalla?</w:t>
      </w:r>
    </w:p>
    <w:p w14:paraId="26194757" w14:textId="77777777" w:rsidR="00746288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>, con la Guía de Implementación ISO 27001 (3 consejos).</w:t>
      </w:r>
    </w:p>
    <w:p w14:paraId="32D2ACF2" w14:textId="77777777" w:rsidR="00746288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Banner de devolución</w:t>
      </w:r>
      <w:r>
        <w:t xml:space="preserve"> (si su versión fue rechazada).</w:t>
      </w:r>
    </w:p>
    <w:p w14:paraId="57419FAC" w14:textId="77777777" w:rsidR="00746288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Botón Volver</w:t>
      </w:r>
      <w:r>
        <w:t xml:space="preserve"> (mientras no esté completada) o </w:t>
      </w:r>
      <w:r>
        <w:rPr>
          <w:b/>
          <w:bCs/>
        </w:rPr>
        <w:t>banner de versión completada</w:t>
      </w:r>
      <w:r>
        <w:t xml:space="preserve"> con </w:t>
      </w:r>
      <w:r>
        <w:rPr>
          <w:b/>
          <w:bCs/>
        </w:rPr>
        <w:t>Nueva Versión</w:t>
      </w:r>
      <w:r>
        <w:t>.</w:t>
      </w:r>
    </w:p>
    <w:p w14:paraId="0B976892" w14:textId="77777777" w:rsidR="00746288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Lista horizontal de partes interesadas</w:t>
      </w:r>
      <w:r>
        <w:t>, con búsqueda y botón para crear una nueva.</w:t>
      </w:r>
    </w:p>
    <w:p w14:paraId="4A936FC5" w14:textId="77777777" w:rsidR="00746288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Ficha de la parte interesada seleccionada</w:t>
      </w:r>
      <w:r>
        <w:t xml:space="preserve"> (o un estado vacío).</w:t>
      </w:r>
    </w:p>
    <w:p w14:paraId="1533C464" w14:textId="77777777" w:rsidR="00746288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Botón flotante de acción</w:t>
      </w:r>
      <w:r>
        <w:t>, abajo a la derecha.</w:t>
      </w:r>
    </w:p>
    <w:p w14:paraId="7E01F269" w14:textId="77777777" w:rsidR="00746288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Historial de Versiones</w:t>
      </w:r>
      <w:r>
        <w:t>.</w:t>
      </w:r>
    </w:p>
    <w:p w14:paraId="2BBDAE4A" w14:textId="03D02BD9" w:rsidR="00746288" w:rsidRDefault="005C17ED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5C17ED">
        <w:rPr>
          <w:i/>
          <w:iCs/>
          <w:color w:val="595959"/>
          <w:sz w:val="20"/>
          <w:szCs w:val="20"/>
        </w:rPr>
        <w:drawing>
          <wp:inline distT="0" distB="0" distL="0" distR="0" wp14:anchorId="2C6C004F" wp14:editId="4654A526">
            <wp:extent cx="6172200" cy="33318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7ED">
        <w:rPr>
          <w:i/>
          <w:iCs/>
          <w:color w:val="595959"/>
          <w:sz w:val="20"/>
          <w:szCs w:val="20"/>
        </w:rPr>
        <w:t xml:space="preserve"> </w:t>
      </w:r>
    </w:p>
    <w:p w14:paraId="26D4285F" w14:textId="77777777" w:rsidR="00746288" w:rsidRDefault="00000000">
      <w:pPr>
        <w:spacing w:after="160" w:line="276" w:lineRule="auto"/>
        <w:jc w:val="both"/>
      </w:pPr>
      <w:r>
        <w:rPr>
          <w:b/>
          <w:bCs/>
        </w:rPr>
        <w:t>Consejo de la guía:</w:t>
      </w:r>
      <w:r>
        <w:t xml:space="preserve"> podrá crearse una nueva parte interesada con el botón de arriba, o podrá seleccionarse una de la barra superior para visualizar su detalle. Deberán documentarse las necesidades y expectativas de cada una para demostrar el análisis ante el auditor.</w:t>
      </w:r>
    </w:p>
    <w:p w14:paraId="341D9609" w14:textId="77777777" w:rsidR="00746288" w:rsidRDefault="00746288">
      <w:pPr>
        <w:pBdr>
          <w:bottom w:val="single" w:sz="4" w:space="1" w:color="BFBFBF"/>
        </w:pBdr>
        <w:spacing w:before="100" w:after="200"/>
      </w:pPr>
    </w:p>
    <w:p w14:paraId="6E11A2B8" w14:textId="77777777" w:rsidR="00746288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Si la Versión fue Devuelta ⚠️</w:t>
      </w:r>
    </w:p>
    <w:p w14:paraId="359C69AD" w14:textId="77777777" w:rsidR="00746288" w:rsidRDefault="00000000">
      <w:pPr>
        <w:spacing w:after="160" w:line="276" w:lineRule="auto"/>
        <w:jc w:val="both"/>
      </w:pPr>
      <w:r>
        <w:t xml:space="preserve">Podrá visualizarse una tarjeta ámbar: </w:t>
      </w:r>
      <w:r>
        <w:rPr>
          <w:i/>
          <w:iCs/>
        </w:rPr>
        <w:t>"Se devolvió la parte interesada para corrección"</w:t>
      </w:r>
      <w:r>
        <w:t>, con el revisor, la fecha/hora y la justificación.</w:t>
      </w:r>
    </w:p>
    <w:p w14:paraId="4C8EDD00" w14:textId="77777777" w:rsidR="00746288" w:rsidRDefault="00746288">
      <w:pPr>
        <w:pBdr>
          <w:bottom w:val="single" w:sz="4" w:space="1" w:color="BFBFBF"/>
        </w:pBdr>
        <w:spacing w:before="100" w:after="200"/>
      </w:pPr>
    </w:p>
    <w:p w14:paraId="1FC129F6" w14:textId="77777777" w:rsidR="00746288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Lista de Partes Interesadas 👥</w:t>
      </w:r>
    </w:p>
    <w:p w14:paraId="5073777E" w14:textId="77777777" w:rsidR="00746288" w:rsidRDefault="00000000">
      <w:pPr>
        <w:spacing w:after="160" w:line="276" w:lineRule="auto"/>
        <w:jc w:val="both"/>
      </w:pPr>
      <w:r>
        <w:t xml:space="preserve">Se mostrará una barra horizontal desplazable con una tarjeta por cada una: buscador ("Buscar por nombre..."), el botón </w:t>
      </w:r>
      <w:r>
        <w:rPr>
          <w:b/>
          <w:bCs/>
        </w:rPr>
        <w:t>Nuevo registro</w:t>
      </w:r>
      <w:r>
        <w:t xml:space="preserve">, y flechas de desplazamiento. Cada tarjeta mostrará el nombre, su </w:t>
      </w:r>
      <w:r>
        <w:rPr>
          <w:i/>
          <w:iCs/>
        </w:rPr>
        <w:t>Categoría</w:t>
      </w:r>
      <w:r>
        <w:t xml:space="preserve"> y </w:t>
      </w:r>
      <w:r>
        <w:rPr>
          <w:i/>
          <w:iCs/>
        </w:rPr>
        <w:t>Nivel de influencia</w:t>
      </w:r>
      <w:r>
        <w:t xml:space="preserve"> (si están definidos), su </w:t>
      </w:r>
      <w:r>
        <w:rPr>
          <w:i/>
          <w:iCs/>
        </w:rPr>
        <w:t>Perfil sugerido</w:t>
      </w:r>
      <w:r>
        <w:t xml:space="preserve"> (si tiene) y 4 contadores: Necesidades, Expectativas, Seguridad y Legal.</w:t>
      </w:r>
    </w:p>
    <w:p w14:paraId="78BBEE4B" w14:textId="77777777" w:rsidR="00746288" w:rsidRDefault="00000000">
      <w:pPr>
        <w:spacing w:after="160" w:line="276" w:lineRule="auto"/>
        <w:jc w:val="both"/>
      </w:pPr>
      <w:r>
        <w:t>Deberá hacerse clic en una tarjeta para que pueda abrirse su ficha en modo lectura.</w:t>
      </w:r>
    </w:p>
    <w:p w14:paraId="5CB1A510" w14:textId="77777777" w:rsidR="00746288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Mientras se esté creando o editando una, la búsqueda, la selección de otra tarjeta y </w:t>
      </w:r>
      <w:r>
        <w:rPr>
          <w:b/>
          <w:bCs/>
          <w:sz w:val="21"/>
          <w:szCs w:val="21"/>
        </w:rPr>
        <w:t>Nuevo registro</w:t>
      </w:r>
      <w:r>
        <w:rPr>
          <w:sz w:val="21"/>
          <w:szCs w:val="21"/>
        </w:rPr>
        <w:t xml:space="preserve"> permanecerán deshabilitados.</w:t>
      </w:r>
    </w:p>
    <w:p w14:paraId="26162D5B" w14:textId="77777777" w:rsidR="00746288" w:rsidRDefault="00746288">
      <w:pPr>
        <w:pBdr>
          <w:bottom w:val="single" w:sz="4" w:space="1" w:color="BFBFBF"/>
        </w:pBdr>
        <w:spacing w:before="100" w:after="200"/>
      </w:pPr>
    </w:p>
    <w:p w14:paraId="3BD6CE08" w14:textId="77777777" w:rsidR="00746288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La Ficha de una Parte Interesada</w:t>
      </w:r>
    </w:p>
    <w:p w14:paraId="3AAAD7CE" w14:textId="77777777" w:rsidR="00746288" w:rsidRDefault="00000000">
      <w:pPr>
        <w:pStyle w:val="Heading2"/>
        <w:spacing w:before="260" w:after="160"/>
      </w:pPr>
      <w:r>
        <w:rPr>
          <w:b/>
          <w:bCs/>
          <w:color w:val="1F4E79"/>
        </w:rPr>
        <w:t>6.1 Datos Generales</w:t>
      </w:r>
    </w:p>
    <w:p w14:paraId="4725DDF1" w14:textId="77777777" w:rsidR="00746288" w:rsidRDefault="00000000">
      <w:pPr>
        <w:spacing w:after="160" w:line="276" w:lineRule="auto"/>
        <w:jc w:val="both"/>
      </w:pPr>
      <w:r>
        <w:t xml:space="preserve">El encabezado tiene </w:t>
      </w:r>
      <w:r>
        <w:rPr>
          <w:i/>
          <w:iCs/>
        </w:rPr>
        <w:t xml:space="preserve">Nombre del </w:t>
      </w:r>
      <w:proofErr w:type="spellStart"/>
      <w:r>
        <w:rPr>
          <w:i/>
          <w:iCs/>
        </w:rPr>
        <w:t>stakeholder</w:t>
      </w:r>
      <w:proofErr w:type="spellEnd"/>
      <w:r>
        <w:t xml:space="preserve"> (obligatorio, máximo 255 caracteres) y los botones </w:t>
      </w:r>
      <w:r>
        <w:rPr>
          <w:b/>
          <w:bCs/>
        </w:rPr>
        <w:t>Editar</w:t>
      </w:r>
      <w:r>
        <w:t>/</w:t>
      </w:r>
      <w:r>
        <w:rPr>
          <w:b/>
          <w:bCs/>
        </w:rPr>
        <w:t>Eliminar</w:t>
      </w:r>
      <w:r>
        <w:t xml:space="preserve"> (en lectura) o </w:t>
      </w:r>
      <w:r>
        <w:rPr>
          <w:b/>
          <w:bCs/>
        </w:rPr>
        <w:t>Cerrar</w:t>
      </w:r>
      <w:r>
        <w:t>/</w:t>
      </w:r>
      <w:r>
        <w:rPr>
          <w:b/>
          <w:bCs/>
        </w:rPr>
        <w:t>Guardar</w:t>
      </w:r>
      <w:r>
        <w:t xml:space="preserve"> (en edición). En caso de que la versión se encuentre en solo lectura, deberá visualizarse la insignia "Solo lectura" en su lugar.</w:t>
      </w:r>
    </w:p>
    <w:p w14:paraId="12C033CE" w14:textId="77777777" w:rsidR="00746288" w:rsidRDefault="00000000">
      <w:pPr>
        <w:spacing w:after="160" w:line="276" w:lineRule="auto"/>
        <w:jc w:val="both"/>
      </w:pPr>
      <w:r>
        <w:t xml:space="preserve">Debajo, 3 atributos: </w:t>
      </w:r>
      <w:r>
        <w:rPr>
          <w:i/>
          <w:iCs/>
        </w:rPr>
        <w:t>Perfil sugerido</w:t>
      </w:r>
      <w:r>
        <w:t xml:space="preserve"> (del catálogo, o "Ninguno"), </w:t>
      </w:r>
      <w:r>
        <w:rPr>
          <w:i/>
          <w:iCs/>
        </w:rPr>
        <w:t>Categoría</w:t>
      </w:r>
      <w:r>
        <w:t xml:space="preserve"> (Interno: empleados/socios; Externo: clientes/proveedores/gobierno) y </w:t>
      </w:r>
      <w:r>
        <w:rPr>
          <w:i/>
          <w:iCs/>
        </w:rPr>
        <w:t>Nivel de influencia</w:t>
      </w:r>
      <w:r>
        <w:t xml:space="preserve"> (Alto/Crítico, Medio o Bajo — qué tanto puede afectar la continuidad del negocio).</w:t>
      </w:r>
    </w:p>
    <w:p w14:paraId="729023B9" w14:textId="77777777" w:rsidR="00746288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>📌 *Aunque en pantalla se visualizan marcados con asterisco como obligatorios, el sistema únicamente exige que el Nombre se encuentre completo* para guardar — de igual manera, se recomienda completarlos siempre, dado que forman parte del análisis exigido por la norma.</w:t>
      </w:r>
    </w:p>
    <w:p w14:paraId="1EB771C3" w14:textId="77777777" w:rsidR="00746288" w:rsidRDefault="00000000">
      <w:pPr>
        <w:pStyle w:val="Heading2"/>
        <w:spacing w:before="260" w:after="160"/>
      </w:pPr>
      <w:r>
        <w:rPr>
          <w:b/>
          <w:bCs/>
          <w:color w:val="1F4E79"/>
        </w:rPr>
        <w:t>6.2 Necesidades, Expectativas y Seguridad de la Información</w:t>
      </w:r>
    </w:p>
    <w:p w14:paraId="7E93FB8F" w14:textId="77777777" w:rsidR="00746288" w:rsidRDefault="00000000">
      <w:pPr>
        <w:spacing w:after="160" w:line="276" w:lineRule="auto"/>
        <w:jc w:val="both"/>
      </w:pPr>
      <w:r>
        <w:t>Los 3 primeros cuadrantes funcionan igual (solo cambia el nombre del ítem):</w:t>
      </w:r>
    </w:p>
    <w:p w14:paraId="0E26A639" w14:textId="77777777" w:rsidR="00746288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Deberá escribirse en el campo (</w:t>
      </w:r>
      <w:r>
        <w:rPr>
          <w:i/>
          <w:iCs/>
        </w:rPr>
        <w:t>"Agregar necesidad"</w:t>
      </w:r>
      <w:r>
        <w:t xml:space="preserve">, </w:t>
      </w:r>
      <w:r>
        <w:rPr>
          <w:i/>
          <w:iCs/>
        </w:rPr>
        <w:t>"Agregar expectativa"</w:t>
      </w:r>
      <w:r>
        <w:t xml:space="preserve"> o </w:t>
      </w:r>
      <w:r>
        <w:rPr>
          <w:i/>
          <w:iCs/>
        </w:rPr>
        <w:t>"Agregar seguridad"</w:t>
      </w:r>
      <w:r>
        <w:t xml:space="preserve">, máximo 255 caracteres) y deberá presionarse </w:t>
      </w:r>
      <w:proofErr w:type="spellStart"/>
      <w:r>
        <w:rPr>
          <w:b/>
          <w:bCs/>
        </w:rPr>
        <w:t>Enter</w:t>
      </w:r>
      <w:proofErr w:type="spellEnd"/>
      <w:r>
        <w:t xml:space="preserve"> o </w:t>
      </w:r>
      <w:r>
        <w:rPr>
          <w:b/>
          <w:bCs/>
        </w:rPr>
        <w:t>+</w:t>
      </w:r>
      <w:r>
        <w:t>.</w:t>
      </w:r>
    </w:p>
    <w:p w14:paraId="7BC38330" w14:textId="77777777" w:rsidR="00746288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Cada ítem tiene sus acciones </w:t>
      </w:r>
      <w:r>
        <w:rPr>
          <w:b/>
          <w:bCs/>
        </w:rPr>
        <w:t>Editar</w:t>
      </w:r>
      <w:r>
        <w:t xml:space="preserve"> (lápiz) y </w:t>
      </w:r>
      <w:r>
        <w:rPr>
          <w:b/>
          <w:bCs/>
        </w:rPr>
        <w:t>Eliminar</w:t>
      </w:r>
      <w:r>
        <w:t xml:space="preserve"> (papelera, con confirmación: "¿Eliminar '[texto]'? Esta acción no se puede deshacer.").</w:t>
      </w:r>
    </w:p>
    <w:p w14:paraId="168CC845" w14:textId="77777777" w:rsidR="00746288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No podrá agregarse un ítem </w:t>
      </w:r>
      <w:r>
        <w:rPr>
          <w:b/>
          <w:bCs/>
          <w:sz w:val="21"/>
          <w:szCs w:val="21"/>
        </w:rPr>
        <w:t>duplicado</w:t>
      </w:r>
      <w:r>
        <w:rPr>
          <w:sz w:val="21"/>
          <w:szCs w:val="21"/>
        </w:rPr>
        <w:t xml:space="preserve"> (sin distinguir mayúsculas) — se desplegará el mensaje "Esa necesidad ya está agregada." Al editarse, tampoco podrá quedar vacío ni duplicado.</w:t>
      </w:r>
    </w:p>
    <w:p w14:paraId="31EBAE0C" w14:textId="77777777" w:rsidR="00746288" w:rsidRDefault="00000000">
      <w:pPr>
        <w:spacing w:after="160" w:line="276" w:lineRule="auto"/>
        <w:jc w:val="both"/>
      </w:pPr>
      <w:r>
        <w:t>Si no hay ítems: "Sin datos. Agregue arriba."</w:t>
      </w:r>
    </w:p>
    <w:p w14:paraId="3980D7EE" w14:textId="77777777" w:rsidR="00746288" w:rsidRDefault="00000000">
      <w:pPr>
        <w:pStyle w:val="Heading2"/>
        <w:spacing w:before="260" w:after="160"/>
      </w:pPr>
      <w:r>
        <w:rPr>
          <w:b/>
          <w:bCs/>
          <w:color w:val="1F4E79"/>
        </w:rPr>
        <w:t>6.3 Marco Legal / Regulatorio</w:t>
      </w:r>
    </w:p>
    <w:p w14:paraId="1EE88993" w14:textId="77777777" w:rsidR="00746288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A diferencia de los otros 3 cuadrantes, este </w:t>
      </w:r>
      <w:r>
        <w:rPr>
          <w:b/>
          <w:bCs/>
          <w:i/>
          <w:iCs/>
          <w:sz w:val="21"/>
          <w:szCs w:val="21"/>
        </w:rPr>
        <w:t>no admite texto libre</w:t>
      </w:r>
      <w:r>
        <w:rPr>
          <w:i/>
          <w:iCs/>
          <w:sz w:val="21"/>
          <w:szCs w:val="21"/>
        </w:rPr>
        <w:t xml:space="preserve"> — deberán elegirse leyes de un catálogo.</w:t>
      </w:r>
    </w:p>
    <w:p w14:paraId="59F28426" w14:textId="77777777" w:rsidR="00746288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hacerse clic en </w:t>
      </w:r>
      <w:r>
        <w:rPr>
          <w:i/>
          <w:iCs/>
        </w:rPr>
        <w:t>"Seleccionar leyes aplicables..."</w:t>
      </w:r>
      <w:r>
        <w:t xml:space="preserve"> o en </w:t>
      </w:r>
      <w:r>
        <w:rPr>
          <w:b/>
          <w:bCs/>
        </w:rPr>
        <w:t>Seleccionar Leyes</w:t>
      </w:r>
      <w:r>
        <w:t>.</w:t>
      </w:r>
    </w:p>
    <w:p w14:paraId="47C4850A" w14:textId="77777777" w:rsidR="00746288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>Se abrirá "Seleccionar Leyes Predefinidas" con tabla (nombre, descripción, enlace a fuente si corresponde), buscador y casillas — podrán marcarse varias a la vez.</w:t>
      </w:r>
    </w:p>
    <w:p w14:paraId="5930A54D" w14:textId="77777777" w:rsidR="00746288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Agregar (N)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3A425E8E" w14:textId="77777777" w:rsidR="00746288" w:rsidRDefault="00000000">
      <w:pPr>
        <w:spacing w:after="160" w:line="276" w:lineRule="auto"/>
        <w:jc w:val="both"/>
      </w:pPr>
      <w:r>
        <w:lastRenderedPageBreak/>
        <w:t xml:space="preserve">Cada ley agregada tiene el ícono de </w:t>
      </w:r>
      <w:r>
        <w:rPr>
          <w:b/>
          <w:bCs/>
        </w:rPr>
        <w:t>ojo</w:t>
      </w:r>
      <w:r>
        <w:t xml:space="preserve"> (abre "Editar aplicación de la ley" — un texto opcional sobre cómo se aplica en la empresa) y </w:t>
      </w:r>
      <w:r>
        <w:rPr>
          <w:b/>
          <w:bCs/>
        </w:rPr>
        <w:t>papelera</w:t>
      </w:r>
      <w:r>
        <w:t xml:space="preserve"> (elimina, misma confirmación que los otros cuadrantes). Sin leyes: "Sin datos. Use 'Seleccionar Leyes'."</w:t>
      </w:r>
    </w:p>
    <w:p w14:paraId="1F32306D" w14:textId="77777777" w:rsidR="00746288" w:rsidRDefault="00000000">
      <w:pPr>
        <w:pStyle w:val="Heading2"/>
        <w:spacing w:before="260" w:after="160"/>
      </w:pPr>
      <w:r>
        <w:rPr>
          <w:b/>
          <w:bCs/>
          <w:color w:val="1F4E79"/>
        </w:rPr>
        <w:t>6.4 Cómo Guardar o Cerrar la Ficha</w:t>
      </w:r>
    </w:p>
    <w:p w14:paraId="637879F8" w14:textId="77777777" w:rsidR="00746288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Todos los cambios quedarán solo en memoria</w:t>
      </w:r>
      <w:r>
        <w:rPr>
          <w:sz w:val="21"/>
          <w:szCs w:val="21"/>
        </w:rPr>
        <w:t xml:space="preserve"> — nombre, atributos, y todo lo que se agregue, edite o elimine en los 4 cuadrantes — hasta que se presione </w:t>
      </w:r>
      <w:r>
        <w:rPr>
          <w:b/>
          <w:bCs/>
          <w:sz w:val="21"/>
          <w:szCs w:val="21"/>
        </w:rPr>
        <w:t>Guardar</w:t>
      </w:r>
      <w:r>
        <w:rPr>
          <w:sz w:val="21"/>
          <w:szCs w:val="21"/>
        </w:rPr>
        <w:t xml:space="preserve"> en el encabezado. En caso de que se presione </w:t>
      </w:r>
      <w:r>
        <w:rPr>
          <w:b/>
          <w:bCs/>
          <w:sz w:val="21"/>
          <w:szCs w:val="21"/>
        </w:rPr>
        <w:t>Cerrar</w:t>
      </w:r>
      <w:r>
        <w:rPr>
          <w:sz w:val="21"/>
          <w:szCs w:val="21"/>
        </w:rPr>
        <w:t xml:space="preserve"> en cambio, </w:t>
      </w:r>
      <w:r>
        <w:rPr>
          <w:b/>
          <w:bCs/>
          <w:sz w:val="21"/>
          <w:szCs w:val="21"/>
        </w:rPr>
        <w:t>se descartará todo</w:t>
      </w:r>
      <w:r>
        <w:rPr>
          <w:sz w:val="21"/>
          <w:szCs w:val="21"/>
        </w:rPr>
        <w:t xml:space="preserve"> lo realizado en esa sesión de edición, no solo lo último modificado.</w:t>
      </w:r>
    </w:p>
    <w:p w14:paraId="1FEC1E06" w14:textId="77777777" w:rsidR="00746288" w:rsidRDefault="00000000">
      <w:pPr>
        <w:spacing w:after="160" w:line="276" w:lineRule="auto"/>
        <w:jc w:val="both"/>
      </w:pPr>
      <w:r>
        <w:t xml:space="preserve">Al presionar </w:t>
      </w:r>
      <w:r>
        <w:rPr>
          <w:b/>
          <w:bCs/>
        </w:rPr>
        <w:t>Guardar</w:t>
      </w:r>
      <w:r>
        <w:t xml:space="preserve">: el sistema validará que el </w:t>
      </w:r>
      <w:r>
        <w:rPr>
          <w:i/>
          <w:iCs/>
        </w:rPr>
        <w:t>Nombre</w:t>
      </w:r>
      <w:r>
        <w:t xml:space="preserve"> no esté vacío y que </w:t>
      </w:r>
      <w:r>
        <w:rPr>
          <w:b/>
          <w:bCs/>
        </w:rPr>
        <w:t>no exista ya otra parte interesada con el mismo nombre</w:t>
      </w:r>
      <w:r>
        <w:t xml:space="preserve"> (sin distinguir mayúsculas) — en caso de coincidencia, se desplegará el mensaje: "Ya existe una parte interesada con ese nombre. Elige otro." De no existir inconvenientes, se guardará y se retornará a modo lectura.</w:t>
      </w:r>
    </w:p>
    <w:p w14:paraId="40489A7B" w14:textId="77777777" w:rsidR="00746288" w:rsidRDefault="00746288">
      <w:pPr>
        <w:pBdr>
          <w:bottom w:val="single" w:sz="4" w:space="1" w:color="BFBFBF"/>
        </w:pBdr>
        <w:spacing w:before="100" w:after="200"/>
      </w:pPr>
    </w:p>
    <w:p w14:paraId="3C5B3368" w14:textId="77777777" w:rsidR="00746288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Cómo Eliminar una Parte Interesada 🗑️</w:t>
      </w:r>
    </w:p>
    <w:p w14:paraId="11CFE4A4" w14:textId="77777777" w:rsidR="00746288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Eliminar</w:t>
      </w:r>
      <w:r>
        <w:t xml:space="preserve"> (solo en modo lectura, sobre una ya guardada). Deberá confirmarse: </w:t>
      </w:r>
      <w:r>
        <w:rPr>
          <w:i/>
          <w:iCs/>
        </w:rPr>
        <w:t>"¿Eliminar parte interesada? ¿Estás seguro de que deseas eliminar la parte interesada [nombre]? Esta acción no se puede deshacer."</w:t>
      </w:r>
    </w:p>
    <w:p w14:paraId="6F832278" w14:textId="77777777" w:rsidR="00746288" w:rsidRDefault="00746288">
      <w:pPr>
        <w:pBdr>
          <w:bottom w:val="single" w:sz="4" w:space="1" w:color="BFBFBF"/>
        </w:pBdr>
        <w:spacing w:before="100" w:after="200"/>
      </w:pPr>
    </w:p>
    <w:p w14:paraId="14CE4CF5" w14:textId="77777777" w:rsidR="00746288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Si no Tienes Ninguna Seleccionada</w:t>
      </w:r>
    </w:p>
    <w:p w14:paraId="496B141E" w14:textId="77777777" w:rsidR="00746288" w:rsidRDefault="00000000">
      <w:pPr>
        <w:spacing w:after="160" w:line="276" w:lineRule="auto"/>
        <w:jc w:val="both"/>
      </w:pPr>
      <w:r>
        <w:t xml:space="preserve">Podrá visualizarse el siguiente mensaje: "Crea una parte interesada o selecciona una de la lista para ver su detalle — Inicie la identificación de partes interesadas para cumplir con la Cláusula 4.2 del SGSI." con el botón </w:t>
      </w:r>
      <w:r>
        <w:rPr>
          <w:b/>
          <w:bCs/>
        </w:rPr>
        <w:t>Iniciar registro</w:t>
      </w:r>
      <w:r>
        <w:t>.</w:t>
      </w:r>
    </w:p>
    <w:p w14:paraId="2BEF96D2" w14:textId="77777777" w:rsidR="00746288" w:rsidRDefault="00746288">
      <w:pPr>
        <w:pBdr>
          <w:bottom w:val="single" w:sz="4" w:space="1" w:color="BFBFBF"/>
        </w:pBdr>
        <w:spacing w:before="100" w:after="200"/>
      </w:pPr>
    </w:p>
    <w:p w14:paraId="2179BA8D" w14:textId="77777777" w:rsidR="00746288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9. Cómo Enviar el Análisis a Aprobación ⚡</w:t>
      </w:r>
    </w:p>
    <w:p w14:paraId="55F678E8" w14:textId="77777777" w:rsidR="00746288" w:rsidRDefault="00000000">
      <w:pPr>
        <w:spacing w:after="160" w:line="276" w:lineRule="auto"/>
        <w:jc w:val="both"/>
      </w:pPr>
      <w:r>
        <w:t>El botón flotante variará según el estado: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46288" w14:paraId="345C9A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93345" w14:textId="77777777" w:rsidR="00746288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0D9DA" w14:textId="77777777" w:rsidR="00746288" w:rsidRDefault="00000000">
            <w:r>
              <w:rPr>
                <w:b/>
                <w:bCs/>
                <w:color w:val="FFFFFF"/>
                <w:sz w:val="20"/>
                <w:szCs w:val="20"/>
              </w:rPr>
              <w:t>Botón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2365F" w14:textId="77777777" w:rsidR="00746288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hace?</w:t>
            </w:r>
          </w:p>
        </w:tc>
      </w:tr>
      <w:tr w:rsidR="00746288" w14:paraId="66118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FFEFC" w14:textId="77777777" w:rsidR="00746288" w:rsidRDefault="00000000">
            <w:r>
              <w:rPr>
                <w:sz w:val="20"/>
                <w:szCs w:val="20"/>
              </w:rPr>
              <w:t>Sin proceso activo (o Devuelto), con ≥1 parte interesada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5E543" w14:textId="77777777" w:rsidR="00746288" w:rsidRDefault="00000000">
            <w:r>
              <w:rPr>
                <w:sz w:val="20"/>
                <w:szCs w:val="20"/>
              </w:rPr>
              <w:t>Enviar a Revisión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8FB68" w14:textId="77777777" w:rsidR="00746288" w:rsidRDefault="00000000">
            <w:r>
              <w:rPr>
                <w:sz w:val="20"/>
                <w:szCs w:val="20"/>
              </w:rPr>
              <w:t>Ver 9.1.</w:t>
            </w:r>
          </w:p>
        </w:tc>
      </w:tr>
      <w:tr w:rsidR="00746288" w14:paraId="589C7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CD99A" w14:textId="77777777" w:rsidR="00746288" w:rsidRDefault="00000000">
            <w:r>
              <w:rPr>
                <w:sz w:val="20"/>
                <w:szCs w:val="20"/>
              </w:rPr>
              <w:t>Sin ninguna parte interesada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4CFC0" w14:textId="77777777" w:rsidR="00746288" w:rsidRDefault="00000000">
            <w:r>
              <w:rPr>
                <w:sz w:val="20"/>
                <w:szCs w:val="20"/>
              </w:rPr>
              <w:t>Enviar a Revisión (deshabilitado)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2B452" w14:textId="77777777" w:rsidR="00746288" w:rsidRDefault="00000000">
            <w:r>
              <w:rPr>
                <w:sz w:val="20"/>
                <w:szCs w:val="20"/>
              </w:rPr>
              <w:t>Agrega al menos una primero.</w:t>
            </w:r>
          </w:p>
        </w:tc>
      </w:tr>
      <w:tr w:rsidR="00746288" w14:paraId="69B03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F449C" w14:textId="77777777" w:rsidR="00746288" w:rsidRDefault="00000000">
            <w:r>
              <w:rPr>
                <w:sz w:val="20"/>
                <w:szCs w:val="20"/>
              </w:rPr>
              <w:t>En Configuración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7BEA1" w14:textId="77777777" w:rsidR="00746288" w:rsidRDefault="00000000">
            <w:r>
              <w:rPr>
                <w:sz w:val="20"/>
                <w:szCs w:val="20"/>
              </w:rPr>
              <w:t>Ir a Configuración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91BE7" w14:textId="77777777" w:rsidR="00746288" w:rsidRDefault="00000000">
            <w:r>
              <w:rPr>
                <w:sz w:val="20"/>
                <w:szCs w:val="20"/>
              </w:rPr>
              <w:t>Continúa configurando aprobadores.</w:t>
            </w:r>
          </w:p>
        </w:tc>
      </w:tr>
      <w:tr w:rsidR="00746288" w14:paraId="60D7F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AEA77" w14:textId="77777777" w:rsidR="00746288" w:rsidRDefault="00000000">
            <w:r>
              <w:rPr>
                <w:sz w:val="20"/>
                <w:szCs w:val="20"/>
              </w:rPr>
              <w:t>En Aprobación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191C1" w14:textId="77777777" w:rsidR="00746288" w:rsidRDefault="00000000">
            <w:r>
              <w:rPr>
                <w:sz w:val="20"/>
                <w:szCs w:val="20"/>
              </w:rPr>
              <w:t>En Revisión (inactivo)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14746" w14:textId="77777777" w:rsidR="00746288" w:rsidRDefault="00000000">
            <w:r>
              <w:rPr>
                <w:sz w:val="20"/>
                <w:szCs w:val="20"/>
              </w:rPr>
              <w:t>Solo informativo.</w:t>
            </w:r>
          </w:p>
        </w:tc>
      </w:tr>
      <w:tr w:rsidR="00746288" w14:paraId="54D43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6CC32" w14:textId="77777777" w:rsidR="00746288" w:rsidRDefault="00000000">
            <w:r>
              <w:rPr>
                <w:sz w:val="20"/>
                <w:szCs w:val="20"/>
              </w:rPr>
              <w:t>Pendiente de publicar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47428" w14:textId="77777777" w:rsidR="00746288" w:rsidRDefault="00000000">
            <w:r>
              <w:rPr>
                <w:sz w:val="20"/>
                <w:szCs w:val="20"/>
              </w:rPr>
              <w:t xml:space="preserve">Publicar </w:t>
            </w:r>
            <w:proofErr w:type="spellStart"/>
            <w:r>
              <w:rPr>
                <w:sz w:val="20"/>
                <w:szCs w:val="20"/>
              </w:rPr>
              <w:t>Stakeholder</w:t>
            </w:r>
            <w:proofErr w:type="spellEnd"/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8DBC7" w14:textId="77777777" w:rsidR="00746288" w:rsidRDefault="00000000">
            <w:r>
              <w:rPr>
                <w:sz w:val="20"/>
                <w:szCs w:val="20"/>
              </w:rPr>
              <w:t>Ver 9.2 — solo el creador del flujo.</w:t>
            </w:r>
          </w:p>
        </w:tc>
      </w:tr>
      <w:tr w:rsidR="00746288" w14:paraId="69C48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FE806" w14:textId="77777777" w:rsidR="00746288" w:rsidRDefault="00000000">
            <w:r>
              <w:rPr>
                <w:sz w:val="20"/>
                <w:szCs w:val="20"/>
              </w:rPr>
              <w:t>Publicado/Vigente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51940" w14:textId="77777777" w:rsidR="00746288" w:rsidRDefault="00000000">
            <w:r>
              <w:rPr>
                <w:sz w:val="20"/>
                <w:szCs w:val="20"/>
              </w:rPr>
              <w:t>Botón inactivo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69BD2" w14:textId="77777777" w:rsidR="00746288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3452A419" w14:textId="77777777" w:rsidR="00746288" w:rsidRDefault="00746288">
      <w:pPr>
        <w:spacing w:after="160"/>
      </w:pPr>
    </w:p>
    <w:p w14:paraId="616E16BE" w14:textId="77777777" w:rsidR="00746288" w:rsidRDefault="00000000">
      <w:pPr>
        <w:pStyle w:val="Heading2"/>
        <w:spacing w:before="260" w:after="160"/>
      </w:pPr>
      <w:r>
        <w:rPr>
          <w:b/>
          <w:bCs/>
          <w:color w:val="1F4E79"/>
        </w:rPr>
        <w:lastRenderedPageBreak/>
        <w:t>9.1 Enviar a Revisión</w:t>
      </w:r>
    </w:p>
    <w:p w14:paraId="576B51B0" w14:textId="77777777" w:rsidR="00746288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Enviar a Revisión</w:t>
      </w:r>
      <w:r>
        <w:t>.</w:t>
      </w:r>
    </w:p>
    <w:p w14:paraId="4B299E89" w14:textId="77777777" w:rsidR="00746288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confirmarse: </w:t>
      </w:r>
      <w:r>
        <w:rPr>
          <w:i/>
          <w:iCs/>
        </w:rPr>
        <w:t xml:space="preserve">"¿Estás seguro que deseas enviar a revisión? El análisis </w:t>
      </w:r>
      <w:proofErr w:type="spellStart"/>
      <w:r>
        <w:rPr>
          <w:i/>
          <w:iCs/>
        </w:rPr>
        <w:t>Stakeholder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vX</w:t>
      </w:r>
      <w:proofErr w:type="spellEnd"/>
      <w:r>
        <w:rPr>
          <w:i/>
          <w:iCs/>
        </w:rPr>
        <w:t>) pasará al flujo de aprobación antes de publicarse."</w:t>
      </w:r>
    </w:p>
    <w:p w14:paraId="16B3C032" w14:textId="77777777" w:rsidR="00746288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Sí, configurar revisores</w:t>
      </w:r>
      <w:r>
        <w:t xml:space="preserve"> — conduce a Configuración del Documento (tipo </w:t>
      </w:r>
      <w:r>
        <w:rPr>
          <w:shd w:val="clear" w:color="auto" w:fill="EDEDED"/>
        </w:rPr>
        <w:t>STAKEHOLDER</w:t>
      </w:r>
      <w:r>
        <w:t>), donde deberán definirse revisores y aprobadores.</w:t>
      </w:r>
    </w:p>
    <w:p w14:paraId="08E0EA27" w14:textId="77777777" w:rsidR="00746288" w:rsidRDefault="00000000">
      <w:pPr>
        <w:pStyle w:val="Heading2"/>
        <w:spacing w:before="260" w:after="160"/>
      </w:pPr>
      <w:r>
        <w:rPr>
          <w:b/>
          <w:bCs/>
          <w:color w:val="1F4E79"/>
        </w:rPr>
        <w:t>9.2 Publicar (con Justificación)</w:t>
      </w:r>
    </w:p>
    <w:p w14:paraId="37837F2F" w14:textId="77777777" w:rsidR="00746288" w:rsidRDefault="00000000">
      <w:pPr>
        <w:spacing w:after="160" w:line="276" w:lineRule="auto"/>
        <w:jc w:val="both"/>
      </w:pPr>
      <w:r>
        <w:t xml:space="preserve">En </w:t>
      </w:r>
      <w:r>
        <w:rPr>
          <w:b/>
          <w:bCs/>
        </w:rPr>
        <w:t>Pendiente de publicar</w:t>
      </w:r>
      <w:r>
        <w:t xml:space="preserve">, en calidad de creador del flujo, deberá presionarse </w:t>
      </w:r>
      <w:r>
        <w:rPr>
          <w:b/>
          <w:bCs/>
        </w:rPr>
        <w:t xml:space="preserve">Publicar </w:t>
      </w:r>
      <w:proofErr w:type="spellStart"/>
      <w:r>
        <w:rPr>
          <w:b/>
          <w:bCs/>
        </w:rPr>
        <w:t>Stakeholder</w:t>
      </w:r>
      <w:proofErr w:type="spellEnd"/>
      <w:r>
        <w:t xml:space="preserve">. Se abre "Publicar y Finalizar </w:t>
      </w:r>
      <w:proofErr w:type="spellStart"/>
      <w:r>
        <w:t>Stakeholder</w:t>
      </w:r>
      <w:proofErr w:type="spellEnd"/>
      <w:r>
        <w:t xml:space="preserve">": </w:t>
      </w:r>
      <w:r>
        <w:rPr>
          <w:i/>
          <w:iCs/>
        </w:rPr>
        <w:t xml:space="preserve">"Al confirmar, el estado del flujo documental escalará a oficial y </w:t>
      </w:r>
      <w:proofErr w:type="spellStart"/>
      <w:r>
        <w:rPr>
          <w:i/>
          <w:iCs/>
        </w:rPr>
        <w:t>Stakeholder</w:t>
      </w:r>
      <w:proofErr w:type="spellEnd"/>
      <w:r>
        <w:rPr>
          <w:i/>
          <w:iCs/>
        </w:rPr>
        <w:t xml:space="preserve"> quedará registrado como finalizado. Esta acción no se puede deshacer."</w:t>
      </w:r>
    </w:p>
    <w:p w14:paraId="4AB2FD93" w14:textId="77777777" w:rsidR="00746288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Deberá escribirse la </w:t>
      </w:r>
      <w:r>
        <w:rPr>
          <w:i/>
          <w:iCs/>
        </w:rPr>
        <w:t>Justificación del cambio</w:t>
      </w:r>
      <w:r>
        <w:t xml:space="preserve"> (obligatoria, máximo 255, contador </w:t>
      </w:r>
      <w:r>
        <w:rPr>
          <w:shd w:val="clear" w:color="auto" w:fill="EDEDED"/>
        </w:rPr>
        <w:t>X/255</w:t>
      </w:r>
      <w:r>
        <w:t>).</w:t>
      </w:r>
    </w:p>
    <w:p w14:paraId="4FB6BF87" w14:textId="77777777" w:rsidR="00746288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Advertencia: "Una vez publicado, </w:t>
      </w:r>
      <w:proofErr w:type="spellStart"/>
      <w:r>
        <w:t>Stakeholder</w:t>
      </w:r>
      <w:proofErr w:type="spellEnd"/>
      <w:r>
        <w:t xml:space="preserve"> quedará bloqueado. Para realizar modificaciones deberás crear una nueva versión."</w:t>
      </w:r>
    </w:p>
    <w:p w14:paraId="30DE70B1" w14:textId="77777777" w:rsidR="00746288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Confirmar Publicación</w:t>
      </w:r>
      <w:r>
        <w:t xml:space="preserve"> — si falta justificación: "La justificación es requerida para publicar."</w:t>
      </w:r>
    </w:p>
    <w:p w14:paraId="6095F730" w14:textId="77777777" w:rsidR="00746288" w:rsidRDefault="00000000">
      <w:pPr>
        <w:spacing w:after="160" w:line="276" w:lineRule="auto"/>
        <w:jc w:val="both"/>
      </w:pPr>
      <w:r>
        <w:t>Al terminar: "</w:t>
      </w:r>
      <w:proofErr w:type="spellStart"/>
      <w:r>
        <w:t>Stakeholder</w:t>
      </w:r>
      <w:proofErr w:type="spellEnd"/>
      <w:r>
        <w:t xml:space="preserve"> publicado y finalizado exitosamente."</w:t>
      </w:r>
    </w:p>
    <w:p w14:paraId="7438D1D0" w14:textId="77777777" w:rsidR="00746288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>⚠️ En caso de no ser el creador del flujo, el botón se mostrará deshabilitado: "Solo el creador puede publicar. Debe publicarlo: [nombre]."</w:t>
      </w:r>
    </w:p>
    <w:p w14:paraId="42D60F8C" w14:textId="77777777" w:rsidR="00746288" w:rsidRDefault="00746288">
      <w:pPr>
        <w:pBdr>
          <w:bottom w:val="single" w:sz="4" w:space="1" w:color="BFBFBF"/>
        </w:pBdr>
        <w:spacing w:before="100" w:after="200"/>
      </w:pPr>
    </w:p>
    <w:p w14:paraId="291F58C9" w14:textId="77777777" w:rsidR="00746288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10. Análisis Publicado: Cómo Crear una Nueva Versión</w:t>
      </w:r>
    </w:p>
    <w:p w14:paraId="329DD237" w14:textId="77777777" w:rsidR="00746288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Nueva Versión</w:t>
      </w:r>
      <w:r>
        <w:t>.</w:t>
      </w:r>
    </w:p>
    <w:p w14:paraId="6B964E7C" w14:textId="77777777" w:rsidR="00746288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Deberá confirmarse: </w:t>
      </w:r>
      <w:r>
        <w:rPr>
          <w:i/>
          <w:iCs/>
        </w:rPr>
        <w:t xml:space="preserve">"¿Crear nueva versión de </w:t>
      </w:r>
      <w:proofErr w:type="spellStart"/>
      <w:r>
        <w:rPr>
          <w:i/>
          <w:iCs/>
        </w:rPr>
        <w:t>Stakeholder</w:t>
      </w:r>
      <w:proofErr w:type="spellEnd"/>
      <w:r>
        <w:rPr>
          <w:i/>
          <w:iCs/>
        </w:rPr>
        <w:t>? Se creará una nueva versión (vX+1). La versión actual quedará archivada y la nueva empezará vacía."</w:t>
      </w:r>
    </w:p>
    <w:p w14:paraId="004DE855" w14:textId="77777777" w:rsidR="00746288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Crear Nueva Versión</w:t>
      </w:r>
      <w:r>
        <w:t xml:space="preserve"> — se desplegará el mensaje "Nueva versión de </w:t>
      </w:r>
      <w:proofErr w:type="spellStart"/>
      <w:r>
        <w:t>Stakeholder</w:t>
      </w:r>
      <w:proofErr w:type="spellEnd"/>
      <w:r>
        <w:t xml:space="preserve"> creada exitosamente."</w:t>
      </w:r>
    </w:p>
    <w:p w14:paraId="47D6ACF7" w14:textId="77777777" w:rsidR="00746288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La nueva versión no conservará ninguna parte interesada</w:t>
      </w:r>
      <w:r>
        <w:rPr>
          <w:sz w:val="21"/>
          <w:szCs w:val="21"/>
        </w:rPr>
        <w:t xml:space="preserve"> de la anterior — deberán registrarse nuevamente todas.</w:t>
      </w:r>
    </w:p>
    <w:p w14:paraId="11B66065" w14:textId="77777777" w:rsidR="00746288" w:rsidRDefault="00746288">
      <w:pPr>
        <w:pBdr>
          <w:bottom w:val="single" w:sz="4" w:space="1" w:color="BFBFBF"/>
        </w:pBdr>
        <w:spacing w:before="100" w:after="200"/>
      </w:pPr>
    </w:p>
    <w:p w14:paraId="1C9CAA55" w14:textId="77777777" w:rsidR="00746288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11. Historial de Versiones 📜</w:t>
      </w:r>
    </w:p>
    <w:p w14:paraId="413F35BA" w14:textId="77777777" w:rsidR="00746288" w:rsidRDefault="00000000">
      <w:pPr>
        <w:spacing w:after="160" w:line="276" w:lineRule="auto"/>
        <w:jc w:val="both"/>
      </w:pPr>
      <w:r>
        <w:t xml:space="preserve">Lista: </w:t>
      </w:r>
      <w:r>
        <w:rPr>
          <w:b/>
          <w:bCs/>
        </w:rPr>
        <w:t>Versión</w:t>
      </w:r>
      <w:r>
        <w:t xml:space="preserve">, </w:t>
      </w:r>
      <w:r>
        <w:rPr>
          <w:b/>
          <w:bCs/>
        </w:rPr>
        <w:t>Fecha de Publicación</w:t>
      </w:r>
      <w:r>
        <w:t xml:space="preserve">, </w:t>
      </w:r>
      <w:r>
        <w:rPr>
          <w:b/>
          <w:bCs/>
        </w:rPr>
        <w:t>Responsable</w:t>
      </w:r>
      <w:r>
        <w:t xml:space="preserve">, </w:t>
      </w:r>
      <w:proofErr w:type="spellStart"/>
      <w:r>
        <w:rPr>
          <w:b/>
          <w:bCs/>
        </w:rPr>
        <w:t>Items</w:t>
      </w:r>
      <w:proofErr w:type="spellEnd"/>
      <w:r>
        <w:t xml:space="preserve"> (cantidad de partes interesadas) y </w:t>
      </w:r>
      <w:r>
        <w:rPr>
          <w:b/>
          <w:bCs/>
        </w:rPr>
        <w:t>Estado</w:t>
      </w:r>
      <w:r>
        <w:t xml:space="preserve"> (Vigente/No vigente/Borrador/En edición). Deberá hacerse clic en una fila o en </w:t>
      </w:r>
      <w:r>
        <w:rPr>
          <w:b/>
          <w:bCs/>
        </w:rPr>
        <w:t>Ver</w:t>
      </w:r>
      <w:r>
        <w:t>.</w:t>
      </w:r>
    </w:p>
    <w:p w14:paraId="30FCF8E9" w14:textId="77777777" w:rsidR="00746288" w:rsidRDefault="00000000">
      <w:pPr>
        <w:spacing w:after="160" w:line="276" w:lineRule="auto"/>
        <w:jc w:val="both"/>
      </w:pPr>
      <w:r>
        <w:t xml:space="preserve">El modal de versión muestra: un resumen (publicado por, fecha, total de registros, estado), la </w:t>
      </w:r>
      <w:r>
        <w:rPr>
          <w:b/>
          <w:bCs/>
        </w:rPr>
        <w:t>Trazabilidad de Aprobación</w:t>
      </w:r>
      <w:r>
        <w:t xml:space="preserve"> (cada paso, quién actuó, estado, justificación, fecha), el </w:t>
      </w:r>
      <w:r>
        <w:rPr>
          <w:b/>
          <w:bCs/>
        </w:rPr>
        <w:t>Detalle de Partes Interesadas</w:t>
      </w:r>
      <w:r>
        <w:t xml:space="preserve"> completo de esa versión, el botón </w:t>
      </w:r>
      <w:r>
        <w:rPr>
          <w:b/>
          <w:bCs/>
        </w:rPr>
        <w:t>Exportar PDF</w:t>
      </w:r>
      <w:r>
        <w:t xml:space="preserve"> y </w:t>
      </w:r>
      <w:r>
        <w:rPr>
          <w:b/>
          <w:bCs/>
        </w:rPr>
        <w:t>Volver al historial</w:t>
      </w:r>
      <w:r>
        <w:t>.</w:t>
      </w:r>
    </w:p>
    <w:p w14:paraId="73E5E266" w14:textId="77777777" w:rsidR="00746288" w:rsidRDefault="00746288">
      <w:pPr>
        <w:pBdr>
          <w:bottom w:val="single" w:sz="4" w:space="1" w:color="BFBFBF"/>
        </w:pBdr>
        <w:spacing w:before="100" w:after="200"/>
      </w:pPr>
    </w:p>
    <w:p w14:paraId="552B6880" w14:textId="77777777" w:rsidR="00746288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lastRenderedPageBreak/>
        <w:t>12. Notas de Interés y Advertencias 🔗</w:t>
      </w:r>
    </w:p>
    <w:p w14:paraId="7D54E3AB" w14:textId="77777777" w:rsidR="00746288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t xml:space="preserve">⚠️ </w:t>
      </w:r>
      <w:r>
        <w:rPr>
          <w:b/>
          <w:bCs/>
        </w:rPr>
        <w:t>Todos los cambios de una ficha se guardarán juntos</w:t>
      </w:r>
      <w:r>
        <w:t xml:space="preserve"> al presionarse Guardar — Cerrar descartará todo sin solicitar confirmación adicional.</w:t>
      </w:r>
    </w:p>
    <w:p w14:paraId="3CAF09E9" w14:textId="77777777" w:rsidR="00746288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t xml:space="preserve">📌 </w:t>
      </w:r>
      <w:r>
        <w:rPr>
          <w:b/>
          <w:bCs/>
        </w:rPr>
        <w:t>Solo el Nombre es realmente obligatorio</w:t>
      </w:r>
      <w:r>
        <w:t xml:space="preserve"> para guardar, aunque Categoría, Nivel de influencia y Perfil sugerido se vean marcados como obligatorios.</w:t>
      </w:r>
    </w:p>
    <w:p w14:paraId="221C13FA" w14:textId="77777777" w:rsidR="00746288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rPr>
          <w:b/>
          <w:bCs/>
        </w:rPr>
        <w:t>El nombre de cada parte interesada debe ser único</w:t>
      </w:r>
      <w:r>
        <w:t xml:space="preserve"> dentro del análisis.</w:t>
      </w:r>
    </w:p>
    <w:p w14:paraId="2A37199D" w14:textId="77777777" w:rsidR="00746288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rPr>
          <w:b/>
          <w:bCs/>
        </w:rPr>
        <w:t>El cuadrante Legal/regulatorio no admite texto libre</w:t>
      </w:r>
      <w:r>
        <w:t xml:space="preserve"> — solo leyes del catálogo, con un campo de "aplicación en la empresa" editable.</w:t>
      </w:r>
    </w:p>
    <w:p w14:paraId="1EDE73EE" w14:textId="77777777" w:rsidR="00746288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rPr>
          <w:b/>
          <w:bCs/>
        </w:rPr>
        <w:t>La ficha se bloqueará (solo lectura)</w:t>
      </w:r>
      <w:r>
        <w:t xml:space="preserve"> mientras el análisis está En Configuración, En Aprobación, Pendiente de publicar o Publicado — solo editable en Borrador o Devuelto.</w:t>
      </w:r>
    </w:p>
    <w:p w14:paraId="57122769" w14:textId="77777777" w:rsidR="00746288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t xml:space="preserve">⚠️ </w:t>
      </w:r>
      <w:r>
        <w:rPr>
          <w:b/>
          <w:bCs/>
        </w:rPr>
        <w:t>Una nueva versión comenzará completamente vacía</w:t>
      </w:r>
      <w:r>
        <w:t xml:space="preserve"> — no heredará ninguna parte interesada.</w:t>
      </w:r>
    </w:p>
    <w:p w14:paraId="6E7EB897" w14:textId="77777777" w:rsidR="00746288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Contexto Organizacional (acceso habitual), Alcance del SGSI (tarjeta "Partes Interesadas Vigente") y Configuración del Flujo Documental / Bandeja de Entrada — todos con su propio manual.</w:t>
      </w:r>
    </w:p>
    <w:p w14:paraId="0E7C63B5" w14:textId="77777777" w:rsidR="00746288" w:rsidRDefault="00746288">
      <w:pPr>
        <w:pBdr>
          <w:bottom w:val="single" w:sz="4" w:space="1" w:color="BFBFBF"/>
        </w:pBdr>
        <w:spacing w:before="100" w:after="200"/>
      </w:pPr>
    </w:p>
    <w:p w14:paraId="5509CB21" w14:textId="77777777" w:rsidR="00746288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746288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A3E32" w14:textId="77777777" w:rsidR="002D7A72" w:rsidRDefault="002D7A72">
      <w:r>
        <w:separator/>
      </w:r>
    </w:p>
  </w:endnote>
  <w:endnote w:type="continuationSeparator" w:id="0">
    <w:p w14:paraId="1801E8D5" w14:textId="77777777" w:rsidR="002D7A72" w:rsidRDefault="002D7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68612" w14:textId="77777777" w:rsidR="00746288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C17E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5C17E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5647B" w14:textId="77777777" w:rsidR="002D7A72" w:rsidRDefault="002D7A72">
      <w:r>
        <w:separator/>
      </w:r>
    </w:p>
  </w:footnote>
  <w:footnote w:type="continuationSeparator" w:id="0">
    <w:p w14:paraId="1DBAB8A2" w14:textId="77777777" w:rsidR="002D7A72" w:rsidRDefault="002D7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D1708" w14:textId="77777777" w:rsidR="00746288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C4698F71" w14:textId="77777777" w:rsidR="00746288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41B5"/>
    <w:multiLevelType w:val="hybridMultilevel"/>
    <w:tmpl w:val="E8E8C68C"/>
    <w:lvl w:ilvl="0" w:tplc="9454CEC2">
      <w:start w:val="1"/>
      <w:numFmt w:val="decimal"/>
      <w:lvlText w:val="%1."/>
      <w:lvlJc w:val="left"/>
      <w:pPr>
        <w:ind w:left="460" w:hanging="260"/>
      </w:pPr>
    </w:lvl>
    <w:lvl w:ilvl="1" w:tplc="9858E58E">
      <w:numFmt w:val="decimal"/>
      <w:lvlText w:val=""/>
      <w:lvlJc w:val="left"/>
    </w:lvl>
    <w:lvl w:ilvl="2" w:tplc="1974E528">
      <w:numFmt w:val="decimal"/>
      <w:lvlText w:val=""/>
      <w:lvlJc w:val="left"/>
    </w:lvl>
    <w:lvl w:ilvl="3" w:tplc="D1484C98">
      <w:numFmt w:val="decimal"/>
      <w:lvlText w:val=""/>
      <w:lvlJc w:val="left"/>
    </w:lvl>
    <w:lvl w:ilvl="4" w:tplc="C7ACCDC6">
      <w:numFmt w:val="decimal"/>
      <w:lvlText w:val=""/>
      <w:lvlJc w:val="left"/>
    </w:lvl>
    <w:lvl w:ilvl="5" w:tplc="C5947CAE">
      <w:numFmt w:val="decimal"/>
      <w:lvlText w:val=""/>
      <w:lvlJc w:val="left"/>
    </w:lvl>
    <w:lvl w:ilvl="6" w:tplc="B9B049CA">
      <w:numFmt w:val="decimal"/>
      <w:lvlText w:val=""/>
      <w:lvlJc w:val="left"/>
    </w:lvl>
    <w:lvl w:ilvl="7" w:tplc="3DC2930E">
      <w:numFmt w:val="decimal"/>
      <w:lvlText w:val=""/>
      <w:lvlJc w:val="left"/>
    </w:lvl>
    <w:lvl w:ilvl="8" w:tplc="1658B55E">
      <w:numFmt w:val="decimal"/>
      <w:lvlText w:val=""/>
      <w:lvlJc w:val="left"/>
    </w:lvl>
  </w:abstractNum>
  <w:abstractNum w:abstractNumId="1" w15:restartNumberingAfterBreak="0">
    <w:nsid w:val="031B4A39"/>
    <w:multiLevelType w:val="hybridMultilevel"/>
    <w:tmpl w:val="84A2CA8A"/>
    <w:lvl w:ilvl="0" w:tplc="C494FA3C">
      <w:start w:val="1"/>
      <w:numFmt w:val="bullet"/>
      <w:lvlText w:val="•"/>
      <w:lvlJc w:val="left"/>
      <w:pPr>
        <w:ind w:left="460" w:hanging="260"/>
      </w:pPr>
    </w:lvl>
    <w:lvl w:ilvl="1" w:tplc="8A8462FC">
      <w:start w:val="1"/>
      <w:numFmt w:val="bullet"/>
      <w:lvlText w:val="◦"/>
      <w:lvlJc w:val="left"/>
      <w:pPr>
        <w:ind w:left="820" w:hanging="260"/>
      </w:pPr>
    </w:lvl>
    <w:lvl w:ilvl="2" w:tplc="F098C09E">
      <w:numFmt w:val="decimal"/>
      <w:lvlText w:val=""/>
      <w:lvlJc w:val="left"/>
    </w:lvl>
    <w:lvl w:ilvl="3" w:tplc="DDA6B6CE">
      <w:numFmt w:val="decimal"/>
      <w:lvlText w:val=""/>
      <w:lvlJc w:val="left"/>
    </w:lvl>
    <w:lvl w:ilvl="4" w:tplc="97B47E70">
      <w:numFmt w:val="decimal"/>
      <w:lvlText w:val=""/>
      <w:lvlJc w:val="left"/>
    </w:lvl>
    <w:lvl w:ilvl="5" w:tplc="1A7A2EDA">
      <w:numFmt w:val="decimal"/>
      <w:lvlText w:val=""/>
      <w:lvlJc w:val="left"/>
    </w:lvl>
    <w:lvl w:ilvl="6" w:tplc="A9D8512E">
      <w:numFmt w:val="decimal"/>
      <w:lvlText w:val=""/>
      <w:lvlJc w:val="left"/>
    </w:lvl>
    <w:lvl w:ilvl="7" w:tplc="B812277E">
      <w:numFmt w:val="decimal"/>
      <w:lvlText w:val=""/>
      <w:lvlJc w:val="left"/>
    </w:lvl>
    <w:lvl w:ilvl="8" w:tplc="956CCB92">
      <w:numFmt w:val="decimal"/>
      <w:lvlText w:val=""/>
      <w:lvlJc w:val="left"/>
    </w:lvl>
  </w:abstractNum>
  <w:abstractNum w:abstractNumId="2" w15:restartNumberingAfterBreak="0">
    <w:nsid w:val="05FC42A1"/>
    <w:multiLevelType w:val="hybridMultilevel"/>
    <w:tmpl w:val="DD36FFE6"/>
    <w:lvl w:ilvl="0" w:tplc="D19E57B4">
      <w:start w:val="1"/>
      <w:numFmt w:val="decimal"/>
      <w:lvlText w:val="%1."/>
      <w:lvlJc w:val="left"/>
      <w:pPr>
        <w:ind w:left="460" w:hanging="260"/>
      </w:pPr>
    </w:lvl>
    <w:lvl w:ilvl="1" w:tplc="F5FC4BEC">
      <w:numFmt w:val="decimal"/>
      <w:lvlText w:val=""/>
      <w:lvlJc w:val="left"/>
    </w:lvl>
    <w:lvl w:ilvl="2" w:tplc="3612DB24">
      <w:numFmt w:val="decimal"/>
      <w:lvlText w:val=""/>
      <w:lvlJc w:val="left"/>
    </w:lvl>
    <w:lvl w:ilvl="3" w:tplc="6CE05990">
      <w:numFmt w:val="decimal"/>
      <w:lvlText w:val=""/>
      <w:lvlJc w:val="left"/>
    </w:lvl>
    <w:lvl w:ilvl="4" w:tplc="3A9E0954">
      <w:numFmt w:val="decimal"/>
      <w:lvlText w:val=""/>
      <w:lvlJc w:val="left"/>
    </w:lvl>
    <w:lvl w:ilvl="5" w:tplc="54D29432">
      <w:numFmt w:val="decimal"/>
      <w:lvlText w:val=""/>
      <w:lvlJc w:val="left"/>
    </w:lvl>
    <w:lvl w:ilvl="6" w:tplc="B3CAD224">
      <w:numFmt w:val="decimal"/>
      <w:lvlText w:val=""/>
      <w:lvlJc w:val="left"/>
    </w:lvl>
    <w:lvl w:ilvl="7" w:tplc="5EF8C94E">
      <w:numFmt w:val="decimal"/>
      <w:lvlText w:val=""/>
      <w:lvlJc w:val="left"/>
    </w:lvl>
    <w:lvl w:ilvl="8" w:tplc="59B02AF0">
      <w:numFmt w:val="decimal"/>
      <w:lvlText w:val=""/>
      <w:lvlJc w:val="left"/>
    </w:lvl>
  </w:abstractNum>
  <w:abstractNum w:abstractNumId="3" w15:restartNumberingAfterBreak="0">
    <w:nsid w:val="1AB07989"/>
    <w:multiLevelType w:val="hybridMultilevel"/>
    <w:tmpl w:val="A282D890"/>
    <w:lvl w:ilvl="0" w:tplc="BA96A02A">
      <w:start w:val="1"/>
      <w:numFmt w:val="decimal"/>
      <w:lvlText w:val="%1."/>
      <w:lvlJc w:val="left"/>
      <w:pPr>
        <w:ind w:left="460" w:hanging="260"/>
      </w:pPr>
    </w:lvl>
    <w:lvl w:ilvl="1" w:tplc="0ABA0422">
      <w:numFmt w:val="decimal"/>
      <w:lvlText w:val=""/>
      <w:lvlJc w:val="left"/>
    </w:lvl>
    <w:lvl w:ilvl="2" w:tplc="C3E81F2C">
      <w:numFmt w:val="decimal"/>
      <w:lvlText w:val=""/>
      <w:lvlJc w:val="left"/>
    </w:lvl>
    <w:lvl w:ilvl="3" w:tplc="20A4BF66">
      <w:numFmt w:val="decimal"/>
      <w:lvlText w:val=""/>
      <w:lvlJc w:val="left"/>
    </w:lvl>
    <w:lvl w:ilvl="4" w:tplc="2D2C5B3A">
      <w:numFmt w:val="decimal"/>
      <w:lvlText w:val=""/>
      <w:lvlJc w:val="left"/>
    </w:lvl>
    <w:lvl w:ilvl="5" w:tplc="3DBCCB78">
      <w:numFmt w:val="decimal"/>
      <w:lvlText w:val=""/>
      <w:lvlJc w:val="left"/>
    </w:lvl>
    <w:lvl w:ilvl="6" w:tplc="54C43416">
      <w:numFmt w:val="decimal"/>
      <w:lvlText w:val=""/>
      <w:lvlJc w:val="left"/>
    </w:lvl>
    <w:lvl w:ilvl="7" w:tplc="9E942A2A">
      <w:numFmt w:val="decimal"/>
      <w:lvlText w:val=""/>
      <w:lvlJc w:val="left"/>
    </w:lvl>
    <w:lvl w:ilvl="8" w:tplc="D6921D0E">
      <w:numFmt w:val="decimal"/>
      <w:lvlText w:val=""/>
      <w:lvlJc w:val="left"/>
    </w:lvl>
  </w:abstractNum>
  <w:abstractNum w:abstractNumId="4" w15:restartNumberingAfterBreak="0">
    <w:nsid w:val="39B45B51"/>
    <w:multiLevelType w:val="hybridMultilevel"/>
    <w:tmpl w:val="0660CA2C"/>
    <w:lvl w:ilvl="0" w:tplc="B4D2813A">
      <w:start w:val="1"/>
      <w:numFmt w:val="decimal"/>
      <w:lvlText w:val="%1."/>
      <w:lvlJc w:val="left"/>
      <w:pPr>
        <w:ind w:left="460" w:hanging="260"/>
      </w:pPr>
    </w:lvl>
    <w:lvl w:ilvl="1" w:tplc="0B0E7088">
      <w:numFmt w:val="decimal"/>
      <w:lvlText w:val=""/>
      <w:lvlJc w:val="left"/>
    </w:lvl>
    <w:lvl w:ilvl="2" w:tplc="9E8E3490">
      <w:numFmt w:val="decimal"/>
      <w:lvlText w:val=""/>
      <w:lvlJc w:val="left"/>
    </w:lvl>
    <w:lvl w:ilvl="3" w:tplc="E83A9D28">
      <w:numFmt w:val="decimal"/>
      <w:lvlText w:val=""/>
      <w:lvlJc w:val="left"/>
    </w:lvl>
    <w:lvl w:ilvl="4" w:tplc="B27EFF02">
      <w:numFmt w:val="decimal"/>
      <w:lvlText w:val=""/>
      <w:lvlJc w:val="left"/>
    </w:lvl>
    <w:lvl w:ilvl="5" w:tplc="89888920">
      <w:numFmt w:val="decimal"/>
      <w:lvlText w:val=""/>
      <w:lvlJc w:val="left"/>
    </w:lvl>
    <w:lvl w:ilvl="6" w:tplc="FCF88458">
      <w:numFmt w:val="decimal"/>
      <w:lvlText w:val=""/>
      <w:lvlJc w:val="left"/>
    </w:lvl>
    <w:lvl w:ilvl="7" w:tplc="A53A0B16">
      <w:numFmt w:val="decimal"/>
      <w:lvlText w:val=""/>
      <w:lvlJc w:val="left"/>
    </w:lvl>
    <w:lvl w:ilvl="8" w:tplc="9F3423D0">
      <w:numFmt w:val="decimal"/>
      <w:lvlText w:val=""/>
      <w:lvlJc w:val="left"/>
    </w:lvl>
  </w:abstractNum>
  <w:abstractNum w:abstractNumId="5" w15:restartNumberingAfterBreak="0">
    <w:nsid w:val="4BD6268E"/>
    <w:multiLevelType w:val="hybridMultilevel"/>
    <w:tmpl w:val="A3FA3786"/>
    <w:lvl w:ilvl="0" w:tplc="67162F48">
      <w:start w:val="1"/>
      <w:numFmt w:val="decimal"/>
      <w:lvlText w:val="%1."/>
      <w:lvlJc w:val="left"/>
      <w:pPr>
        <w:ind w:left="460" w:hanging="260"/>
      </w:pPr>
    </w:lvl>
    <w:lvl w:ilvl="1" w:tplc="230E1960">
      <w:numFmt w:val="decimal"/>
      <w:lvlText w:val=""/>
      <w:lvlJc w:val="left"/>
    </w:lvl>
    <w:lvl w:ilvl="2" w:tplc="F84879D2">
      <w:numFmt w:val="decimal"/>
      <w:lvlText w:val=""/>
      <w:lvlJc w:val="left"/>
    </w:lvl>
    <w:lvl w:ilvl="3" w:tplc="EE4EE854">
      <w:numFmt w:val="decimal"/>
      <w:lvlText w:val=""/>
      <w:lvlJc w:val="left"/>
    </w:lvl>
    <w:lvl w:ilvl="4" w:tplc="A620B2EA">
      <w:numFmt w:val="decimal"/>
      <w:lvlText w:val=""/>
      <w:lvlJc w:val="left"/>
    </w:lvl>
    <w:lvl w:ilvl="5" w:tplc="4EA0E7D8">
      <w:numFmt w:val="decimal"/>
      <w:lvlText w:val=""/>
      <w:lvlJc w:val="left"/>
    </w:lvl>
    <w:lvl w:ilvl="6" w:tplc="0FA22E24">
      <w:numFmt w:val="decimal"/>
      <w:lvlText w:val=""/>
      <w:lvlJc w:val="left"/>
    </w:lvl>
    <w:lvl w:ilvl="7" w:tplc="633A1A54">
      <w:numFmt w:val="decimal"/>
      <w:lvlText w:val=""/>
      <w:lvlJc w:val="left"/>
    </w:lvl>
    <w:lvl w:ilvl="8" w:tplc="5858B400">
      <w:numFmt w:val="decimal"/>
      <w:lvlText w:val=""/>
      <w:lvlJc w:val="left"/>
    </w:lvl>
  </w:abstractNum>
  <w:abstractNum w:abstractNumId="6" w15:restartNumberingAfterBreak="0">
    <w:nsid w:val="4EB5288C"/>
    <w:multiLevelType w:val="hybridMultilevel"/>
    <w:tmpl w:val="75301666"/>
    <w:lvl w:ilvl="0" w:tplc="AAFE8434">
      <w:start w:val="1"/>
      <w:numFmt w:val="bullet"/>
      <w:lvlText w:val="●"/>
      <w:lvlJc w:val="left"/>
      <w:pPr>
        <w:ind w:left="720" w:hanging="360"/>
      </w:pPr>
    </w:lvl>
    <w:lvl w:ilvl="1" w:tplc="4E3006D8">
      <w:start w:val="1"/>
      <w:numFmt w:val="bullet"/>
      <w:lvlText w:val="○"/>
      <w:lvlJc w:val="left"/>
      <w:pPr>
        <w:ind w:left="1440" w:hanging="360"/>
      </w:pPr>
    </w:lvl>
    <w:lvl w:ilvl="2" w:tplc="FE0A660E">
      <w:start w:val="1"/>
      <w:numFmt w:val="bullet"/>
      <w:lvlText w:val="■"/>
      <w:lvlJc w:val="left"/>
      <w:pPr>
        <w:ind w:left="2160" w:hanging="360"/>
      </w:pPr>
    </w:lvl>
    <w:lvl w:ilvl="3" w:tplc="B8D687DC">
      <w:start w:val="1"/>
      <w:numFmt w:val="bullet"/>
      <w:lvlText w:val="●"/>
      <w:lvlJc w:val="left"/>
      <w:pPr>
        <w:ind w:left="2880" w:hanging="360"/>
      </w:pPr>
    </w:lvl>
    <w:lvl w:ilvl="4" w:tplc="68BA3E92">
      <w:start w:val="1"/>
      <w:numFmt w:val="bullet"/>
      <w:lvlText w:val="○"/>
      <w:lvlJc w:val="left"/>
      <w:pPr>
        <w:ind w:left="3600" w:hanging="360"/>
      </w:pPr>
    </w:lvl>
    <w:lvl w:ilvl="5" w:tplc="B0C03A9E">
      <w:start w:val="1"/>
      <w:numFmt w:val="bullet"/>
      <w:lvlText w:val="■"/>
      <w:lvlJc w:val="left"/>
      <w:pPr>
        <w:ind w:left="4320" w:hanging="360"/>
      </w:pPr>
    </w:lvl>
    <w:lvl w:ilvl="6" w:tplc="49546DCA">
      <w:start w:val="1"/>
      <w:numFmt w:val="bullet"/>
      <w:lvlText w:val="●"/>
      <w:lvlJc w:val="left"/>
      <w:pPr>
        <w:ind w:left="5040" w:hanging="360"/>
      </w:pPr>
    </w:lvl>
    <w:lvl w:ilvl="7" w:tplc="782830DC">
      <w:start w:val="1"/>
      <w:numFmt w:val="bullet"/>
      <w:lvlText w:val="●"/>
      <w:lvlJc w:val="left"/>
      <w:pPr>
        <w:ind w:left="5760" w:hanging="360"/>
      </w:pPr>
    </w:lvl>
    <w:lvl w:ilvl="8" w:tplc="F32A3DA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9680F7B"/>
    <w:multiLevelType w:val="hybridMultilevel"/>
    <w:tmpl w:val="44943930"/>
    <w:lvl w:ilvl="0" w:tplc="44608DEC">
      <w:start w:val="1"/>
      <w:numFmt w:val="decimal"/>
      <w:lvlText w:val="%1."/>
      <w:lvlJc w:val="left"/>
      <w:pPr>
        <w:ind w:left="460" w:hanging="260"/>
      </w:pPr>
    </w:lvl>
    <w:lvl w:ilvl="1" w:tplc="3A486E72">
      <w:numFmt w:val="decimal"/>
      <w:lvlText w:val=""/>
      <w:lvlJc w:val="left"/>
    </w:lvl>
    <w:lvl w:ilvl="2" w:tplc="8A0ED006">
      <w:numFmt w:val="decimal"/>
      <w:lvlText w:val=""/>
      <w:lvlJc w:val="left"/>
    </w:lvl>
    <w:lvl w:ilvl="3" w:tplc="0B40E8AE">
      <w:numFmt w:val="decimal"/>
      <w:lvlText w:val=""/>
      <w:lvlJc w:val="left"/>
    </w:lvl>
    <w:lvl w:ilvl="4" w:tplc="E9A4EE8A">
      <w:numFmt w:val="decimal"/>
      <w:lvlText w:val=""/>
      <w:lvlJc w:val="left"/>
    </w:lvl>
    <w:lvl w:ilvl="5" w:tplc="E12E1FC8">
      <w:numFmt w:val="decimal"/>
      <w:lvlText w:val=""/>
      <w:lvlJc w:val="left"/>
    </w:lvl>
    <w:lvl w:ilvl="6" w:tplc="8EAE3336">
      <w:numFmt w:val="decimal"/>
      <w:lvlText w:val=""/>
      <w:lvlJc w:val="left"/>
    </w:lvl>
    <w:lvl w:ilvl="7" w:tplc="020CCFFA">
      <w:numFmt w:val="decimal"/>
      <w:lvlText w:val=""/>
      <w:lvlJc w:val="left"/>
    </w:lvl>
    <w:lvl w:ilvl="8" w:tplc="3BE6605A">
      <w:numFmt w:val="decimal"/>
      <w:lvlText w:val=""/>
      <w:lvlJc w:val="left"/>
    </w:lvl>
  </w:abstractNum>
  <w:abstractNum w:abstractNumId="8" w15:restartNumberingAfterBreak="0">
    <w:nsid w:val="7D2848A0"/>
    <w:multiLevelType w:val="hybridMultilevel"/>
    <w:tmpl w:val="A75E3C94"/>
    <w:lvl w:ilvl="0" w:tplc="7278FC22">
      <w:start w:val="1"/>
      <w:numFmt w:val="decimal"/>
      <w:lvlText w:val="%1."/>
      <w:lvlJc w:val="left"/>
      <w:pPr>
        <w:ind w:left="460" w:hanging="260"/>
      </w:pPr>
    </w:lvl>
    <w:lvl w:ilvl="1" w:tplc="2D90448E">
      <w:numFmt w:val="decimal"/>
      <w:lvlText w:val=""/>
      <w:lvlJc w:val="left"/>
    </w:lvl>
    <w:lvl w:ilvl="2" w:tplc="9000C4EE">
      <w:numFmt w:val="decimal"/>
      <w:lvlText w:val=""/>
      <w:lvlJc w:val="left"/>
    </w:lvl>
    <w:lvl w:ilvl="3" w:tplc="8FFE9034">
      <w:numFmt w:val="decimal"/>
      <w:lvlText w:val=""/>
      <w:lvlJc w:val="left"/>
    </w:lvl>
    <w:lvl w:ilvl="4" w:tplc="A05A4EBC">
      <w:numFmt w:val="decimal"/>
      <w:lvlText w:val=""/>
      <w:lvlJc w:val="left"/>
    </w:lvl>
    <w:lvl w:ilvl="5" w:tplc="1B502488">
      <w:numFmt w:val="decimal"/>
      <w:lvlText w:val=""/>
      <w:lvlJc w:val="left"/>
    </w:lvl>
    <w:lvl w:ilvl="6" w:tplc="EFA070B4">
      <w:numFmt w:val="decimal"/>
      <w:lvlText w:val=""/>
      <w:lvlJc w:val="left"/>
    </w:lvl>
    <w:lvl w:ilvl="7" w:tplc="1E8C42DE">
      <w:numFmt w:val="decimal"/>
      <w:lvlText w:val=""/>
      <w:lvlJc w:val="left"/>
    </w:lvl>
    <w:lvl w:ilvl="8" w:tplc="90E63808">
      <w:numFmt w:val="decimal"/>
      <w:lvlText w:val=""/>
      <w:lvlJc w:val="left"/>
    </w:lvl>
  </w:abstractNum>
  <w:abstractNum w:abstractNumId="9" w15:restartNumberingAfterBreak="0">
    <w:nsid w:val="7DFA212F"/>
    <w:multiLevelType w:val="hybridMultilevel"/>
    <w:tmpl w:val="9DA2CF98"/>
    <w:lvl w:ilvl="0" w:tplc="B2A02CAC">
      <w:start w:val="1"/>
      <w:numFmt w:val="decimal"/>
      <w:lvlText w:val="%1."/>
      <w:lvlJc w:val="left"/>
      <w:pPr>
        <w:ind w:left="460" w:hanging="260"/>
      </w:pPr>
    </w:lvl>
    <w:lvl w:ilvl="1" w:tplc="2918D7B8">
      <w:numFmt w:val="decimal"/>
      <w:lvlText w:val=""/>
      <w:lvlJc w:val="left"/>
    </w:lvl>
    <w:lvl w:ilvl="2" w:tplc="5EB6F10C">
      <w:numFmt w:val="decimal"/>
      <w:lvlText w:val=""/>
      <w:lvlJc w:val="left"/>
    </w:lvl>
    <w:lvl w:ilvl="3" w:tplc="1980C39C">
      <w:numFmt w:val="decimal"/>
      <w:lvlText w:val=""/>
      <w:lvlJc w:val="left"/>
    </w:lvl>
    <w:lvl w:ilvl="4" w:tplc="F1144CDE">
      <w:numFmt w:val="decimal"/>
      <w:lvlText w:val=""/>
      <w:lvlJc w:val="left"/>
    </w:lvl>
    <w:lvl w:ilvl="5" w:tplc="5592453C">
      <w:numFmt w:val="decimal"/>
      <w:lvlText w:val=""/>
      <w:lvlJc w:val="left"/>
    </w:lvl>
    <w:lvl w:ilvl="6" w:tplc="89F4F06E">
      <w:numFmt w:val="decimal"/>
      <w:lvlText w:val=""/>
      <w:lvlJc w:val="left"/>
    </w:lvl>
    <w:lvl w:ilvl="7" w:tplc="6A3E52EC">
      <w:numFmt w:val="decimal"/>
      <w:lvlText w:val=""/>
      <w:lvlJc w:val="left"/>
    </w:lvl>
    <w:lvl w:ilvl="8" w:tplc="BC6054B0">
      <w:numFmt w:val="decimal"/>
      <w:lvlText w:val=""/>
      <w:lvlJc w:val="left"/>
    </w:lvl>
  </w:abstractNum>
  <w:num w:numId="1" w16cid:durableId="1863393464">
    <w:abstractNumId w:val="6"/>
    <w:lvlOverride w:ilvl="0">
      <w:startOverride w:val="1"/>
    </w:lvlOverride>
  </w:num>
  <w:num w:numId="2" w16cid:durableId="1923374434">
    <w:abstractNumId w:val="8"/>
    <w:lvlOverride w:ilvl="0">
      <w:startOverride w:val="1"/>
    </w:lvlOverride>
  </w:num>
  <w:num w:numId="3" w16cid:durableId="1426420141">
    <w:abstractNumId w:val="5"/>
    <w:lvlOverride w:ilvl="0">
      <w:startOverride w:val="1"/>
    </w:lvlOverride>
  </w:num>
  <w:num w:numId="4" w16cid:durableId="1153568307">
    <w:abstractNumId w:val="9"/>
    <w:lvlOverride w:ilvl="0">
      <w:startOverride w:val="1"/>
    </w:lvlOverride>
  </w:num>
  <w:num w:numId="5" w16cid:durableId="309789144">
    <w:abstractNumId w:val="4"/>
    <w:lvlOverride w:ilvl="0">
      <w:startOverride w:val="1"/>
    </w:lvlOverride>
  </w:num>
  <w:num w:numId="6" w16cid:durableId="661276385">
    <w:abstractNumId w:val="3"/>
    <w:lvlOverride w:ilvl="0">
      <w:startOverride w:val="1"/>
    </w:lvlOverride>
  </w:num>
  <w:num w:numId="7" w16cid:durableId="1833644371">
    <w:abstractNumId w:val="0"/>
    <w:lvlOverride w:ilvl="0">
      <w:startOverride w:val="1"/>
    </w:lvlOverride>
  </w:num>
  <w:num w:numId="8" w16cid:durableId="1379161808">
    <w:abstractNumId w:val="7"/>
    <w:lvlOverride w:ilvl="0">
      <w:startOverride w:val="1"/>
    </w:lvlOverride>
  </w:num>
  <w:num w:numId="9" w16cid:durableId="5108763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288"/>
    <w:rsid w:val="002D7A72"/>
    <w:rsid w:val="005C17ED"/>
    <w:rsid w:val="00746288"/>
    <w:rsid w:val="0097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21CD0"/>
  <w15:docId w15:val="{C7C161E7-1492-4403-95BD-DBC918550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1379</Words>
  <Characters>7585</Characters>
  <Application>Microsoft Office Word</Application>
  <DocSecurity>0</DocSecurity>
  <Lines>63</Lines>
  <Paragraphs>17</Paragraphs>
  <ScaleCrop>false</ScaleCrop>
  <Company/>
  <LinksUpToDate>false</LinksUpToDate>
  <CharactersWithSpaces>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2026-08-14T15:13:00Z</dcterms:created>
  <dcterms:modified xsi:type="dcterms:W3CDTF">2026-08-14T16:47:00Z</dcterms:modified>
</cp:coreProperties>
</file>