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0F2923AD" w14:textId="77777777" w:rsidR="00A95CAF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Riesgos Aceptados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risk-management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accepted-risks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384A645D" w14:textId="77777777" w:rsidR="00A95CAF" w:rsidRDefault="00000000">
      <w:pPr>
        <w:spacing w:after="160" w:line="276" w:lineRule="auto"/>
        <w:jc w:val="both"/>
      </w:pPr>
      <w:r>
        <w:t xml:space="preserve">El módulo </w:t>
      </w:r>
      <w:r>
        <w:rPr>
          <w:b/>
          <w:bCs/>
        </w:rPr>
        <w:t>Riesgos Aceptados</w:t>
      </w:r>
      <w:r>
        <w:t xml:space="preserve"> constituirá la bitácora oficial de riesgos que la organización haya decidido asumir formalmente. Esta lista será la evidencia del compromiso de la dirección: solo aparecerán aquí los escenarios que hayan pasado por el proceso de Tratamiento y cuya respuesta fue "Aceptar".</w:t>
      </w:r>
    </w:p>
    <w:p w14:paraId="18F90653" w14:textId="0483105A" w:rsidR="00A95CAF" w:rsidRDefault="0025782D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25782D">
        <w:rPr>
          <w:i/>
          <w:iCs/>
          <w:color w:val="595959"/>
          <w:sz w:val="20"/>
          <w:szCs w:val="20"/>
        </w:rPr>
        <w:drawing>
          <wp:inline distT="0" distB="0" distL="0" distR="0" wp14:anchorId="290F9246" wp14:editId="556B4399">
            <wp:extent cx="6172200" cy="3205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82D">
        <w:rPr>
          <w:i/>
          <w:iCs/>
          <w:color w:val="595959"/>
          <w:sz w:val="20"/>
          <w:szCs w:val="20"/>
        </w:rPr>
        <w:t xml:space="preserve"> </w:t>
      </w:r>
    </w:p>
    <w:p w14:paraId="24745D05" w14:textId="77777777" w:rsidR="00A95CAF" w:rsidRDefault="00A95CAF">
      <w:pPr>
        <w:pBdr>
          <w:bottom w:val="single" w:sz="4" w:space="1" w:color="BFBFBF"/>
        </w:pBdr>
        <w:spacing w:before="100" w:after="200"/>
      </w:pPr>
    </w:p>
    <w:p w14:paraId="1F214B81" w14:textId="77777777" w:rsidR="00A95CA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5B5A60AA" w14:textId="77777777" w:rsidR="00A95CAF" w:rsidRDefault="00000000">
      <w:pPr>
        <w:spacing w:after="160" w:line="276" w:lineRule="auto"/>
        <w:jc w:val="both"/>
      </w:pPr>
      <w:r>
        <w:t xml:space="preserve">Este módulo será </w:t>
      </w:r>
      <w:r>
        <w:rPr>
          <w:b/>
          <w:bCs/>
        </w:rPr>
        <w:t>exclusivamente de consulta</w:t>
      </w:r>
      <w:r>
        <w:t xml:space="preserve"> — no podrá crearse, editarse, aceptarse ni </w:t>
      </w:r>
      <w:proofErr w:type="spellStart"/>
      <w:r>
        <w:t>des-aceptar</w:t>
      </w:r>
      <w:proofErr w:type="spellEnd"/>
      <w:r>
        <w:t xml:space="preserve"> ningún riesgo aquí. Para cambiar la estrategia de un riesgo (Mitigar, Aceptar, Transferir, Evitar), deberá accederse al </w:t>
      </w:r>
      <w:r>
        <w:rPr>
          <w:b/>
          <w:bCs/>
        </w:rPr>
        <w:t>Plan de Tratamiento de Riesgo</w:t>
      </w:r>
      <w:r>
        <w:t xml:space="preserve"> de cada Grupo de Activos.</w:t>
      </w:r>
    </w:p>
    <w:p w14:paraId="353B3A91" w14:textId="77777777" w:rsidR="00A95CAF" w:rsidRDefault="00A95CAF">
      <w:pPr>
        <w:pBdr>
          <w:bottom w:val="single" w:sz="4" w:space="1" w:color="BFBFBF"/>
        </w:pBdr>
        <w:spacing w:before="100" w:after="200"/>
      </w:pPr>
    </w:p>
    <w:p w14:paraId="3C429A3A" w14:textId="77777777" w:rsidR="00A95CA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62237CD5" w14:textId="77777777" w:rsidR="00A95CAF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0678E873" w14:textId="77777777" w:rsidR="00A95CAF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Gestión de Riesgos</w:t>
      </w:r>
      <w:r>
        <w:t>.</w:t>
      </w:r>
    </w:p>
    <w:p w14:paraId="677A3AEC" w14:textId="77777777" w:rsidR="00A95CAF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Riesgos Aceptados</w:t>
      </w:r>
      <w:r>
        <w:t>.</w:t>
      </w:r>
    </w:p>
    <w:p w14:paraId="573363F2" w14:textId="77777777" w:rsidR="00A95CAF" w:rsidRDefault="00A95CAF">
      <w:pPr>
        <w:pBdr>
          <w:bottom w:val="single" w:sz="4" w:space="1" w:color="BFBFBF"/>
        </w:pBdr>
        <w:spacing w:before="100" w:after="200"/>
      </w:pPr>
    </w:p>
    <w:p w14:paraId="698E308D" w14:textId="77777777" w:rsidR="00A95CA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0EE971CF" w14:textId="77777777" w:rsidR="00A95CAF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>: "Riesgos Aceptados por Grupo de Activos".</w:t>
      </w:r>
    </w:p>
    <w:p w14:paraId="2CBFCAD9" w14:textId="77777777" w:rsidR="00A95CAF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Guía "Bitácora oficial de riesgos asumidos formalmente"</w:t>
      </w:r>
      <w:r>
        <w:t>.</w:t>
      </w:r>
    </w:p>
    <w:p w14:paraId="54D5A698" w14:textId="77777777" w:rsidR="00A95CAF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3 indicadores de resumen</w:t>
      </w:r>
      <w:r>
        <w:t>.</w:t>
      </w:r>
    </w:p>
    <w:p w14:paraId="2365052A" w14:textId="77777777" w:rsidR="00A95CAF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Tabla de riesgos aceptados</w:t>
      </w:r>
      <w:r>
        <w:t xml:space="preserve"> (o mensaje de lista vacía).</w:t>
      </w:r>
    </w:p>
    <w:p w14:paraId="7583DDF8" w14:textId="77777777" w:rsidR="00A95CAF" w:rsidRDefault="00000000">
      <w:pPr>
        <w:spacing w:after="160" w:line="276" w:lineRule="auto"/>
        <w:jc w:val="both"/>
      </w:pPr>
      <w:r>
        <w:rPr>
          <w:b/>
          <w:bCs/>
        </w:rPr>
        <w:t>Consejos de la guía:</w:t>
      </w:r>
    </w:p>
    <w:p w14:paraId="5EE75865" w14:textId="77777777" w:rsidR="00A95CAF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Uso en Auditoría</w:t>
      </w:r>
      <w:r>
        <w:t>: esta lista es la evidencia del compromiso de la dirección.</w:t>
      </w:r>
    </w:p>
    <w:p w14:paraId="6C370AB5" w14:textId="77777777" w:rsidR="00A95CAF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Revisión periódica obligatoria</w:t>
      </w:r>
      <w:r>
        <w:t>: la norma ISO 27001 exige revisar los riesgos aceptados al menos una vez al año — deberá verificarse que la justificación siga siendo válida ante cambios en la organización.</w:t>
      </w:r>
    </w:p>
    <w:p w14:paraId="16A2B0CD" w14:textId="77777777" w:rsidR="00A95CAF" w:rsidRDefault="00000000">
      <w:pPr>
        <w:pStyle w:val="Heading2"/>
        <w:spacing w:before="260" w:after="160"/>
      </w:pPr>
      <w:r>
        <w:rPr>
          <w:b/>
          <w:bCs/>
          <w:color w:val="1F4E79"/>
        </w:rPr>
        <w:t>3.1 Los 3 Indicadores</w:t>
      </w:r>
    </w:p>
    <w:p w14:paraId="7A656370" w14:textId="77777777" w:rsidR="00A95CAF" w:rsidRDefault="00000000">
      <w:pPr>
        <w:spacing w:after="160" w:line="276" w:lineRule="auto"/>
        <w:jc w:val="both"/>
      </w:pPr>
      <w:r>
        <w:rPr>
          <w:b/>
          <w:bCs/>
        </w:rPr>
        <w:t>Total Aceptados</w:t>
      </w:r>
      <w:r>
        <w:t xml:space="preserve">, </w:t>
      </w:r>
      <w:r>
        <w:rPr>
          <w:b/>
          <w:bCs/>
        </w:rPr>
        <w:t>Nivel Crítico / Alto</w:t>
      </w:r>
      <w:r>
        <w:t xml:space="preserve"> y </w:t>
      </w:r>
      <w:r>
        <w:rPr>
          <w:b/>
          <w:bCs/>
        </w:rPr>
        <w:t>Nivel Bajo / Medio</w:t>
      </w:r>
      <w:r>
        <w:t>.</w:t>
      </w:r>
    </w:p>
    <w:p w14:paraId="1EA4BE05" w14:textId="77777777" w:rsidR="00A95CAF" w:rsidRDefault="00000000">
      <w:pPr>
        <w:pStyle w:val="Heading2"/>
        <w:spacing w:before="260" w:after="160"/>
      </w:pPr>
      <w:r>
        <w:rPr>
          <w:b/>
          <w:bCs/>
          <w:color w:val="1F4E79"/>
        </w:rPr>
        <w:t>3.2 Tabla de Riesgos Aceptados</w:t>
      </w:r>
    </w:p>
    <w:p w14:paraId="311A82E2" w14:textId="0929A809" w:rsidR="00A95CAF" w:rsidRDefault="0025782D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25782D">
        <w:rPr>
          <w:i/>
          <w:iCs/>
          <w:color w:val="595959"/>
          <w:sz w:val="20"/>
          <w:szCs w:val="20"/>
        </w:rPr>
        <w:drawing>
          <wp:inline distT="0" distB="0" distL="0" distR="0" wp14:anchorId="1A01BF0F" wp14:editId="500B4FB5">
            <wp:extent cx="6172200" cy="3562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82D">
        <w:rPr>
          <w:i/>
          <w:iCs/>
          <w:color w:val="595959"/>
          <w:sz w:val="20"/>
          <w:szCs w:val="20"/>
        </w:rPr>
        <w:t xml:space="preserve"> </w:t>
      </w:r>
    </w:p>
    <w:p w14:paraId="611BF35D" w14:textId="77777777" w:rsidR="00A95CAF" w:rsidRDefault="00000000">
      <w:pPr>
        <w:spacing w:after="160" w:line="276" w:lineRule="auto"/>
        <w:jc w:val="both"/>
      </w:pPr>
      <w:r>
        <w:t xml:space="preserve">Columnas: </w:t>
      </w:r>
      <w:r>
        <w:rPr>
          <w:b/>
          <w:bCs/>
        </w:rPr>
        <w:t>Riesgo / Grupo</w:t>
      </w:r>
      <w:r>
        <w:t xml:space="preserve"> (código y nombre del Grupo, más el nombre de la amenaza), </w:t>
      </w:r>
      <w:r>
        <w:rPr>
          <w:b/>
          <w:bCs/>
        </w:rPr>
        <w:t>Nivel Residual</w:t>
      </w:r>
      <w:r>
        <w:t xml:space="preserve"> (Bajo/Medio/Alto/Crítico, coloreado), </w:t>
      </w:r>
      <w:r>
        <w:rPr>
          <w:b/>
          <w:bCs/>
        </w:rPr>
        <w:t>Justificación de Aceptación</w:t>
      </w:r>
      <w:r>
        <w:t xml:space="preserve"> y </w:t>
      </w:r>
      <w:r>
        <w:rPr>
          <w:b/>
          <w:bCs/>
        </w:rPr>
        <w:t>Propietario del Grupo</w:t>
      </w:r>
      <w:r>
        <w:t xml:space="preserve"> (con la fecha del tratamiento). El buscador ("Buscar por título de riesgo...") filtrará en tiempo real.</w:t>
      </w:r>
    </w:p>
    <w:p w14:paraId="085419C5" w14:textId="77777777" w:rsidR="00A95CAF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Si al aceptar el riesgo no se escribió una justificación real</w:t>
      </w:r>
      <w:r>
        <w:rPr>
          <w:sz w:val="21"/>
          <w:szCs w:val="21"/>
        </w:rPr>
        <w:t xml:space="preserve"> en el Plan de Tratamiento, esta columna </w:t>
      </w:r>
      <w:r>
        <w:rPr>
          <w:b/>
          <w:bCs/>
          <w:sz w:val="21"/>
          <w:szCs w:val="21"/>
        </w:rPr>
        <w:t>no quedará vacía</w:t>
      </w:r>
      <w:r>
        <w:rPr>
          <w:sz w:val="21"/>
          <w:szCs w:val="21"/>
        </w:rPr>
        <w:t xml:space="preserve"> — el sistema mostrará automáticamente el texto genérico "Se asume el riesgo dado su impacto </w:t>
      </w:r>
      <w:r>
        <w:rPr>
          <w:sz w:val="21"/>
          <w:szCs w:val="21"/>
        </w:rPr>
        <w:lastRenderedPageBreak/>
        <w:t xml:space="preserve">mitigado o aceptable bajo las condiciones actuales." Esto </w:t>
      </w:r>
      <w:r>
        <w:rPr>
          <w:b/>
          <w:bCs/>
          <w:sz w:val="21"/>
          <w:szCs w:val="21"/>
        </w:rPr>
        <w:t>no significa que alguien haya escrito esa justificación</w:t>
      </w:r>
      <w:r>
        <w:rPr>
          <w:sz w:val="21"/>
          <w:szCs w:val="21"/>
        </w:rPr>
        <w:t xml:space="preserve"> — deberá verificarse siempre en el Plan de Tratamiento del grupo si existe una justificación real registrada.</w:t>
      </w:r>
    </w:p>
    <w:p w14:paraId="1D6D4C06" w14:textId="77777777" w:rsidR="00A95CAF" w:rsidRDefault="00000000">
      <w:pPr>
        <w:spacing w:after="160" w:line="276" w:lineRule="auto"/>
        <w:jc w:val="both"/>
      </w:pPr>
      <w:r>
        <w:t>Si no hay ningún riesgo aceptado: "Sin riesgos aceptados — Actualmente no hay escenarios de grupo marcados con la estrategia de 'Aceptar' en el tratamiento de riesgos."</w:t>
      </w:r>
    </w:p>
    <w:p w14:paraId="050A312A" w14:textId="77777777" w:rsidR="00A95CAF" w:rsidRDefault="00A95CAF">
      <w:pPr>
        <w:pBdr>
          <w:bottom w:val="single" w:sz="4" w:space="1" w:color="BFBFBF"/>
        </w:pBdr>
        <w:spacing w:before="100" w:after="200"/>
      </w:pPr>
    </w:p>
    <w:p w14:paraId="730CC776" w14:textId="77777777" w:rsidR="00A95CA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Notas de Interés y Advertencias 🔗</w:t>
      </w:r>
    </w:p>
    <w:p w14:paraId="4C4CE457" w14:textId="77777777" w:rsidR="00A95CAF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Este módulo será solo de consulta</w:t>
      </w:r>
      <w:r>
        <w:t xml:space="preserve"> — ningún botón permitirá crear, editar ni cambiar una estrategia desde aquí.</w:t>
      </w:r>
    </w:p>
    <w:p w14:paraId="3CE0BBCA" w14:textId="77777777" w:rsidR="00A95CAF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⚠️ </w:t>
      </w:r>
      <w:r>
        <w:rPr>
          <w:b/>
          <w:bCs/>
        </w:rPr>
        <w:t>Deberá revisarse con cuidado el texto de "Justificación de Aceptación"</w:t>
      </w:r>
      <w:r>
        <w:t xml:space="preserve"> — puede ser el texto de respaldo genérico, no la justificación real escrita por un usuario.</w:t>
      </w:r>
    </w:p>
    <w:p w14:paraId="14911A97" w14:textId="77777777" w:rsidR="00A95CAF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La norma exige revisar los riesgos aceptados al menos una vez al año</w:t>
      </w:r>
      <w:r>
        <w:t xml:space="preserve"> — esta lista constituirá el punto de partida para esa revisión.</w:t>
      </w:r>
    </w:p>
    <w:p w14:paraId="1DB5BD0B" w14:textId="77777777" w:rsidR="00A95CAF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Módulo relacionado:</w:t>
      </w:r>
      <w:r>
        <w:t xml:space="preserve"> Plan de Tratamiento de Riesgo, donde realmente se define, cambia o justifica la estrategia "Aceptar" — con su propio manual.</w:t>
      </w:r>
    </w:p>
    <w:p w14:paraId="60220C96" w14:textId="77777777" w:rsidR="00A95CAF" w:rsidRDefault="00A95CAF">
      <w:pPr>
        <w:pBdr>
          <w:bottom w:val="single" w:sz="4" w:space="1" w:color="BFBFBF"/>
        </w:pBdr>
        <w:spacing w:before="100" w:after="200"/>
      </w:pPr>
    </w:p>
    <w:p w14:paraId="1549BC2C" w14:textId="77777777" w:rsidR="00A95CAF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A95CAF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C393B" w14:textId="77777777" w:rsidR="00D43544" w:rsidRDefault="00D43544">
      <w:r>
        <w:separator/>
      </w:r>
    </w:p>
  </w:endnote>
  <w:endnote w:type="continuationSeparator" w:id="0">
    <w:p w14:paraId="78FA824A" w14:textId="77777777" w:rsidR="00D43544" w:rsidRDefault="00D43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77059" w14:textId="77777777" w:rsidR="00A95CAF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5782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5782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FA788" w14:textId="77777777" w:rsidR="00D43544" w:rsidRDefault="00D43544">
      <w:r>
        <w:separator/>
      </w:r>
    </w:p>
  </w:footnote>
  <w:footnote w:type="continuationSeparator" w:id="0">
    <w:p w14:paraId="42BC5F81" w14:textId="77777777" w:rsidR="00D43544" w:rsidRDefault="00D43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5EF53" w14:textId="77777777" w:rsidR="00A95CAF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C995D76A" w14:textId="77777777" w:rsidR="00A95CAF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1913"/>
    <w:multiLevelType w:val="hybridMultilevel"/>
    <w:tmpl w:val="4142FE02"/>
    <w:lvl w:ilvl="0" w:tplc="39F0391E">
      <w:start w:val="1"/>
      <w:numFmt w:val="bullet"/>
      <w:lvlText w:val="●"/>
      <w:lvlJc w:val="left"/>
      <w:pPr>
        <w:ind w:left="720" w:hanging="360"/>
      </w:pPr>
    </w:lvl>
    <w:lvl w:ilvl="1" w:tplc="C60896B8">
      <w:start w:val="1"/>
      <w:numFmt w:val="bullet"/>
      <w:lvlText w:val="○"/>
      <w:lvlJc w:val="left"/>
      <w:pPr>
        <w:ind w:left="1440" w:hanging="360"/>
      </w:pPr>
    </w:lvl>
    <w:lvl w:ilvl="2" w:tplc="C0226646">
      <w:start w:val="1"/>
      <w:numFmt w:val="bullet"/>
      <w:lvlText w:val="■"/>
      <w:lvlJc w:val="left"/>
      <w:pPr>
        <w:ind w:left="2160" w:hanging="360"/>
      </w:pPr>
    </w:lvl>
    <w:lvl w:ilvl="3" w:tplc="2ADA62FC">
      <w:start w:val="1"/>
      <w:numFmt w:val="bullet"/>
      <w:lvlText w:val="●"/>
      <w:lvlJc w:val="left"/>
      <w:pPr>
        <w:ind w:left="2880" w:hanging="360"/>
      </w:pPr>
    </w:lvl>
    <w:lvl w:ilvl="4" w:tplc="ECCE4756">
      <w:start w:val="1"/>
      <w:numFmt w:val="bullet"/>
      <w:lvlText w:val="○"/>
      <w:lvlJc w:val="left"/>
      <w:pPr>
        <w:ind w:left="3600" w:hanging="360"/>
      </w:pPr>
    </w:lvl>
    <w:lvl w:ilvl="5" w:tplc="1F1851AE">
      <w:start w:val="1"/>
      <w:numFmt w:val="bullet"/>
      <w:lvlText w:val="■"/>
      <w:lvlJc w:val="left"/>
      <w:pPr>
        <w:ind w:left="4320" w:hanging="360"/>
      </w:pPr>
    </w:lvl>
    <w:lvl w:ilvl="6" w:tplc="11B81450">
      <w:start w:val="1"/>
      <w:numFmt w:val="bullet"/>
      <w:lvlText w:val="●"/>
      <w:lvlJc w:val="left"/>
      <w:pPr>
        <w:ind w:left="5040" w:hanging="360"/>
      </w:pPr>
    </w:lvl>
    <w:lvl w:ilvl="7" w:tplc="C68472FE">
      <w:start w:val="1"/>
      <w:numFmt w:val="bullet"/>
      <w:lvlText w:val="●"/>
      <w:lvlJc w:val="left"/>
      <w:pPr>
        <w:ind w:left="5760" w:hanging="360"/>
      </w:pPr>
    </w:lvl>
    <w:lvl w:ilvl="8" w:tplc="E1B0D8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2E3246"/>
    <w:multiLevelType w:val="hybridMultilevel"/>
    <w:tmpl w:val="C04E0600"/>
    <w:lvl w:ilvl="0" w:tplc="71BA907E">
      <w:start w:val="1"/>
      <w:numFmt w:val="bullet"/>
      <w:lvlText w:val="•"/>
      <w:lvlJc w:val="left"/>
      <w:pPr>
        <w:ind w:left="460" w:hanging="260"/>
      </w:pPr>
    </w:lvl>
    <w:lvl w:ilvl="1" w:tplc="BEAC83C4">
      <w:start w:val="1"/>
      <w:numFmt w:val="bullet"/>
      <w:lvlText w:val="◦"/>
      <w:lvlJc w:val="left"/>
      <w:pPr>
        <w:ind w:left="820" w:hanging="260"/>
      </w:pPr>
    </w:lvl>
    <w:lvl w:ilvl="2" w:tplc="979E0A8A">
      <w:numFmt w:val="decimal"/>
      <w:lvlText w:val=""/>
      <w:lvlJc w:val="left"/>
    </w:lvl>
    <w:lvl w:ilvl="3" w:tplc="C9CAC220">
      <w:numFmt w:val="decimal"/>
      <w:lvlText w:val=""/>
      <w:lvlJc w:val="left"/>
    </w:lvl>
    <w:lvl w:ilvl="4" w:tplc="EB502512">
      <w:numFmt w:val="decimal"/>
      <w:lvlText w:val=""/>
      <w:lvlJc w:val="left"/>
    </w:lvl>
    <w:lvl w:ilvl="5" w:tplc="8CCE4E9A">
      <w:numFmt w:val="decimal"/>
      <w:lvlText w:val=""/>
      <w:lvlJc w:val="left"/>
    </w:lvl>
    <w:lvl w:ilvl="6" w:tplc="C3866D1A">
      <w:numFmt w:val="decimal"/>
      <w:lvlText w:val=""/>
      <w:lvlJc w:val="left"/>
    </w:lvl>
    <w:lvl w:ilvl="7" w:tplc="21C4C8C6">
      <w:numFmt w:val="decimal"/>
      <w:lvlText w:val=""/>
      <w:lvlJc w:val="left"/>
    </w:lvl>
    <w:lvl w:ilvl="8" w:tplc="D4AC471E">
      <w:numFmt w:val="decimal"/>
      <w:lvlText w:val=""/>
      <w:lvlJc w:val="left"/>
    </w:lvl>
  </w:abstractNum>
  <w:abstractNum w:abstractNumId="2" w15:restartNumberingAfterBreak="0">
    <w:nsid w:val="32BD400B"/>
    <w:multiLevelType w:val="hybridMultilevel"/>
    <w:tmpl w:val="3D3220E6"/>
    <w:lvl w:ilvl="0" w:tplc="9F1C7ED0">
      <w:start w:val="1"/>
      <w:numFmt w:val="decimal"/>
      <w:lvlText w:val="%1."/>
      <w:lvlJc w:val="left"/>
      <w:pPr>
        <w:ind w:left="460" w:hanging="260"/>
      </w:pPr>
    </w:lvl>
    <w:lvl w:ilvl="1" w:tplc="91A28306">
      <w:numFmt w:val="decimal"/>
      <w:lvlText w:val=""/>
      <w:lvlJc w:val="left"/>
    </w:lvl>
    <w:lvl w:ilvl="2" w:tplc="F33ABC38">
      <w:numFmt w:val="decimal"/>
      <w:lvlText w:val=""/>
      <w:lvlJc w:val="left"/>
    </w:lvl>
    <w:lvl w:ilvl="3" w:tplc="5B1C992A">
      <w:numFmt w:val="decimal"/>
      <w:lvlText w:val=""/>
      <w:lvlJc w:val="left"/>
    </w:lvl>
    <w:lvl w:ilvl="4" w:tplc="8E363DC8">
      <w:numFmt w:val="decimal"/>
      <w:lvlText w:val=""/>
      <w:lvlJc w:val="left"/>
    </w:lvl>
    <w:lvl w:ilvl="5" w:tplc="986617CA">
      <w:numFmt w:val="decimal"/>
      <w:lvlText w:val=""/>
      <w:lvlJc w:val="left"/>
    </w:lvl>
    <w:lvl w:ilvl="6" w:tplc="2752FDFE">
      <w:numFmt w:val="decimal"/>
      <w:lvlText w:val=""/>
      <w:lvlJc w:val="left"/>
    </w:lvl>
    <w:lvl w:ilvl="7" w:tplc="8548A8F2">
      <w:numFmt w:val="decimal"/>
      <w:lvlText w:val=""/>
      <w:lvlJc w:val="left"/>
    </w:lvl>
    <w:lvl w:ilvl="8" w:tplc="FC7260A0">
      <w:numFmt w:val="decimal"/>
      <w:lvlText w:val=""/>
      <w:lvlJc w:val="left"/>
    </w:lvl>
  </w:abstractNum>
  <w:abstractNum w:abstractNumId="3" w15:restartNumberingAfterBreak="0">
    <w:nsid w:val="4AD22068"/>
    <w:multiLevelType w:val="hybridMultilevel"/>
    <w:tmpl w:val="D200E3FC"/>
    <w:lvl w:ilvl="0" w:tplc="EDE88BD2">
      <w:start w:val="1"/>
      <w:numFmt w:val="decimal"/>
      <w:lvlText w:val="%1."/>
      <w:lvlJc w:val="left"/>
      <w:pPr>
        <w:ind w:left="460" w:hanging="260"/>
      </w:pPr>
    </w:lvl>
    <w:lvl w:ilvl="1" w:tplc="68888CB0">
      <w:numFmt w:val="decimal"/>
      <w:lvlText w:val=""/>
      <w:lvlJc w:val="left"/>
    </w:lvl>
    <w:lvl w:ilvl="2" w:tplc="9D241DF2">
      <w:numFmt w:val="decimal"/>
      <w:lvlText w:val=""/>
      <w:lvlJc w:val="left"/>
    </w:lvl>
    <w:lvl w:ilvl="3" w:tplc="5424495C">
      <w:numFmt w:val="decimal"/>
      <w:lvlText w:val=""/>
      <w:lvlJc w:val="left"/>
    </w:lvl>
    <w:lvl w:ilvl="4" w:tplc="DEEE1110">
      <w:numFmt w:val="decimal"/>
      <w:lvlText w:val=""/>
      <w:lvlJc w:val="left"/>
    </w:lvl>
    <w:lvl w:ilvl="5" w:tplc="DE5870AC">
      <w:numFmt w:val="decimal"/>
      <w:lvlText w:val=""/>
      <w:lvlJc w:val="left"/>
    </w:lvl>
    <w:lvl w:ilvl="6" w:tplc="CEB0D208">
      <w:numFmt w:val="decimal"/>
      <w:lvlText w:val=""/>
      <w:lvlJc w:val="left"/>
    </w:lvl>
    <w:lvl w:ilvl="7" w:tplc="1A7C8D06">
      <w:numFmt w:val="decimal"/>
      <w:lvlText w:val=""/>
      <w:lvlJc w:val="left"/>
    </w:lvl>
    <w:lvl w:ilvl="8" w:tplc="8F6EF9B8">
      <w:numFmt w:val="decimal"/>
      <w:lvlText w:val=""/>
      <w:lvlJc w:val="left"/>
    </w:lvl>
  </w:abstractNum>
  <w:abstractNum w:abstractNumId="4" w15:restartNumberingAfterBreak="0">
    <w:nsid w:val="5D380100"/>
    <w:multiLevelType w:val="hybridMultilevel"/>
    <w:tmpl w:val="F3A47158"/>
    <w:lvl w:ilvl="0" w:tplc="B164EA20">
      <w:start w:val="1"/>
      <w:numFmt w:val="decimal"/>
      <w:lvlText w:val="%1."/>
      <w:lvlJc w:val="left"/>
      <w:pPr>
        <w:ind w:left="460" w:hanging="260"/>
      </w:pPr>
    </w:lvl>
    <w:lvl w:ilvl="1" w:tplc="85FCA210">
      <w:numFmt w:val="decimal"/>
      <w:lvlText w:val=""/>
      <w:lvlJc w:val="left"/>
    </w:lvl>
    <w:lvl w:ilvl="2" w:tplc="F2B4979C">
      <w:numFmt w:val="decimal"/>
      <w:lvlText w:val=""/>
      <w:lvlJc w:val="left"/>
    </w:lvl>
    <w:lvl w:ilvl="3" w:tplc="C46E6D2E">
      <w:numFmt w:val="decimal"/>
      <w:lvlText w:val=""/>
      <w:lvlJc w:val="left"/>
    </w:lvl>
    <w:lvl w:ilvl="4" w:tplc="F0A2FC02">
      <w:numFmt w:val="decimal"/>
      <w:lvlText w:val=""/>
      <w:lvlJc w:val="left"/>
    </w:lvl>
    <w:lvl w:ilvl="5" w:tplc="A540320A">
      <w:numFmt w:val="decimal"/>
      <w:lvlText w:val=""/>
      <w:lvlJc w:val="left"/>
    </w:lvl>
    <w:lvl w:ilvl="6" w:tplc="EED4F62E">
      <w:numFmt w:val="decimal"/>
      <w:lvlText w:val=""/>
      <w:lvlJc w:val="left"/>
    </w:lvl>
    <w:lvl w:ilvl="7" w:tplc="F5346E5C">
      <w:numFmt w:val="decimal"/>
      <w:lvlText w:val=""/>
      <w:lvlJc w:val="left"/>
    </w:lvl>
    <w:lvl w:ilvl="8" w:tplc="4C0CF594">
      <w:numFmt w:val="decimal"/>
      <w:lvlText w:val=""/>
      <w:lvlJc w:val="left"/>
    </w:lvl>
  </w:abstractNum>
  <w:num w:numId="1" w16cid:durableId="1950965982">
    <w:abstractNumId w:val="0"/>
    <w:lvlOverride w:ilvl="0">
      <w:startOverride w:val="1"/>
    </w:lvlOverride>
  </w:num>
  <w:num w:numId="2" w16cid:durableId="189295969">
    <w:abstractNumId w:val="3"/>
    <w:lvlOverride w:ilvl="0">
      <w:startOverride w:val="1"/>
    </w:lvlOverride>
  </w:num>
  <w:num w:numId="3" w16cid:durableId="2068139223">
    <w:abstractNumId w:val="2"/>
    <w:lvlOverride w:ilvl="0">
      <w:startOverride w:val="1"/>
    </w:lvlOverride>
  </w:num>
  <w:num w:numId="4" w16cid:durableId="1679427298">
    <w:abstractNumId w:val="1"/>
    <w:lvlOverride w:ilvl="0">
      <w:startOverride w:val="1"/>
    </w:lvlOverride>
  </w:num>
  <w:num w:numId="5" w16cid:durableId="140884692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CAF"/>
    <w:rsid w:val="0025782D"/>
    <w:rsid w:val="00A95CAF"/>
    <w:rsid w:val="00C94580"/>
    <w:rsid w:val="00D4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2CF0A"/>
  <w15:docId w15:val="{69783153-AA89-464C-852C-80269BD8B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459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2026-08-14T16:51:00Z</dcterms:modified>
</cp:coreProperties>
</file>