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00736492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5FD44F6" w14:textId="64AC07A4" w:rsidR="0011301C" w:rsidRPr="0011301C" w:rsidRDefault="00961D01" w:rsidP="0011301C">
          <w:pPr>
            <w:rPr>
              <w:b/>
              <w:bCs/>
              <w:color w:val="1F4E79"/>
              <w:sz w:val="32"/>
              <w:szCs w:val="32"/>
            </w:rPr>
          </w:pPr>
          <w:r w:rsidRPr="00961D01">
            <w:rPr>
              <w:b/>
              <w:bCs/>
              <w:color w:val="1F4E79"/>
              <w:sz w:val="32"/>
              <w:szCs w:val="32"/>
            </w:rPr>
            <w:t>Í</w:t>
          </w:r>
          <w:r>
            <w:rPr>
              <w:b/>
              <w:bCs/>
              <w:color w:val="1F4E79"/>
              <w:sz w:val="32"/>
              <w:szCs w:val="32"/>
            </w:rPr>
            <w:t>ndice</w:t>
          </w:r>
        </w:p>
        <w:p w14:paraId="75684C85" w14:textId="6966FC28" w:rsidR="00961D01" w:rsidRDefault="0011301C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951116" w:history="1">
            <w:r w:rsidR="00961D01" w:rsidRPr="003B3500">
              <w:rPr>
                <w:rStyle w:val="Hyperlink"/>
                <w:b/>
                <w:bCs/>
                <w:noProof/>
              </w:rPr>
              <w:t>Control de versiones</w:t>
            </w:r>
            <w:r w:rsidR="00961D01">
              <w:rPr>
                <w:noProof/>
                <w:webHidden/>
              </w:rPr>
              <w:tab/>
            </w:r>
            <w:r w:rsidR="00961D01">
              <w:rPr>
                <w:noProof/>
                <w:webHidden/>
              </w:rPr>
              <w:fldChar w:fldCharType="begin"/>
            </w:r>
            <w:r w:rsidR="00961D01">
              <w:rPr>
                <w:noProof/>
                <w:webHidden/>
              </w:rPr>
              <w:instrText xml:space="preserve"> PAGEREF _Toc237951116 \h </w:instrText>
            </w:r>
            <w:r w:rsidR="00961D01">
              <w:rPr>
                <w:noProof/>
                <w:webHidden/>
              </w:rPr>
            </w:r>
            <w:r w:rsidR="00961D01">
              <w:rPr>
                <w:noProof/>
                <w:webHidden/>
              </w:rPr>
              <w:fldChar w:fldCharType="separate"/>
            </w:r>
            <w:r w:rsidR="00961D01">
              <w:rPr>
                <w:noProof/>
                <w:webHidden/>
              </w:rPr>
              <w:t>2</w:t>
            </w:r>
            <w:r w:rsidR="00961D01">
              <w:rPr>
                <w:noProof/>
                <w:webHidden/>
              </w:rPr>
              <w:fldChar w:fldCharType="end"/>
            </w:r>
          </w:hyperlink>
        </w:p>
        <w:p w14:paraId="3D4C8AE5" w14:textId="5CA06D79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7" w:history="1">
            <w:r w:rsidRPr="003B3500">
              <w:rPr>
                <w:rStyle w:val="Hyperlink"/>
                <w:b/>
                <w:bCs/>
                <w:noProof/>
              </w:rPr>
              <w:t>Manual de Usuario: Análisis FODA (Módulo /context-scope/foda)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94158" w14:textId="11F6F850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8" w:history="1">
            <w:r w:rsidRPr="003B3500">
              <w:rPr>
                <w:rStyle w:val="Hyperlink"/>
                <w:b/>
                <w:bCs/>
                <w:noProof/>
              </w:rPr>
              <w:t>1. Consideraciones Metodológicas Previas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C91C2" w14:textId="360F566E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9" w:history="1">
            <w:r w:rsidRPr="003B3500">
              <w:rPr>
                <w:rStyle w:val="Hyperlink"/>
                <w:b/>
                <w:bCs/>
                <w:noProof/>
              </w:rPr>
              <w:t>2. Instrucciones de Acceso al Módulo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06936" w14:textId="42E214CB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0" w:history="1">
            <w:r w:rsidRPr="003B3500">
              <w:rPr>
                <w:rStyle w:val="Hyperlink"/>
                <w:b/>
                <w:bCs/>
                <w:noProof/>
              </w:rPr>
              <w:t>3. Descripción de la Interfaz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11D20" w14:textId="68597383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1" w:history="1">
            <w:r w:rsidRPr="003B3500">
              <w:rPr>
                <w:rStyle w:val="Hyperlink"/>
                <w:b/>
                <w:bCs/>
                <w:noProof/>
              </w:rPr>
              <w:t>3.1 Estados del Análisis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72CAB" w14:textId="1CCC7F03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2" w:history="1">
            <w:r w:rsidRPr="003B3500">
              <w:rPr>
                <w:rStyle w:val="Hyperlink"/>
                <w:b/>
                <w:bCs/>
                <w:noProof/>
              </w:rPr>
              <w:t>4. Gestión de Análisis Devueltos u Observados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96002" w14:textId="63C82281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3" w:history="1">
            <w:r w:rsidRPr="003B3500">
              <w:rPr>
                <w:rStyle w:val="Hyperlink"/>
                <w:b/>
                <w:bCs/>
                <w:noProof/>
              </w:rPr>
              <w:t>5. Generación de Factores mediante el Asistente de Inteligencia Artificial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4F5EF" w14:textId="4E7F8614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4" w:history="1">
            <w:r w:rsidRPr="003B3500">
              <w:rPr>
                <w:rStyle w:val="Hyperlink"/>
                <w:b/>
                <w:bCs/>
                <w:noProof/>
              </w:rPr>
              <w:t>6. Estructura de la Matriz FODA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B970F" w14:textId="10B21256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5" w:history="1">
            <w:r w:rsidRPr="003B3500">
              <w:rPr>
                <w:rStyle w:val="Hyperlink"/>
                <w:b/>
                <w:bCs/>
                <w:noProof/>
              </w:rPr>
              <w:t>6.1 Adición de Nuevos Factores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EEDFF" w14:textId="4BCCF38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6" w:history="1">
            <w:r w:rsidRPr="003B3500">
              <w:rPr>
                <w:rStyle w:val="Hyperlink"/>
                <w:b/>
                <w:bCs/>
                <w:noProof/>
              </w:rPr>
              <w:t>6.2 Edición de Factores Existentes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D176B" w14:textId="421CAD6A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7" w:history="1">
            <w:r w:rsidRPr="003B3500">
              <w:rPr>
                <w:rStyle w:val="Hyperlink"/>
                <w:b/>
                <w:bCs/>
                <w:noProof/>
              </w:rPr>
              <w:t>6.3 Eliminación de Factores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83E28" w14:textId="1F97118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8" w:history="1">
            <w:r w:rsidRPr="003B3500">
              <w:rPr>
                <w:rStyle w:val="Hyperlink"/>
                <w:b/>
                <w:bCs/>
                <w:noProof/>
              </w:rPr>
              <w:t>6.4 Ordenamiento y Visualización de Contenido Extenso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58003" w14:textId="6D87745E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9" w:history="1">
            <w:r w:rsidRPr="003B3500">
              <w:rPr>
                <w:rStyle w:val="Hyperlink"/>
                <w:b/>
                <w:bCs/>
                <w:noProof/>
              </w:rPr>
              <w:t>6.5 Restricciones de Edición y Modo de Solo Lectura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CDA1E" w14:textId="1E04A6BC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0" w:history="1">
            <w:r w:rsidRPr="003B3500">
              <w:rPr>
                <w:rStyle w:val="Hyperlink"/>
                <w:b/>
                <w:bCs/>
                <w:noProof/>
              </w:rPr>
              <w:t>7. Envío del Análisis FODA al Flujo de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88160" w14:textId="17913D97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1" w:history="1">
            <w:r w:rsidRPr="003B3500">
              <w:rPr>
                <w:rStyle w:val="Hyperlink"/>
                <w:b/>
                <w:bCs/>
                <w:noProof/>
              </w:rPr>
              <w:t>7.1 Paso 1:Procedimiento de Envío a Revisión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7F680" w14:textId="7CABB219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2" w:history="1">
            <w:r w:rsidRPr="003B3500">
              <w:rPr>
                <w:rStyle w:val="Hyperlink"/>
                <w:b/>
                <w:bCs/>
                <w:noProof/>
              </w:rPr>
              <w:t>7.2 Paso 2: Configuración del Flujo de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84FEF" w14:textId="7048056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3" w:history="1">
            <w:r w:rsidRPr="003B3500">
              <w:rPr>
                <w:rStyle w:val="Hyperlink"/>
                <w:b/>
                <w:bCs/>
                <w:noProof/>
              </w:rPr>
              <w:t>7.3 Paso 3: Seguimiento y Monitorización del Flujo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F6FF2" w14:textId="56501E88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4" w:history="1">
            <w:r w:rsidRPr="003B3500">
              <w:rPr>
                <w:rStyle w:val="Hyperlink"/>
                <w:b/>
                <w:bCs/>
                <w:noProof/>
              </w:rPr>
              <w:t>7.4 Paso 4: Publicación Final del Análisis FODA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674E0" w14:textId="215FD688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5" w:history="1">
            <w:r w:rsidRPr="003B3500">
              <w:rPr>
                <w:rStyle w:val="Hyperlink"/>
                <w:b/>
                <w:bCs/>
                <w:noProof/>
              </w:rPr>
              <w:t>8. Generación de Nuevas Versiones a partir de un Análisis Finalizado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E86AC" w14:textId="4DCB3A4D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6" w:history="1">
            <w:r w:rsidRPr="003B3500">
              <w:rPr>
                <w:rStyle w:val="Hyperlink"/>
                <w:b/>
                <w:bCs/>
                <w:noProof/>
              </w:rPr>
              <w:t>9. Registro Histórico y Trazabilidad de Versiones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15165" w14:textId="10B38FB7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7" w:history="1">
            <w:r w:rsidRPr="003B3500">
              <w:rPr>
                <w:rStyle w:val="Hyperlink"/>
                <w:b/>
                <w:bCs/>
                <w:noProof/>
              </w:rPr>
              <w:t>10. Consideraciones Finales y Directrices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B5CF9" w14:textId="054C7287" w:rsidR="0011301C" w:rsidRDefault="0011301C">
          <w:r>
            <w:rPr>
              <w:b/>
              <w:bCs/>
              <w:noProof/>
            </w:rPr>
            <w:fldChar w:fldCharType="end"/>
          </w:r>
        </w:p>
      </w:sdtContent>
    </w:sdt>
    <w:p w14:paraId="609354CC" w14:textId="21D7F21A" w:rsidR="0011301C" w:rsidRDefault="0011301C">
      <w:pP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</w:pPr>
      <w: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  <w:br w:type="page"/>
      </w:r>
    </w:p>
    <w:p w14:paraId="746F817F" w14:textId="06C259CE" w:rsidR="0011301C" w:rsidRPr="0011301C" w:rsidRDefault="0011301C" w:rsidP="0011301C">
      <w:pPr>
        <w:pStyle w:val="Heading1"/>
        <w:pBdr>
          <w:bottom w:val="single" w:sz="6" w:space="4" w:color="2E75B6"/>
        </w:pBdr>
        <w:spacing w:before="360" w:after="160"/>
        <w:rPr>
          <w:b/>
          <w:bCs/>
          <w:color w:val="1F4E79"/>
        </w:rPr>
      </w:pPr>
      <w:bookmarkStart w:id="0" w:name="_Toc237951116"/>
      <w:r w:rsidRPr="0011301C">
        <w:rPr>
          <w:b/>
          <w:bCs/>
          <w:color w:val="1F4E79"/>
        </w:rPr>
        <w:lastRenderedPageBreak/>
        <w:t>Control de versiones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7"/>
        <w:gridCol w:w="2427"/>
        <w:gridCol w:w="2428"/>
        <w:gridCol w:w="2428"/>
      </w:tblGrid>
      <w:tr w:rsidR="0011301C" w14:paraId="3F33080F" w14:textId="77777777" w:rsidTr="0011301C">
        <w:trPr>
          <w:trHeight w:val="293"/>
        </w:trPr>
        <w:tc>
          <w:tcPr>
            <w:tcW w:w="2427" w:type="dxa"/>
          </w:tcPr>
          <w:p w14:paraId="07AA995A" w14:textId="34B78330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Fecha</w:t>
            </w:r>
          </w:p>
        </w:tc>
        <w:tc>
          <w:tcPr>
            <w:tcW w:w="2427" w:type="dxa"/>
          </w:tcPr>
          <w:p w14:paraId="36C9BA4F" w14:textId="2B833BCF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Autor</w:t>
            </w:r>
          </w:p>
        </w:tc>
        <w:tc>
          <w:tcPr>
            <w:tcW w:w="2428" w:type="dxa"/>
          </w:tcPr>
          <w:p w14:paraId="73FD2D68" w14:textId="650452DC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proofErr w:type="spellStart"/>
            <w:r w:rsidRPr="0011301C">
              <w:rPr>
                <w:color w:val="000000" w:themeColor="text1"/>
              </w:rPr>
              <w:t>Version</w:t>
            </w:r>
            <w:proofErr w:type="spellEnd"/>
          </w:p>
        </w:tc>
        <w:tc>
          <w:tcPr>
            <w:tcW w:w="2428" w:type="dxa"/>
          </w:tcPr>
          <w:p w14:paraId="52C3DE46" w14:textId="6343D24A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Comentario</w:t>
            </w:r>
          </w:p>
        </w:tc>
      </w:tr>
      <w:tr w:rsidR="0011301C" w:rsidRPr="0011301C" w14:paraId="34FABC69" w14:textId="77777777" w:rsidTr="0011301C">
        <w:tc>
          <w:tcPr>
            <w:tcW w:w="2427" w:type="dxa"/>
          </w:tcPr>
          <w:p w14:paraId="23C8FF1E" w14:textId="6849E4AF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18-08-2026</w:t>
            </w:r>
          </w:p>
        </w:tc>
        <w:tc>
          <w:tcPr>
            <w:tcW w:w="2427" w:type="dxa"/>
          </w:tcPr>
          <w:p w14:paraId="70EFE94D" w14:textId="6115A9E1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German Ormeño</w:t>
            </w:r>
          </w:p>
        </w:tc>
        <w:tc>
          <w:tcPr>
            <w:tcW w:w="2428" w:type="dxa"/>
          </w:tcPr>
          <w:p w14:paraId="3ED63326" w14:textId="196480CF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1.00</w:t>
            </w:r>
          </w:p>
        </w:tc>
        <w:tc>
          <w:tcPr>
            <w:tcW w:w="2428" w:type="dxa"/>
          </w:tcPr>
          <w:p w14:paraId="3A74FC2A" w14:textId="344CC734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proofErr w:type="spellStart"/>
            <w:r w:rsidRPr="0011301C">
              <w:rPr>
                <w:b w:val="0"/>
                <w:bCs w:val="0"/>
                <w:color w:val="000000" w:themeColor="text1"/>
              </w:rPr>
              <w:t>Creación inicial</w:t>
            </w:r>
            <w:proofErr w:type="spellEnd"/>
            <w:r w:rsidRPr="0011301C">
              <w:rPr>
                <w:b w:val="0"/>
                <w:bCs w:val="0"/>
                <w:color w:val="000000" w:themeColor="text1"/>
              </w:rPr>
              <w:t xml:space="preserve"/>
            </w:r>
          </w:p>
        </w:tc>
      </w:tr>
    </w:tbl>
    <w:p w14:paraId="4286DDA9" w14:textId="7480164D" w:rsidR="0011301C" w:rsidRPr="0011301C" w:rsidRDefault="0011301C" w:rsidP="0011301C">
      <w:pPr>
        <w:rPr>
          <w:rFonts w:ascii="Calibri Light" w:eastAsia="Calibri Light" w:hAnsi="Calibri Light" w:cs="Calibri Light"/>
          <w:color w:val="1F4E79"/>
          <w:sz w:val="44"/>
          <w:szCs w:val="44"/>
        </w:rPr>
      </w:pPr>
    </w:p>
    <w:p w14:paraId="2FE4B853" w14:textId="07213C84" w:rsidR="0011301C" w:rsidRDefault="0011301C">
      <w:pP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</w:pPr>
      <w: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  <w:br w:type="page"/>
      </w:r>
    </w:p>
    <w:p w14:paraId="05D23B90" w14:textId="77777777" w:rsidR="006B671C" w:rsidRDefault="00000000">
      <w:pPr>
        <w:pStyle w:val="Heading1"/>
        <w:spacing w:after="300"/>
      </w:pPr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Manual de Usuario: Declaración de Aplicabilidad — SOA (Módulo /</w:t>
      </w:r>
      <w:proofErr w:type="spellStart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soa-controls</w:t>
      </w:r>
      <w:proofErr w:type="spellEnd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/</w:t>
      </w:r>
      <w:proofErr w:type="spellStart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applicability-statement</w:t>
      </w:r>
      <w:proofErr w:type="spellEnd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)</w:t>
      </w:r>
    </w:p>
    <w:p w14:paraId="6D43A986" w14:textId="77777777" w:rsidR="006B671C" w:rsidRDefault="00000000">
      <w:pPr>
        <w:spacing w:after="160" w:line="276" w:lineRule="auto"/>
        <w:jc w:val="both"/>
      </w:pPr>
      <w:r>
        <w:t xml:space="preserve">La </w:t>
      </w:r>
      <w:r>
        <w:rPr>
          <w:b/>
          <w:bCs/>
        </w:rPr>
        <w:t>Declaración de Aplicabilidad (SOA)</w:t>
      </w:r>
      <w:r>
        <w:t xml:space="preserve"> constituye el módulo mediante el cual podrá evaluarse, control por control, la aplicabilidad de los controles del Anexo A de ISO 27001 a la organización, con su justificación, gobernanza y evidencia o plan de remediación. Será uno de los módulos más completos del sistema — junto a la Matriz de Riesgos.</w:t>
      </w:r>
    </w:p>
    <w:p w14:paraId="57CB6BF2" w14:textId="26366AEA" w:rsidR="006B671C" w:rsidRDefault="00F33A41">
      <w:pPr>
        <w:pBdr>
          <w:top w:val="single" w:sz="4" w:space="6" w:color="D9D9D9"/>
          <w:left w:val="single" w:sz="4" w:space="6" w:color="D9D9D9"/>
          <w:bottom w:val="single" w:sz="4" w:space="6" w:color="D9D9D9"/>
          <w:right w:val="single" w:sz="4" w:space="6" w:color="D9D9D9"/>
        </w:pBdr>
        <w:shd w:val="clear" w:color="auto" w:fill="F7F7F7"/>
        <w:spacing w:before="120" w:after="200"/>
        <w:jc w:val="center"/>
      </w:pPr>
      <w:r w:rsidRPr="00F33A41">
        <w:rPr>
          <w:i/>
          <w:iCs/>
          <w:color w:val="595959"/>
          <w:sz w:val="20"/>
          <w:szCs w:val="20"/>
        </w:rPr>
        <w:drawing>
          <wp:inline distT="0" distB="0" distL="0" distR="0" wp14:anchorId="2E0F9590" wp14:editId="26E98497">
            <wp:extent cx="6172200" cy="32270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3A41">
        <w:rPr>
          <w:i/>
          <w:iCs/>
          <w:color w:val="595959"/>
          <w:sz w:val="20"/>
          <w:szCs w:val="20"/>
        </w:rPr>
        <w:t xml:space="preserve"> </w:t>
      </w:r>
    </w:p>
    <w:p w14:paraId="31F8FCE7" w14:textId="77777777" w:rsidR="006B671C" w:rsidRDefault="006B671C">
      <w:pPr>
        <w:pBdr>
          <w:bottom w:val="single" w:sz="4" w:space="1" w:color="BFBFBF"/>
        </w:pBdr>
        <w:spacing w:before="100" w:after="200"/>
      </w:pPr>
    </w:p>
    <w:p w14:paraId="380B0987" w14:textId="77777777" w:rsidR="006B671C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1. Antes de Empezar: Una Advertencia Importante 📌</w:t>
      </w:r>
    </w:p>
    <w:p w14:paraId="1A795131" w14:textId="77777777" w:rsidR="006B671C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>Este módulo tendrá dos capas de permisos, y la pantalla no advertirá la diferencia.</w:t>
      </w:r>
      <w:r>
        <w:rPr>
          <w:sz w:val="21"/>
          <w:szCs w:val="21"/>
        </w:rPr>
        <w:t xml:space="preserve"> Cualquier usuario autenticado podrá visualizar, marcar Aplica/No aplica, escribir justificaciones y subir evidencias — nada se ocultará ni deshabilitará según el rol. </w:t>
      </w:r>
      <w:r>
        <w:rPr>
          <w:b/>
          <w:bCs/>
          <w:sz w:val="21"/>
          <w:szCs w:val="21"/>
        </w:rPr>
        <w:t>Sin embargo, el servidor rechazará todo guardado si el usuario no cuenta con el rol de Administrador.</w:t>
      </w:r>
      <w:r>
        <w:rPr>
          <w:sz w:val="21"/>
          <w:szCs w:val="21"/>
        </w:rPr>
        <w:t xml:space="preserve"> Si no se cuenta con dicho rol, podrá completarse tranquilamente toda la evaluación de un control y, al presionarse </w:t>
      </w:r>
      <w:r>
        <w:rPr>
          <w:b/>
          <w:bCs/>
          <w:sz w:val="21"/>
          <w:szCs w:val="21"/>
        </w:rPr>
        <w:t>Guardar borrador</w:t>
      </w:r>
      <w:r>
        <w:rPr>
          <w:sz w:val="21"/>
          <w:szCs w:val="21"/>
        </w:rPr>
        <w:t xml:space="preserve">, podrá recibirse un error genérico sin indicarse que la causa real corresponde al permiso — y </w:t>
      </w:r>
      <w:r>
        <w:rPr>
          <w:b/>
          <w:bCs/>
          <w:sz w:val="21"/>
          <w:szCs w:val="21"/>
        </w:rPr>
        <w:t>todo el trabajo de esa sesión se perderá</w:t>
      </w:r>
      <w:r>
        <w:rPr>
          <w:sz w:val="21"/>
          <w:szCs w:val="21"/>
        </w:rPr>
        <w:t>, debido a que nada quedará guardado hasta que se confirme.</w:t>
      </w:r>
    </w:p>
    <w:p w14:paraId="3B2C93C7" w14:textId="77777777" w:rsidR="006B671C" w:rsidRDefault="006B671C">
      <w:pPr>
        <w:pBdr>
          <w:bottom w:val="single" w:sz="4" w:space="1" w:color="BFBFBF"/>
        </w:pBdr>
        <w:spacing w:before="100" w:after="200"/>
      </w:pPr>
    </w:p>
    <w:p w14:paraId="382DFE01" w14:textId="77777777" w:rsidR="006B671C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2. ¿Cómo Acceder al Módulo?</w:t>
      </w:r>
    </w:p>
    <w:p w14:paraId="5776357E" w14:textId="77777777" w:rsidR="006B671C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Deberá iniciarse sesión con el usuario y la contraseña correspondientes.</w:t>
      </w:r>
    </w:p>
    <w:p w14:paraId="6CEF0766" w14:textId="77777777" w:rsidR="006B671C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En el menú lateral, deberá desplegarse </w:t>
      </w:r>
      <w:r>
        <w:rPr>
          <w:b/>
          <w:bCs/>
        </w:rPr>
        <w:t>Controles ISO 27001</w:t>
      </w:r>
      <w:r>
        <w:t>.</w:t>
      </w:r>
    </w:p>
    <w:p w14:paraId="28FBD216" w14:textId="77777777" w:rsidR="006B671C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Deberá hacerse clic en </w:t>
      </w:r>
      <w:r>
        <w:rPr>
          <w:b/>
          <w:bCs/>
        </w:rPr>
        <w:t>Declaración de Aplicabilidad</w:t>
      </w:r>
      <w:r>
        <w:t>.</w:t>
      </w:r>
    </w:p>
    <w:p w14:paraId="5FB75D8C" w14:textId="77777777" w:rsidR="006B671C" w:rsidRDefault="006B671C">
      <w:pPr>
        <w:pBdr>
          <w:bottom w:val="single" w:sz="4" w:space="1" w:color="BFBFBF"/>
        </w:pBdr>
        <w:spacing w:before="100" w:after="200"/>
      </w:pPr>
    </w:p>
    <w:p w14:paraId="188CAF9C" w14:textId="77777777" w:rsidR="006B671C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3. ¿Qué se Encontrará en la Pantalla?</w:t>
      </w:r>
    </w:p>
    <w:p w14:paraId="6839AECA" w14:textId="77777777" w:rsidR="006B671C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Encabezado</w:t>
      </w:r>
      <w:r>
        <w:t xml:space="preserve">, con el botón </w:t>
      </w:r>
      <w:r>
        <w:rPr>
          <w:b/>
          <w:bCs/>
        </w:rPr>
        <w:t>Descargar</w:t>
      </w:r>
      <w:r>
        <w:t xml:space="preserve"> (PDF/Excel).</w:t>
      </w:r>
    </w:p>
    <w:p w14:paraId="07F3614A" w14:textId="77777777" w:rsidR="006B671C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t>Aviso de devolución (si te la rechazaron).</w:t>
      </w:r>
    </w:p>
    <w:p w14:paraId="1EE8088F" w14:textId="77777777" w:rsidR="006B671C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t xml:space="preserve">Botón </w:t>
      </w:r>
      <w:r>
        <w:rPr>
          <w:b/>
          <w:bCs/>
        </w:rPr>
        <w:t>Nueva Versión</w:t>
      </w:r>
      <w:r>
        <w:t xml:space="preserve"> (si ya está finalizada).</w:t>
      </w:r>
    </w:p>
    <w:p w14:paraId="469D2406" w14:textId="77777777" w:rsidR="006B671C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Tarjeta de Progreso de la SOA</w:t>
      </w:r>
      <w:r>
        <w:t>.</w:t>
      </w:r>
    </w:p>
    <w:p w14:paraId="157BDE5D" w14:textId="77777777" w:rsidR="006B671C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Barra de búsqueda y filtros</w:t>
      </w:r>
      <w:r>
        <w:t>.</w:t>
      </w:r>
    </w:p>
    <w:p w14:paraId="4C0E43A4" w14:textId="77777777" w:rsidR="006B671C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Listado de controles</w:t>
      </w:r>
      <w:r>
        <w:t>, uno por tarjeta.</w:t>
      </w:r>
    </w:p>
    <w:p w14:paraId="5A45CAB6" w14:textId="77777777" w:rsidR="006B671C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Historial de Versiones</w:t>
      </w:r>
      <w:r>
        <w:t>, al final.</w:t>
      </w:r>
    </w:p>
    <w:p w14:paraId="427E83AE" w14:textId="77777777" w:rsidR="006B671C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t xml:space="preserve">Una </w:t>
      </w:r>
      <w:r>
        <w:rPr>
          <w:b/>
          <w:bCs/>
        </w:rPr>
        <w:t>barra flotante</w:t>
      </w:r>
      <w:r>
        <w:t xml:space="preserve"> abajo a la derecha (Generar según contexto, Guardar Borrador, Configurar Flujo / Publicar).</w:t>
      </w:r>
    </w:p>
    <w:p w14:paraId="0A8E82B4" w14:textId="0B165BDA" w:rsidR="006B671C" w:rsidRDefault="00F33A41">
      <w:pPr>
        <w:pBdr>
          <w:top w:val="single" w:sz="4" w:space="6" w:color="D9D9D9"/>
          <w:left w:val="single" w:sz="4" w:space="6" w:color="D9D9D9"/>
          <w:bottom w:val="single" w:sz="4" w:space="6" w:color="D9D9D9"/>
          <w:right w:val="single" w:sz="4" w:space="6" w:color="D9D9D9"/>
        </w:pBdr>
        <w:shd w:val="clear" w:color="auto" w:fill="F7F7F7"/>
        <w:spacing w:before="120" w:after="200"/>
        <w:jc w:val="center"/>
      </w:pPr>
      <w:r w:rsidRPr="00F33A41">
        <w:rPr>
          <w:i/>
          <w:iCs/>
          <w:color w:val="595959"/>
          <w:sz w:val="20"/>
          <w:szCs w:val="20"/>
        </w:rPr>
        <w:drawing>
          <wp:inline distT="0" distB="0" distL="0" distR="0" wp14:anchorId="772D5D30" wp14:editId="225CECB5">
            <wp:extent cx="6172200" cy="35801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3A41">
        <w:rPr>
          <w:i/>
          <w:iCs/>
          <w:color w:val="595959"/>
          <w:sz w:val="20"/>
          <w:szCs w:val="20"/>
        </w:rPr>
        <w:t xml:space="preserve"> </w:t>
      </w:r>
    </w:p>
    <w:p w14:paraId="1838FABA" w14:textId="77777777" w:rsidR="006B671C" w:rsidRDefault="00000000">
      <w:pPr>
        <w:pStyle w:val="Heading2"/>
        <w:spacing w:before="260" w:after="160"/>
      </w:pPr>
      <w:r>
        <w:rPr>
          <w:b/>
          <w:bCs/>
          <w:color w:val="1F4E79"/>
        </w:rPr>
        <w:t>3.1 Progreso</w:t>
      </w:r>
    </w:p>
    <w:p w14:paraId="5CF7620C" w14:textId="77777777" w:rsidR="006B671C" w:rsidRDefault="00000000">
      <w:pPr>
        <w:spacing w:after="160" w:line="276" w:lineRule="auto"/>
        <w:jc w:val="both"/>
      </w:pPr>
      <w:r>
        <w:t>La tarjeta "Progreso de la SOA" mostrará: la cantidad de controles completados sobre el total, el porcentaje resuelto, el número total de evidencias adjuntas y una barra visual.</w:t>
      </w:r>
    </w:p>
    <w:p w14:paraId="19795435" w14:textId="77777777" w:rsidR="006B671C" w:rsidRDefault="00000000">
      <w:pPr>
        <w:pStyle w:val="Heading2"/>
        <w:spacing w:before="260" w:after="160"/>
      </w:pPr>
      <w:r>
        <w:rPr>
          <w:b/>
          <w:bCs/>
          <w:color w:val="1F4E79"/>
        </w:rPr>
        <w:t>3.2 Cómo Buscar y Filtrar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6B671C" w14:paraId="4E53FA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A033AB" w14:textId="77777777" w:rsidR="006B671C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Control</w:t>
            </w:r>
          </w:p>
        </w:tc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B0CB9" w14:textId="77777777" w:rsidR="006B671C" w:rsidRDefault="00000000">
            <w:r>
              <w:rPr>
                <w:b/>
                <w:bCs/>
                <w:color w:val="FFFFFF"/>
                <w:sz w:val="20"/>
                <w:szCs w:val="20"/>
              </w:rPr>
              <w:t>Función</w:t>
            </w:r>
          </w:p>
        </w:tc>
      </w:tr>
      <w:tr w:rsidR="006B671C" w14:paraId="09F726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C6DCDC" w14:textId="77777777" w:rsidR="006B671C" w:rsidRDefault="00000000">
            <w:r>
              <w:rPr>
                <w:sz w:val="20"/>
                <w:szCs w:val="20"/>
              </w:rPr>
              <w:t>Buscador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13A03E" w14:textId="77777777" w:rsidR="006B671C" w:rsidRDefault="00000000">
            <w:r>
              <w:rPr>
                <w:sz w:val="20"/>
                <w:szCs w:val="20"/>
              </w:rPr>
              <w:t>Filtra por código, nombre o descripción — admite varias palabras (deben estar todas, en cualquier orden).</w:t>
            </w:r>
          </w:p>
        </w:tc>
      </w:tr>
      <w:tr w:rsidR="006B671C" w14:paraId="462038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B890E" w14:textId="77777777" w:rsidR="006B671C" w:rsidRDefault="00000000">
            <w:r>
              <w:rPr>
                <w:sz w:val="20"/>
                <w:szCs w:val="20"/>
              </w:rPr>
              <w:t>Filtrar por aplicabilidad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15D885" w14:textId="77777777" w:rsidR="006B671C" w:rsidRDefault="00000000">
            <w:r>
              <w:rPr>
                <w:sz w:val="20"/>
                <w:szCs w:val="20"/>
              </w:rPr>
              <w:t>Todos / Aplica / No aplica.</w:t>
            </w:r>
          </w:p>
        </w:tc>
      </w:tr>
      <w:tr w:rsidR="006B671C" w14:paraId="577DC7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24DD65" w14:textId="77777777" w:rsidR="006B671C" w:rsidRDefault="00000000">
            <w:r>
              <w:rPr>
                <w:sz w:val="20"/>
                <w:szCs w:val="20"/>
              </w:rPr>
              <w:t>Filtrar por estado de revisión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4E436E" w14:textId="77777777" w:rsidR="006B671C" w:rsidRDefault="00000000">
            <w:r>
              <w:rPr>
                <w:sz w:val="20"/>
                <w:szCs w:val="20"/>
              </w:rPr>
              <w:t>Todos / Incompletos (N) / Revisados.</w:t>
            </w:r>
          </w:p>
        </w:tc>
      </w:tr>
      <w:tr w:rsidR="006B671C" w14:paraId="639D3C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62F7B8" w14:textId="77777777" w:rsidR="006B671C" w:rsidRDefault="00000000">
            <w:r>
              <w:rPr>
                <w:sz w:val="20"/>
                <w:szCs w:val="20"/>
              </w:rPr>
              <w:t>Botones de grupo funcional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C61194" w14:textId="77777777" w:rsidR="006B671C" w:rsidRDefault="00000000">
            <w:r>
              <w:rPr>
                <w:sz w:val="20"/>
                <w:szCs w:val="20"/>
              </w:rPr>
              <w:t>Todos los grupos, y uno por cada grupo presente en el catálogo.</w:t>
            </w:r>
          </w:p>
        </w:tc>
      </w:tr>
      <w:tr w:rsidR="006B671C" w14:paraId="1019EF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22E288" w14:textId="77777777" w:rsidR="006B671C" w:rsidRDefault="00000000">
            <w:r>
              <w:rPr>
                <w:sz w:val="20"/>
                <w:szCs w:val="20"/>
              </w:rPr>
              <w:t>Menú (⋮)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594E34" w14:textId="77777777" w:rsidR="006B671C" w:rsidRDefault="00000000">
            <w:r>
              <w:rPr>
                <w:sz w:val="20"/>
                <w:szCs w:val="20"/>
              </w:rPr>
              <w:t>Limpiar búsqueda y Ver incompletos.</w:t>
            </w:r>
          </w:p>
        </w:tc>
      </w:tr>
    </w:tbl>
    <w:p w14:paraId="4E0E1C9E" w14:textId="77777777" w:rsidR="006B671C" w:rsidRDefault="006B671C">
      <w:pPr>
        <w:spacing w:after="160"/>
      </w:pPr>
    </w:p>
    <w:p w14:paraId="0E6CAAC6" w14:textId="77777777" w:rsidR="006B671C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>ℹ️ Los grupos se colorearán automáticamente según su nombre: aquellos que contengan "</w:t>
      </w:r>
      <w:proofErr w:type="spellStart"/>
      <w:r>
        <w:rPr>
          <w:sz w:val="21"/>
          <w:szCs w:val="21"/>
        </w:rPr>
        <w:t>tecnol</w:t>
      </w:r>
      <w:proofErr w:type="spellEnd"/>
      <w:r>
        <w:rPr>
          <w:sz w:val="21"/>
          <w:szCs w:val="21"/>
        </w:rPr>
        <w:t>" en azul, "</w:t>
      </w:r>
      <w:proofErr w:type="spellStart"/>
      <w:r>
        <w:rPr>
          <w:sz w:val="21"/>
          <w:szCs w:val="21"/>
        </w:rPr>
        <w:t>físic</w:t>
      </w:r>
      <w:proofErr w:type="spellEnd"/>
      <w:r>
        <w:rPr>
          <w:sz w:val="21"/>
          <w:szCs w:val="21"/>
        </w:rPr>
        <w:t>" en ámbar, "</w:t>
      </w:r>
      <w:proofErr w:type="spellStart"/>
      <w:r>
        <w:rPr>
          <w:sz w:val="21"/>
          <w:szCs w:val="21"/>
        </w:rPr>
        <w:t>person</w:t>
      </w:r>
      <w:proofErr w:type="spellEnd"/>
      <w:r>
        <w:rPr>
          <w:sz w:val="21"/>
          <w:szCs w:val="21"/>
        </w:rPr>
        <w:t>" en violeta; el resto en gris.</w:t>
      </w:r>
    </w:p>
    <w:p w14:paraId="79E02B71" w14:textId="77777777" w:rsidR="006B671C" w:rsidRDefault="00000000">
      <w:pPr>
        <w:pStyle w:val="Heading2"/>
        <w:spacing w:before="260" w:after="160"/>
      </w:pPr>
      <w:r>
        <w:rPr>
          <w:b/>
          <w:bCs/>
          <w:color w:val="1F4E79"/>
        </w:rPr>
        <w:t>3.3 Cada Tarjeta de Control</w:t>
      </w:r>
    </w:p>
    <w:p w14:paraId="27EF9320" w14:textId="77777777" w:rsidR="006B671C" w:rsidRDefault="00000000">
      <w:pPr>
        <w:spacing w:after="160" w:line="276" w:lineRule="auto"/>
        <w:jc w:val="both"/>
      </w:pPr>
      <w:r>
        <w:t xml:space="preserve">Deberá visualizarse: código, grupo funcional, insignia de aplicabilidad recomendada (si el catálogo la define), y un indicador rápido — </w:t>
      </w:r>
      <w:r>
        <w:rPr>
          <w:b/>
          <w:bCs/>
        </w:rPr>
        <w:t>Aplica</w:t>
      </w:r>
      <w:r>
        <w:t>/</w:t>
      </w:r>
      <w:r>
        <w:rPr>
          <w:b/>
          <w:bCs/>
        </w:rPr>
        <w:t>No aplica</w:t>
      </w:r>
      <w:r>
        <w:t xml:space="preserve"> (si ya se decidió), </w:t>
      </w:r>
      <w:r>
        <w:rPr>
          <w:b/>
          <w:bCs/>
        </w:rPr>
        <w:t>"Sin justificar"</w:t>
      </w:r>
      <w:r>
        <w:t xml:space="preserve"> o </w:t>
      </w:r>
      <w:r>
        <w:rPr>
          <w:b/>
          <w:bCs/>
        </w:rPr>
        <w:t>"Justificado"</w:t>
      </w:r>
      <w:r>
        <w:t>. Debajo, nombre y descripción. Dos botones de selección rápida (</w:t>
      </w:r>
      <w:r>
        <w:rPr>
          <w:b/>
          <w:bCs/>
        </w:rPr>
        <w:t>Aplica</w:t>
      </w:r>
      <w:r>
        <w:t>/</w:t>
      </w:r>
      <w:r>
        <w:rPr>
          <w:b/>
          <w:bCs/>
        </w:rPr>
        <w:t>No aplica</w:t>
      </w:r>
      <w:r>
        <w:t xml:space="preserve">) y el botón </w:t>
      </w:r>
      <w:r>
        <w:rPr>
          <w:b/>
          <w:bCs/>
        </w:rPr>
        <w:t>Completar</w:t>
      </w:r>
      <w:r>
        <w:t xml:space="preserve"> que abrirá la ficha completa.</w:t>
      </w:r>
    </w:p>
    <w:p w14:paraId="2CEBFCE1" w14:textId="77777777" w:rsidR="006B671C" w:rsidRDefault="00000000">
      <w:pPr>
        <w:spacing w:after="160" w:line="276" w:lineRule="auto"/>
        <w:jc w:val="both"/>
      </w:pPr>
      <w:r>
        <w:t>Un borde de color a la izquierda: verde (Aplica), rojo (No aplica), sin color (sin decidir).</w:t>
      </w:r>
    </w:p>
    <w:p w14:paraId="74511DCD" w14:textId="77777777" w:rsidR="006B671C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 xml:space="preserve">ℹ️ Marcar Aplica/No aplica desde la tarjeta </w:t>
      </w:r>
      <w:r>
        <w:rPr>
          <w:b/>
          <w:bCs/>
          <w:sz w:val="21"/>
          <w:szCs w:val="21"/>
        </w:rPr>
        <w:t>no guarda nada por sí solo</w:t>
      </w:r>
      <w:r>
        <w:rPr>
          <w:sz w:val="21"/>
          <w:szCs w:val="21"/>
        </w:rPr>
        <w:t xml:space="preserve"> — equivaldrá a hacerlo dentro de la ficha: quedará en memoria hasta que se presione </w:t>
      </w:r>
      <w:r>
        <w:rPr>
          <w:b/>
          <w:bCs/>
          <w:sz w:val="21"/>
          <w:szCs w:val="21"/>
        </w:rPr>
        <w:t>Guardar Borrador</w:t>
      </w:r>
      <w:r>
        <w:rPr>
          <w:sz w:val="21"/>
          <w:szCs w:val="21"/>
        </w:rPr>
        <w:t>.</w:t>
      </w:r>
    </w:p>
    <w:p w14:paraId="66F1280C" w14:textId="77777777" w:rsidR="006B671C" w:rsidRDefault="006B671C">
      <w:pPr>
        <w:pBdr>
          <w:bottom w:val="single" w:sz="4" w:space="1" w:color="BFBFBF"/>
        </w:pBdr>
        <w:spacing w:before="100" w:after="200"/>
      </w:pPr>
    </w:p>
    <w:p w14:paraId="4C9A47D3" w14:textId="77777777" w:rsidR="006B671C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4. Cómo Completar un Control</w:t>
      </w:r>
    </w:p>
    <w:p w14:paraId="55C23FF8" w14:textId="77777777" w:rsidR="006B671C" w:rsidRDefault="00000000">
      <w:pPr>
        <w:spacing w:after="160" w:line="276" w:lineRule="auto"/>
        <w:jc w:val="both"/>
      </w:pPr>
      <w:r>
        <w:t xml:space="preserve">Deberá presionarse </w:t>
      </w:r>
      <w:r>
        <w:rPr>
          <w:b/>
          <w:bCs/>
        </w:rPr>
        <w:t>Completar</w:t>
      </w:r>
      <w:r>
        <w:t xml:space="preserve"> en cualquier tarjeta. Se abrirá "Completar control [código]": </w:t>
      </w:r>
      <w:r>
        <w:rPr>
          <w:i/>
          <w:iCs/>
        </w:rPr>
        <w:t>"Registra justificación, razones de selección, gobernanza, cumplimiento, remediación y evidencia."</w:t>
      </w:r>
      <w:r>
        <w:t xml:space="preserve"> En la parte superior deberá visualizarse un aviso dinámico que indicará lo que falte, o "¡Control completo! Todos los campos obligatorios han sido completados."</w:t>
      </w:r>
    </w:p>
    <w:p w14:paraId="181CF087" w14:textId="77777777" w:rsidR="006B671C" w:rsidRDefault="00000000">
      <w:pPr>
        <w:pStyle w:val="Heading2"/>
        <w:spacing w:before="260" w:after="160"/>
      </w:pPr>
      <w:r>
        <w:rPr>
          <w:b/>
          <w:bCs/>
          <w:color w:val="1F4E79"/>
        </w:rPr>
        <w:t>4.1 Justificación Técnica</w:t>
      </w:r>
    </w:p>
    <w:p w14:paraId="29441FF2" w14:textId="77777777" w:rsidR="006B671C" w:rsidRDefault="00000000">
      <w:pPr>
        <w:spacing w:after="160" w:line="276" w:lineRule="auto"/>
        <w:jc w:val="both"/>
      </w:pPr>
      <w:r>
        <w:t>Un campo de texto libre donde deberá explicarse la razón de aplicabilidad o exclusión. El sistema recortará espacios repetidos automáticamente.</w:t>
      </w:r>
    </w:p>
    <w:p w14:paraId="358A4388" w14:textId="77777777" w:rsidR="006B671C" w:rsidRDefault="00000000">
      <w:pPr>
        <w:pStyle w:val="Heading2"/>
        <w:spacing w:before="260" w:after="160"/>
      </w:pPr>
      <w:r>
        <w:rPr>
          <w:b/>
          <w:bCs/>
          <w:color w:val="1F4E79"/>
        </w:rPr>
        <w:t>4.2 Razones de Selección</w:t>
      </w:r>
    </w:p>
    <w:p w14:paraId="144D903A" w14:textId="77777777" w:rsidR="006B671C" w:rsidRDefault="00000000">
      <w:pPr>
        <w:spacing w:after="160" w:line="276" w:lineRule="auto"/>
        <w:jc w:val="both"/>
      </w:pPr>
      <w:r>
        <w:t xml:space="preserve">4 casillas, de las cuales deberá marcarse </w:t>
      </w:r>
      <w:r>
        <w:rPr>
          <w:b/>
          <w:bCs/>
        </w:rPr>
        <w:t>al menos una</w:t>
      </w:r>
      <w:r>
        <w:t>: Requisito legal, Obligación contractual, Requisito del negocio, Evaluación de riesgos.</w:t>
      </w:r>
    </w:p>
    <w:p w14:paraId="7EA2B00C" w14:textId="77777777" w:rsidR="006B671C" w:rsidRDefault="00000000">
      <w:pPr>
        <w:pStyle w:val="Heading2"/>
        <w:spacing w:before="260" w:after="160"/>
      </w:pPr>
      <w:r>
        <w:rPr>
          <w:b/>
          <w:bCs/>
          <w:color w:val="1F4E79"/>
        </w:rPr>
        <w:t>4.3 Implementación</w:t>
      </w:r>
    </w:p>
    <w:p w14:paraId="4248B84A" w14:textId="77777777" w:rsidR="006B671C" w:rsidRDefault="00000000">
      <w:pPr>
        <w:spacing w:after="160" w:line="276" w:lineRule="auto"/>
        <w:jc w:val="both"/>
      </w:pPr>
      <w:r>
        <w:t xml:space="preserve">Botones de selección única: </w:t>
      </w:r>
      <w:r>
        <w:rPr>
          <w:b/>
          <w:bCs/>
        </w:rPr>
        <w:t>Implementado</w:t>
      </w:r>
      <w:r>
        <w:t xml:space="preserve"> o </w:t>
      </w:r>
      <w:r>
        <w:rPr>
          <w:b/>
          <w:bCs/>
        </w:rPr>
        <w:t>Pendiente</w:t>
      </w:r>
      <w:r>
        <w:t xml:space="preserve"> — más allá de si aplica o no, ¿se encuentra realmente en marcha en la organización?</w:t>
      </w:r>
    </w:p>
    <w:p w14:paraId="7AD2D981" w14:textId="77777777" w:rsidR="006B671C" w:rsidRDefault="00000000">
      <w:pPr>
        <w:pStyle w:val="Heading2"/>
        <w:spacing w:before="260" w:after="160"/>
      </w:pPr>
      <w:r>
        <w:rPr>
          <w:b/>
          <w:bCs/>
          <w:color w:val="1F4E79"/>
        </w:rPr>
        <w:lastRenderedPageBreak/>
        <w:t>4.4 Gobernanza</w:t>
      </w:r>
    </w:p>
    <w:p w14:paraId="05EF15EA" w14:textId="77777777" w:rsidR="006B671C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b/>
          <w:bCs/>
        </w:rPr>
        <w:t>Alcance de gobernanza</w:t>
      </w:r>
      <w:r>
        <w:t xml:space="preserve"> (opcional): Local, Regional o Global.</w:t>
      </w:r>
    </w:p>
    <w:p w14:paraId="402862C9" w14:textId="77777777" w:rsidR="006B671C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b/>
          <w:bCs/>
        </w:rPr>
        <w:t>Cumplimiento de gobernanza</w:t>
      </w:r>
      <w:r>
        <w:t xml:space="preserve"> (obligatorio): </w:t>
      </w:r>
      <w:r>
        <w:rPr>
          <w:b/>
          <w:bCs/>
        </w:rPr>
        <w:t>Cumple</w:t>
      </w:r>
      <w:r>
        <w:t xml:space="preserve"> o </w:t>
      </w:r>
      <w:r>
        <w:rPr>
          <w:b/>
          <w:bCs/>
        </w:rPr>
        <w:t>No cumple</w:t>
      </w:r>
      <w:r>
        <w:t>. Sin elegir uno: "Debes indicar si este control cumple o no cumple."</w:t>
      </w:r>
    </w:p>
    <w:p w14:paraId="68629C5F" w14:textId="77777777" w:rsidR="006B671C" w:rsidRDefault="00000000">
      <w:pPr>
        <w:pStyle w:val="Heading2"/>
        <w:spacing w:before="260" w:after="160"/>
      </w:pPr>
      <w:r>
        <w:rPr>
          <w:b/>
          <w:bCs/>
          <w:color w:val="1F4E79"/>
        </w:rPr>
        <w:t>4.5 Políticas de Gobernanza</w:t>
      </w:r>
    </w:p>
    <w:p w14:paraId="2A15E32C" w14:textId="77777777" w:rsidR="006B671C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>Deberá asociarse, de manera obligatoria, al menos una política.</w:t>
      </w:r>
      <w:r>
        <w:rPr>
          <w:sz w:val="21"/>
          <w:szCs w:val="21"/>
        </w:rPr>
        <w:t xml:space="preserve"> Deberá presionarse </w:t>
      </w:r>
      <w:r>
        <w:rPr>
          <w:b/>
          <w:bCs/>
          <w:sz w:val="21"/>
          <w:szCs w:val="21"/>
        </w:rPr>
        <w:t>Seleccionar políticas</w:t>
      </w:r>
      <w:r>
        <w:rPr>
          <w:sz w:val="21"/>
          <w:szCs w:val="21"/>
        </w:rPr>
        <w:t xml:space="preserve"> — selector múltiple de documentos tipo "política" del sistema, con código y estado. Sin ninguna: "Sin políticas seleccionadas. Debes asociar al menos una política de gobernanza."</w:t>
      </w:r>
    </w:p>
    <w:p w14:paraId="24B8CFB9" w14:textId="77777777" w:rsidR="006B671C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 xml:space="preserve">ℹ️ Si el control tiene una </w:t>
      </w:r>
      <w:r>
        <w:rPr>
          <w:b/>
          <w:bCs/>
          <w:sz w:val="21"/>
          <w:szCs w:val="21"/>
        </w:rPr>
        <w:t>"Política Referenciada"</w:t>
      </w:r>
      <w:r>
        <w:rPr>
          <w:sz w:val="21"/>
          <w:szCs w:val="21"/>
        </w:rPr>
        <w:t xml:space="preserve"> desde el catálogo base, se mostrará por separado y será </w:t>
      </w:r>
      <w:proofErr w:type="spellStart"/>
      <w:r>
        <w:rPr>
          <w:sz w:val="21"/>
          <w:szCs w:val="21"/>
        </w:rPr>
        <w:t>clicable</w:t>
      </w:r>
      <w:proofErr w:type="spellEnd"/>
      <w:r>
        <w:rPr>
          <w:sz w:val="21"/>
          <w:szCs w:val="21"/>
        </w:rPr>
        <w:t xml:space="preserve"> — conducirá directamente al documento en Mis Documentos.</w:t>
      </w:r>
    </w:p>
    <w:p w14:paraId="6105C3A6" w14:textId="77777777" w:rsidR="006B671C" w:rsidRDefault="00000000">
      <w:pPr>
        <w:pStyle w:val="Heading2"/>
        <w:spacing w:before="260" w:after="160"/>
      </w:pPr>
      <w:r>
        <w:rPr>
          <w:b/>
          <w:bCs/>
          <w:color w:val="1F4E79"/>
        </w:rPr>
        <w:t>4.6 Remediación</w:t>
      </w:r>
    </w:p>
    <w:p w14:paraId="352F902C" w14:textId="77777777" w:rsidR="006B671C" w:rsidRDefault="00000000">
      <w:pPr>
        <w:spacing w:after="160" w:line="276" w:lineRule="auto"/>
        <w:jc w:val="both"/>
      </w:pPr>
      <w:r>
        <w:t xml:space="preserve">Solo se activará si se marcó </w:t>
      </w:r>
      <w:r>
        <w:rPr>
          <w:b/>
          <w:bCs/>
        </w:rPr>
        <w:t>No cumple</w:t>
      </w:r>
      <w:r>
        <w:t xml:space="preserve"> en gobernanza — el resto del tiempo permanecerá deshabilitada. Deberá elegirse, de manera obligatoria, un </w:t>
      </w:r>
      <w:r>
        <w:rPr>
          <w:i/>
          <w:iCs/>
        </w:rPr>
        <w:t>Responsable</w:t>
      </w:r>
      <w:r>
        <w:t xml:space="preserve"> (buscador de personas) y deberá escribirse </w:t>
      </w:r>
      <w:r>
        <w:rPr>
          <w:i/>
          <w:iCs/>
        </w:rPr>
        <w:t>Notas de remediación</w:t>
      </w:r>
      <w:r>
        <w:t>.</w:t>
      </w:r>
    </w:p>
    <w:p w14:paraId="7CBAABCB" w14:textId="77777777" w:rsidR="006B671C" w:rsidRDefault="00000000">
      <w:pPr>
        <w:pStyle w:val="Heading2"/>
        <w:spacing w:before="260" w:after="160"/>
      </w:pPr>
      <w:r>
        <w:rPr>
          <w:b/>
          <w:bCs/>
          <w:color w:val="1F4E79"/>
        </w:rPr>
        <w:t>4.7 Evidencias</w:t>
      </w:r>
    </w:p>
    <w:p w14:paraId="205D7359" w14:textId="77777777" w:rsidR="006B671C" w:rsidRDefault="00000000">
      <w:pPr>
        <w:spacing w:after="160" w:line="276" w:lineRule="auto"/>
        <w:jc w:val="both"/>
      </w:pPr>
      <w:r>
        <w:t xml:space="preserve">Solo será obligatoria si se marcó </w:t>
      </w:r>
      <w:r>
        <w:rPr>
          <w:b/>
          <w:bCs/>
        </w:rPr>
        <w:t>Cumple</w:t>
      </w:r>
      <w:r>
        <w:t>.</w:t>
      </w:r>
    </w:p>
    <w:p w14:paraId="3C1EE6B0" w14:textId="77777777" w:rsidR="006B671C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t xml:space="preserve">Deberá visualizarse la lista de evidencias ya adjuntas, con </w:t>
      </w:r>
      <w:r>
        <w:rPr>
          <w:b/>
          <w:bCs/>
        </w:rPr>
        <w:t>Previsualizar/Ver evidencia</w:t>
      </w:r>
      <w:r>
        <w:t xml:space="preserve"> y </w:t>
      </w:r>
      <w:r>
        <w:rPr>
          <w:b/>
          <w:bCs/>
        </w:rPr>
        <w:t>Descargar archivo</w:t>
      </w:r>
      <w:r>
        <w:t>.</w:t>
      </w:r>
    </w:p>
    <w:p w14:paraId="0884C11D" w14:textId="77777777" w:rsidR="006B671C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rPr>
          <w:b/>
          <w:bCs/>
        </w:rPr>
        <w:t>Agregar una nueva</w:t>
      </w:r>
      <w:r>
        <w:t xml:space="preserve">: deberá subirse el archivo (imágenes JPEG/PNG/GIF/WEBP o documentos PDF/CSV/DOC/DOCX/XLS/XLSX), deberá agregarse una descripción y deberá presionarse </w:t>
      </w:r>
      <w:r>
        <w:rPr>
          <w:b/>
          <w:bCs/>
        </w:rPr>
        <w:t>Agregar evidencia a la lista</w:t>
      </w:r>
      <w:r>
        <w:t>.</w:t>
      </w:r>
    </w:p>
    <w:p w14:paraId="67F11A79" w14:textId="77777777" w:rsidR="006B671C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rPr>
          <w:b/>
          <w:bCs/>
        </w:rPr>
        <w:t>Eliminar</w:t>
      </w:r>
      <w:r>
        <w:t>, con confirmación: "¿Eliminar evidencia? Esta acción no se puede deshacer."</w:t>
      </w:r>
    </w:p>
    <w:p w14:paraId="279182DA" w14:textId="77777777" w:rsidR="006B671C" w:rsidRDefault="00000000">
      <w:pPr>
        <w:spacing w:after="160" w:line="276" w:lineRule="auto"/>
        <w:jc w:val="both"/>
      </w:pPr>
      <w:r>
        <w:t>Sin ninguna: "No hay evidencias adjuntas."</w:t>
      </w:r>
    </w:p>
    <w:p w14:paraId="1455B872" w14:textId="77777777" w:rsidR="006B671C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 xml:space="preserve">⚠️ Sin evidencia y marcado como "Cumple", deberá visualizarse "Debes adjuntar al menos una evidencia." — esto </w:t>
      </w:r>
      <w:r>
        <w:rPr>
          <w:b/>
          <w:bCs/>
          <w:sz w:val="21"/>
          <w:szCs w:val="21"/>
        </w:rPr>
        <w:t>no bloqueará Guardar Borrador</w:t>
      </w:r>
      <w:r>
        <w:rPr>
          <w:sz w:val="21"/>
          <w:szCs w:val="21"/>
        </w:rPr>
        <w:t xml:space="preserve">, pero </w:t>
      </w:r>
      <w:r>
        <w:rPr>
          <w:b/>
          <w:bCs/>
          <w:sz w:val="21"/>
          <w:szCs w:val="21"/>
        </w:rPr>
        <w:t>sí bloqueará</w:t>
      </w:r>
      <w:r>
        <w:rPr>
          <w:sz w:val="21"/>
          <w:szCs w:val="21"/>
        </w:rPr>
        <w:t xml:space="preserve"> que ese control cuente como "completo" para avanzar al flujo de aprobación.</w:t>
      </w:r>
    </w:p>
    <w:p w14:paraId="37919953" w14:textId="77777777" w:rsidR="006B671C" w:rsidRDefault="00000000">
      <w:pPr>
        <w:spacing w:after="160" w:line="276" w:lineRule="auto"/>
        <w:jc w:val="both"/>
      </w:pPr>
      <w:r>
        <w:t xml:space="preserve">Deberá cerrarse el diálogo con </w:t>
      </w:r>
      <w:r>
        <w:rPr>
          <w:b/>
          <w:bCs/>
        </w:rPr>
        <w:t>Cerrar</w:t>
      </w:r>
      <w:r>
        <w:t xml:space="preserve"> (si hay cambios sin guardar, deberá confirmarse "¿Descartar cambios?...") o con </w:t>
      </w:r>
      <w:r>
        <w:rPr>
          <w:b/>
          <w:bCs/>
        </w:rPr>
        <w:t>Guardar borrador</w:t>
      </w:r>
      <w:r>
        <w:t xml:space="preserve"> (guardará ese control de inmediato y se cerrará).</w:t>
      </w:r>
    </w:p>
    <w:p w14:paraId="67B3C98F" w14:textId="77777777" w:rsidR="006B671C" w:rsidRDefault="006B671C">
      <w:pPr>
        <w:pBdr>
          <w:bottom w:val="single" w:sz="4" w:space="1" w:color="BFBFBF"/>
        </w:pBdr>
        <w:spacing w:before="100" w:after="200"/>
      </w:pPr>
    </w:p>
    <w:p w14:paraId="77486CEE" w14:textId="77777777" w:rsidR="006B671C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5. Cuándo un Control Cuenta como "Completo" ✅</w:t>
      </w:r>
    </w:p>
    <w:p w14:paraId="3087DB93" w14:textId="77777777" w:rsidR="006B671C" w:rsidRDefault="00000000">
      <w:pPr>
        <w:spacing w:after="160" w:line="276" w:lineRule="auto"/>
        <w:jc w:val="both"/>
      </w:pPr>
      <w:r>
        <w:t xml:space="preserve">Un control se cuenta como </w:t>
      </w:r>
      <w:r>
        <w:rPr>
          <w:b/>
          <w:bCs/>
        </w:rPr>
        <w:t>revisado/completo</w:t>
      </w:r>
      <w:r>
        <w:t xml:space="preserve"> solo si se cumplen </w:t>
      </w:r>
      <w:r>
        <w:rPr>
          <w:b/>
          <w:bCs/>
        </w:rPr>
        <w:t>todas</w:t>
      </w:r>
      <w:r>
        <w:t xml:space="preserve"> estas condiciones:</w:t>
      </w:r>
    </w:p>
    <w:p w14:paraId="66FF6CA5" w14:textId="77777777" w:rsidR="006B671C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t xml:space="preserve">Deberá haberse decidido </w:t>
      </w:r>
      <w:r>
        <w:rPr>
          <w:b/>
          <w:bCs/>
        </w:rPr>
        <w:t>Aplica</w:t>
      </w:r>
      <w:r>
        <w:t xml:space="preserve"> o </w:t>
      </w:r>
      <w:r>
        <w:rPr>
          <w:b/>
          <w:bCs/>
        </w:rPr>
        <w:t>No aplica</w:t>
      </w:r>
      <w:r>
        <w:t>.</w:t>
      </w:r>
    </w:p>
    <w:p w14:paraId="6FF7D266" w14:textId="77777777" w:rsidR="006B671C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t xml:space="preserve">Deberá contarse con </w:t>
      </w:r>
      <w:r>
        <w:rPr>
          <w:b/>
          <w:bCs/>
        </w:rPr>
        <w:t>al menos una política de gobernanza</w:t>
      </w:r>
      <w:r>
        <w:t>.</w:t>
      </w:r>
    </w:p>
    <w:p w14:paraId="114F98CE" w14:textId="77777777" w:rsidR="006B671C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t xml:space="preserve">Deberá haberse definido </w:t>
      </w:r>
      <w:r>
        <w:rPr>
          <w:b/>
          <w:bCs/>
        </w:rPr>
        <w:t>Cumple</w:t>
      </w:r>
      <w:r>
        <w:t xml:space="preserve"> o </w:t>
      </w:r>
      <w:r>
        <w:rPr>
          <w:b/>
          <w:bCs/>
        </w:rPr>
        <w:t>No cumple</w:t>
      </w:r>
      <w:r>
        <w:t>.</w:t>
      </w:r>
    </w:p>
    <w:p w14:paraId="35A5D327" w14:textId="77777777" w:rsidR="006B671C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t xml:space="preserve">Si Cumple: deberá contarse con </w:t>
      </w:r>
      <w:r>
        <w:rPr>
          <w:b/>
          <w:bCs/>
        </w:rPr>
        <w:t>al menos una evidencia</w:t>
      </w:r>
      <w:r>
        <w:t xml:space="preserve">. Si No cumple: deberá contarse con </w:t>
      </w:r>
      <w:r>
        <w:rPr>
          <w:b/>
          <w:bCs/>
        </w:rPr>
        <w:t>responsable y notas de remediación</w:t>
      </w:r>
      <w:r>
        <w:t>.</w:t>
      </w:r>
    </w:p>
    <w:p w14:paraId="35A2617A" w14:textId="77777777" w:rsidR="006B671C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lastRenderedPageBreak/>
        <w:t xml:space="preserve">⚠️ </w:t>
      </w:r>
      <w:r>
        <w:rPr>
          <w:b/>
          <w:bCs/>
          <w:sz w:val="21"/>
          <w:szCs w:val="21"/>
        </w:rPr>
        <w:t>Estas 4 condiciones se exigirán incluso si se marcó "No aplica".</w:t>
      </w:r>
      <w:r>
        <w:rPr>
          <w:sz w:val="21"/>
          <w:szCs w:val="21"/>
        </w:rPr>
        <w:t xml:space="preserve"> En la práctica, decidir que un control no aplica </w:t>
      </w:r>
      <w:r>
        <w:rPr>
          <w:b/>
          <w:bCs/>
          <w:sz w:val="21"/>
          <w:szCs w:val="21"/>
        </w:rPr>
        <w:t>no basta</w:t>
      </w:r>
      <w:r>
        <w:rPr>
          <w:sz w:val="21"/>
          <w:szCs w:val="21"/>
        </w:rPr>
        <w:t xml:space="preserve"> para que cuente como resuelto — igual necesita política de gobernanza, cumplimiento definido, y evidencia o remediación. Un control "No aplica" con solo la justificación escrita seguirá contando como "Incompleto" y seguirá bloqueando el avance al flujo de aprobación.</w:t>
      </w:r>
    </w:p>
    <w:p w14:paraId="318244C9" w14:textId="77777777" w:rsidR="006B671C" w:rsidRDefault="006B671C">
      <w:pPr>
        <w:pBdr>
          <w:bottom w:val="single" w:sz="4" w:space="1" w:color="BFBFBF"/>
        </w:pBdr>
        <w:spacing w:before="100" w:after="200"/>
      </w:pPr>
    </w:p>
    <w:p w14:paraId="6D95A716" w14:textId="77777777" w:rsidR="006B671C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6. Cómo Guardar el Borrador 💾</w:t>
      </w:r>
    </w:p>
    <w:p w14:paraId="2137EF8E" w14:textId="77777777" w:rsidR="006B671C" w:rsidRDefault="00000000">
      <w:pPr>
        <w:spacing w:after="160" w:line="276" w:lineRule="auto"/>
        <w:jc w:val="both"/>
      </w:pPr>
      <w:r>
        <w:t xml:space="preserve">El botón flotante </w:t>
      </w:r>
      <w:r>
        <w:rPr>
          <w:b/>
          <w:bCs/>
        </w:rPr>
        <w:t>Guardar Borrador</w:t>
      </w:r>
      <w:r>
        <w:t xml:space="preserve"> (mientras la SOA no esté en solo lectura) guarda </w:t>
      </w:r>
      <w:r>
        <w:rPr>
          <w:b/>
          <w:bCs/>
        </w:rPr>
        <w:t>todos los controles con cambios pendientes</w:t>
      </w:r>
      <w:r>
        <w:t>, sin exigir que estén completos — podrá guardarse parcialmente en cualquier momento.</w:t>
      </w:r>
    </w:p>
    <w:p w14:paraId="79EDD819" w14:textId="77777777" w:rsidR="006B671C" w:rsidRDefault="00000000">
      <w:pPr>
        <w:spacing w:after="160" w:line="276" w:lineRule="auto"/>
        <w:jc w:val="both"/>
      </w:pPr>
      <w:r>
        <w:t>Sin cambios: "No hay cambios nuevos para guardar." Con éxito: "Borrador guardado correctamente."</w:t>
      </w:r>
    </w:p>
    <w:p w14:paraId="34883C28" w14:textId="77777777" w:rsidR="006B671C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 xml:space="preserve">⚠️ Mientras existan cambios sin guardar, el navegador advertirá al intentarse cerrar o recargar la pestaña. Aun así, </w:t>
      </w:r>
      <w:r>
        <w:rPr>
          <w:b/>
          <w:bCs/>
          <w:sz w:val="21"/>
          <w:szCs w:val="21"/>
        </w:rPr>
        <w:t>cerrar el diálogo de un control con "Salir sin guardar" descartará ese control específico</w:t>
      </w:r>
      <w:r>
        <w:rPr>
          <w:sz w:val="21"/>
          <w:szCs w:val="21"/>
        </w:rPr>
        <w:t xml:space="preserve"> sin más aviso que la confirmación ya mencionada.</w:t>
      </w:r>
    </w:p>
    <w:p w14:paraId="697894C8" w14:textId="77777777" w:rsidR="006B671C" w:rsidRDefault="006B671C">
      <w:pPr>
        <w:pBdr>
          <w:bottom w:val="single" w:sz="4" w:space="1" w:color="BFBFBF"/>
        </w:pBdr>
        <w:spacing w:before="100" w:after="200"/>
      </w:pPr>
    </w:p>
    <w:p w14:paraId="51F0BD15" w14:textId="77777777" w:rsidR="006B671C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 xml:space="preserve">7. Generar Según Contexto (con Reglas </w:t>
      </w:r>
      <w:proofErr w:type="spellStart"/>
      <w:r>
        <w:rPr>
          <w:b/>
          <w:bCs/>
          <w:color w:val="1F4E79"/>
        </w:rPr>
        <w:t>Precalculadas</w:t>
      </w:r>
      <w:proofErr w:type="spellEnd"/>
      <w:r>
        <w:rPr>
          <w:b/>
          <w:bCs/>
          <w:color w:val="1F4E79"/>
        </w:rPr>
        <w:t>) 🤖</w:t>
      </w:r>
    </w:p>
    <w:p w14:paraId="1B92B535" w14:textId="77777777" w:rsidR="006B671C" w:rsidRDefault="00000000">
      <w:pPr>
        <w:spacing w:after="160" w:line="276" w:lineRule="auto"/>
        <w:jc w:val="both"/>
      </w:pPr>
      <w:r>
        <w:t xml:space="preserve">Deberá presionarse el botón flotante </w:t>
      </w:r>
      <w:r>
        <w:rPr>
          <w:b/>
          <w:bCs/>
        </w:rPr>
        <w:t>Generar según contexto</w:t>
      </w:r>
      <w:r>
        <w:t xml:space="preserve">. Deberá confirmarse: </w:t>
      </w:r>
      <w:r>
        <w:rPr>
          <w:i/>
          <w:iCs/>
        </w:rPr>
        <w:t xml:space="preserve">"¿Generar controles según contexto? Se </w:t>
      </w:r>
      <w:proofErr w:type="spellStart"/>
      <w:r>
        <w:rPr>
          <w:i/>
          <w:iCs/>
        </w:rPr>
        <w:t>pre-seleccionará</w:t>
      </w:r>
      <w:proofErr w:type="spellEnd"/>
      <w:r>
        <w:rPr>
          <w:i/>
          <w:iCs/>
        </w:rPr>
        <w:t xml:space="preserve"> la aplicabilidad y justificación de todos los controles de acuerdo con tus respuestas del </w:t>
      </w:r>
      <w:proofErr w:type="spellStart"/>
      <w:r>
        <w:rPr>
          <w:i/>
          <w:iCs/>
        </w:rPr>
        <w:t>Wizard</w:t>
      </w:r>
      <w:proofErr w:type="spellEnd"/>
      <w:r>
        <w:rPr>
          <w:i/>
          <w:iCs/>
        </w:rPr>
        <w:t xml:space="preserve"> y sugerencias de la IA por riesgos. Esto sobrescribirá cualquier cambio no guardado en esta pantalla."</w:t>
      </w:r>
    </w:p>
    <w:p w14:paraId="663E7F47" w14:textId="77777777" w:rsidR="006B671C" w:rsidRDefault="00000000">
      <w:pPr>
        <w:spacing w:after="160" w:line="276" w:lineRule="auto"/>
        <w:jc w:val="both"/>
      </w:pPr>
      <w:r>
        <w:t xml:space="preserve">Al confirmar con </w:t>
      </w:r>
      <w:r>
        <w:rPr>
          <w:b/>
          <w:bCs/>
        </w:rPr>
        <w:t>Sí, generar</w:t>
      </w:r>
      <w:r>
        <w:t xml:space="preserve">, el sistema </w:t>
      </w:r>
      <w:proofErr w:type="spellStart"/>
      <w:r>
        <w:t>pre-llena</w:t>
      </w:r>
      <w:proofErr w:type="spellEnd"/>
      <w:r>
        <w:t xml:space="preserve"> </w:t>
      </w:r>
      <w:r>
        <w:rPr>
          <w:i/>
          <w:iCs/>
        </w:rPr>
        <w:t>Aplica/No aplica</w:t>
      </w:r>
      <w:r>
        <w:t xml:space="preserve"> y </w:t>
      </w:r>
      <w:r>
        <w:rPr>
          <w:i/>
          <w:iCs/>
        </w:rPr>
        <w:t>Justificación</w:t>
      </w:r>
      <w:r>
        <w:t xml:space="preserve"> de </w:t>
      </w:r>
      <w:r>
        <w:rPr>
          <w:b/>
          <w:bCs/>
        </w:rPr>
        <w:t>todos</w:t>
      </w:r>
      <w:r>
        <w:t xml:space="preserve"> los controles (sobrescribiendo lo no guardado) y mostrará: "Sugerencias generadas correctamente según tu contexto." Luego se abrirá un aviso obligatorio que recordará que las decisiones son estimaciones algorítmicas y que </w:t>
      </w:r>
      <w:r>
        <w:rPr>
          <w:b/>
          <w:bCs/>
        </w:rPr>
        <w:t>será responsabilidad del usuario revisar cada control</w:t>
      </w:r>
      <w:r>
        <w:t xml:space="preserve">. Deberá cerrarse con </w:t>
      </w:r>
      <w:r>
        <w:rPr>
          <w:b/>
          <w:bCs/>
        </w:rPr>
        <w:t>Entendido, revisaré los controles</w:t>
      </w:r>
      <w:r>
        <w:t>.</w:t>
      </w:r>
    </w:p>
    <w:p w14:paraId="06A5BC82" w14:textId="77777777" w:rsidR="006B671C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 xml:space="preserve">ℹ️ </w:t>
      </w:r>
      <w:r>
        <w:rPr>
          <w:b/>
          <w:bCs/>
          <w:sz w:val="21"/>
          <w:szCs w:val="21"/>
        </w:rPr>
        <w:t>Ninguna de estas sugerencias provendrá de una IA en vivo en ese momento</w:t>
      </w:r>
      <w:r>
        <w:rPr>
          <w:sz w:val="21"/>
          <w:szCs w:val="21"/>
        </w:rPr>
        <w:t xml:space="preserve"> — el sistema combina reglas predefinidas con sugerencias que Identificación de Amenazas y Vulnerabilidades ya generó antes. Y solo </w:t>
      </w:r>
      <w:proofErr w:type="spellStart"/>
      <w:r>
        <w:rPr>
          <w:sz w:val="21"/>
          <w:szCs w:val="21"/>
        </w:rPr>
        <w:t>pre-llena</w:t>
      </w:r>
      <w:proofErr w:type="spellEnd"/>
      <w:r>
        <w:rPr>
          <w:sz w:val="21"/>
          <w:szCs w:val="21"/>
        </w:rPr>
        <w:t xml:space="preserve"> Aplica/No aplica y la justificación — </w:t>
      </w:r>
      <w:r>
        <w:rPr>
          <w:b/>
          <w:bCs/>
          <w:sz w:val="21"/>
          <w:szCs w:val="21"/>
        </w:rPr>
        <w:t>no</w:t>
      </w:r>
      <w:r>
        <w:rPr>
          <w:sz w:val="21"/>
          <w:szCs w:val="21"/>
        </w:rPr>
        <w:t xml:space="preserve"> completa gobernanza, políticas, evidencia ni remediación de ningún control.</w:t>
      </w:r>
    </w:p>
    <w:p w14:paraId="1F3D886B" w14:textId="77777777" w:rsidR="006B671C" w:rsidRDefault="006B671C">
      <w:pPr>
        <w:pBdr>
          <w:bottom w:val="single" w:sz="4" w:space="1" w:color="BFBFBF"/>
        </w:pBdr>
        <w:spacing w:before="100" w:after="200"/>
      </w:pPr>
    </w:p>
    <w:p w14:paraId="16A72566" w14:textId="77777777" w:rsidR="006B671C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8. Cómo Enviar la SOA a Aprobación ⚡</w:t>
      </w:r>
    </w:p>
    <w:p w14:paraId="25527A32" w14:textId="77777777" w:rsidR="006B671C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 xml:space="preserve">Mientras se esté editando, deberá visualizarse </w:t>
      </w:r>
      <w:r>
        <w:rPr>
          <w:b/>
          <w:bCs/>
          <w:sz w:val="21"/>
          <w:szCs w:val="21"/>
        </w:rPr>
        <w:t>Ir a Configuración</w:t>
      </w:r>
      <w:r>
        <w:rPr>
          <w:sz w:val="21"/>
          <w:szCs w:val="21"/>
        </w:rPr>
        <w:t xml:space="preserve"> (primera vez) o </w:t>
      </w:r>
      <w:r>
        <w:rPr>
          <w:b/>
          <w:bCs/>
          <w:sz w:val="21"/>
          <w:szCs w:val="21"/>
        </w:rPr>
        <w:t>Configurar Flujo</w:t>
      </w:r>
      <w:r>
        <w:rPr>
          <w:sz w:val="21"/>
          <w:szCs w:val="21"/>
        </w:rPr>
        <w:t xml:space="preserve"> (ya iniciado), abajo a la derecha. ⚠️ </w:t>
      </w:r>
      <w:r>
        <w:rPr>
          <w:b/>
          <w:bCs/>
          <w:sz w:val="21"/>
          <w:szCs w:val="21"/>
        </w:rPr>
        <w:t>Deshabilitado hasta que TODOS los controles estén completos</w:t>
      </w:r>
      <w:r>
        <w:rPr>
          <w:sz w:val="21"/>
          <w:szCs w:val="21"/>
        </w:rPr>
        <w:t xml:space="preserve"> — al pasar el cursor: "Tienes N control(es) incompleto(s). Completa todos para continuar."</w:t>
      </w:r>
    </w:p>
    <w:p w14:paraId="68269638" w14:textId="77777777" w:rsidR="006B671C" w:rsidRDefault="00000000">
      <w:pPr>
        <w:spacing w:after="160" w:line="276" w:lineRule="auto"/>
        <w:jc w:val="both"/>
      </w:pPr>
      <w:r>
        <w:t>Al presionarse, conducirá a Configuración del Documento, donde deberán definirse revisores y aprobadores (atendible también desde Bandeja de Entrada). Mientras se encuentre en revisión, deberá visualizarse la insignia "EN REVISIÓN" y todo quedará en solo lectura, con la etiqueta "Pendiente de aprobación".</w:t>
      </w:r>
    </w:p>
    <w:p w14:paraId="2B5DDC2E" w14:textId="77777777" w:rsidR="006B671C" w:rsidRDefault="00000000">
      <w:pPr>
        <w:spacing w:after="160" w:line="276" w:lineRule="auto"/>
        <w:jc w:val="both"/>
      </w:pPr>
      <w:r>
        <w:t xml:space="preserve">Aprobado el flujo, deberá presionarse </w:t>
      </w:r>
      <w:r>
        <w:rPr>
          <w:b/>
          <w:bCs/>
        </w:rPr>
        <w:t>Publicar SOA</w:t>
      </w:r>
      <w:r>
        <w:t xml:space="preserve">. Deberá confirmarse: </w:t>
      </w:r>
      <w:r>
        <w:rPr>
          <w:i/>
          <w:iCs/>
        </w:rPr>
        <w:t>"Publicar Declaración de Aplicabilidad — Al publicar se cerrará el ciclo de aprobación (</w:t>
      </w:r>
      <w:proofErr w:type="spellStart"/>
      <w:r>
        <w:rPr>
          <w:i/>
          <w:iCs/>
        </w:rPr>
        <w:t>vN</w:t>
      </w:r>
      <w:proofErr w:type="spellEnd"/>
      <w:r>
        <w:rPr>
          <w:i/>
          <w:iCs/>
        </w:rPr>
        <w:t>). Esta acción no se puede deshacer. Para hacer cambios después deberás crear una nueva versión."</w:t>
      </w:r>
      <w:r>
        <w:t xml:space="preserve"> Al confirmar: "SOA publicada correctamente."</w:t>
      </w:r>
    </w:p>
    <w:p w14:paraId="4AD49186" w14:textId="77777777" w:rsidR="006B671C" w:rsidRDefault="00000000">
      <w:pPr>
        <w:pBdr>
          <w:left w:val="single" w:sz="24" w:space="8" w:color="808080"/>
        </w:pBdr>
        <w:shd w:val="clear" w:color="auto" w:fill="F2F2F2"/>
        <w:spacing w:before="120" w:after="120" w:line="264" w:lineRule="auto"/>
        <w:ind w:left="200"/>
      </w:pPr>
      <w:r>
        <w:rPr>
          <w:i/>
          <w:iCs/>
          <w:sz w:val="21"/>
          <w:szCs w:val="21"/>
        </w:rPr>
        <w:t xml:space="preserve">📌 </w:t>
      </w:r>
      <w:r>
        <w:rPr>
          <w:b/>
          <w:bCs/>
          <w:i/>
          <w:iCs/>
          <w:sz w:val="21"/>
          <w:szCs w:val="21"/>
        </w:rPr>
        <w:t>También podrá publicarse sin flujo de aprobación (</w:t>
      </w:r>
      <w:proofErr w:type="spellStart"/>
      <w:r>
        <w:rPr>
          <w:b/>
          <w:bCs/>
          <w:i/>
          <w:iCs/>
          <w:sz w:val="21"/>
          <w:szCs w:val="21"/>
        </w:rPr>
        <w:t>fast-track</w:t>
      </w:r>
      <w:proofErr w:type="spellEnd"/>
      <w:r>
        <w:rPr>
          <w:b/>
          <w:bCs/>
          <w:i/>
          <w:iCs/>
          <w:sz w:val="21"/>
          <w:szCs w:val="21"/>
        </w:rPr>
        <w:t>)</w:t>
      </w:r>
      <w:r>
        <w:rPr>
          <w:i/>
          <w:iCs/>
          <w:sz w:val="21"/>
          <w:szCs w:val="21"/>
        </w:rPr>
        <w:t xml:space="preserve">: mientras no se haya enviado a configuración, </w:t>
      </w:r>
      <w:r>
        <w:rPr>
          <w:b/>
          <w:bCs/>
          <w:i/>
          <w:iCs/>
          <w:sz w:val="21"/>
          <w:szCs w:val="21"/>
        </w:rPr>
        <w:t>Publicar SOA</w:t>
      </w:r>
      <w:r>
        <w:rPr>
          <w:i/>
          <w:iCs/>
          <w:sz w:val="21"/>
          <w:szCs w:val="21"/>
        </w:rPr>
        <w:t xml:space="preserve"> sigue disponible directamente — guarda, marca como completa y publica en un solo paso: "SOA publicada y finalizada correctamente."</w:t>
      </w:r>
    </w:p>
    <w:p w14:paraId="57DFA017" w14:textId="77777777" w:rsidR="006B671C" w:rsidRDefault="006B671C">
      <w:pPr>
        <w:pBdr>
          <w:bottom w:val="single" w:sz="4" w:space="1" w:color="BFBFBF"/>
        </w:pBdr>
        <w:spacing w:before="100" w:after="200"/>
      </w:pPr>
    </w:p>
    <w:p w14:paraId="390D671A" w14:textId="77777777" w:rsidR="006B671C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9. Si la SOA fue Devuelta ⚠️</w:t>
      </w:r>
    </w:p>
    <w:p w14:paraId="523914A1" w14:textId="77777777" w:rsidR="006B671C" w:rsidRDefault="00000000">
      <w:pPr>
        <w:spacing w:after="160" w:line="276" w:lineRule="auto"/>
        <w:jc w:val="both"/>
      </w:pPr>
      <w:r>
        <w:t xml:space="preserve">Si un revisor la rechaza, deberá visualizarse un aviso ámbar destacado: "Se devolvió la declaración de aplicabilidad para corrección", con el revisor, la fecha y el motivo exacto. El botón inferior derecho pasará a decir </w:t>
      </w:r>
      <w:r>
        <w:rPr>
          <w:b/>
          <w:bCs/>
        </w:rPr>
        <w:t>Reenviar a Revisión</w:t>
      </w:r>
      <w:r>
        <w:t>.</w:t>
      </w:r>
    </w:p>
    <w:p w14:paraId="72D94990" w14:textId="77777777" w:rsidR="006B671C" w:rsidRDefault="006B671C">
      <w:pPr>
        <w:pBdr>
          <w:bottom w:val="single" w:sz="4" w:space="1" w:color="BFBFBF"/>
        </w:pBdr>
        <w:spacing w:before="100" w:after="200"/>
      </w:pPr>
    </w:p>
    <w:p w14:paraId="14E81ACB" w14:textId="77777777" w:rsidR="006B671C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10. SOA Finalizada: Cómo Crear una Nueva Versión</w:t>
      </w:r>
    </w:p>
    <w:p w14:paraId="27588C6E" w14:textId="77777777" w:rsidR="006B671C" w:rsidRDefault="00000000">
      <w:pPr>
        <w:spacing w:after="160" w:line="276" w:lineRule="auto"/>
        <w:jc w:val="both"/>
      </w:pPr>
      <w:r>
        <w:t xml:space="preserve">Deberá presionarse </w:t>
      </w:r>
      <w:r>
        <w:rPr>
          <w:b/>
          <w:bCs/>
        </w:rPr>
        <w:t>Nueva Versión</w:t>
      </w:r>
      <w:r>
        <w:t xml:space="preserve"> sobre la tarjeta de progreso. Deberá confirmarse: </w:t>
      </w:r>
      <w:r>
        <w:rPr>
          <w:i/>
          <w:iCs/>
        </w:rPr>
        <w:t>"Generar Nueva Versión SOA — Como tu SOA actual está aprobada, para hacer ediciones crearemos la Versión N+1. La versión anterior quedará guardada como una versión previa y tus evaluaciones de los controles serán copiados exactamente como están hacia la nueva versión..."</w:t>
      </w:r>
    </w:p>
    <w:p w14:paraId="0B1011A9" w14:textId="77777777" w:rsidR="006B671C" w:rsidRDefault="00000000">
      <w:pPr>
        <w:spacing w:after="160" w:line="276" w:lineRule="auto"/>
        <w:jc w:val="both"/>
      </w:pPr>
      <w:r>
        <w:t xml:space="preserve">Al confirmar con </w:t>
      </w:r>
      <w:r>
        <w:rPr>
          <w:b/>
          <w:bCs/>
        </w:rPr>
        <w:t>Generar Nueva Versión</w:t>
      </w:r>
      <w:r>
        <w:t xml:space="preserve">: "Nueva versión SOA creada exitosamente." — la nueva versión partirá con </w:t>
      </w:r>
      <w:r>
        <w:rPr>
          <w:b/>
          <w:bCs/>
        </w:rPr>
        <w:t>copia exacta</w:t>
      </w:r>
      <w:r>
        <w:t xml:space="preserve"> de todas las evaluaciones anteriores, editable de inmediato.</w:t>
      </w:r>
    </w:p>
    <w:p w14:paraId="02822EA1" w14:textId="77777777" w:rsidR="006B671C" w:rsidRDefault="006B671C">
      <w:pPr>
        <w:pBdr>
          <w:bottom w:val="single" w:sz="4" w:space="1" w:color="BFBFBF"/>
        </w:pBdr>
        <w:spacing w:before="100" w:after="200"/>
      </w:pPr>
    </w:p>
    <w:p w14:paraId="57438CBC" w14:textId="77777777" w:rsidR="006B671C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11. Historial de Versiones 📜</w:t>
      </w:r>
    </w:p>
    <w:p w14:paraId="557AF59E" w14:textId="77777777" w:rsidR="006B671C" w:rsidRDefault="00000000">
      <w:pPr>
        <w:spacing w:after="160" w:line="276" w:lineRule="auto"/>
        <w:jc w:val="both"/>
      </w:pPr>
      <w:r>
        <w:t xml:space="preserve">Se listarán todas las versiones: </w:t>
      </w:r>
      <w:r>
        <w:rPr>
          <w:b/>
          <w:bCs/>
        </w:rPr>
        <w:t>Versión</w:t>
      </w:r>
      <w:r>
        <w:t xml:space="preserve">, </w:t>
      </w:r>
      <w:r>
        <w:rPr>
          <w:b/>
          <w:bCs/>
        </w:rPr>
        <w:t>Fecha de Publicación</w:t>
      </w:r>
      <w:r>
        <w:t xml:space="preserve">, </w:t>
      </w:r>
      <w:r>
        <w:rPr>
          <w:b/>
          <w:bCs/>
        </w:rPr>
        <w:t>Responsable</w:t>
      </w:r>
      <w:r>
        <w:t xml:space="preserve">, cantidad de </w:t>
      </w:r>
      <w:r>
        <w:rPr>
          <w:b/>
          <w:bCs/>
        </w:rPr>
        <w:t>Controles</w:t>
      </w:r>
      <w:r>
        <w:t xml:space="preserve"> y </w:t>
      </w:r>
      <w:r>
        <w:rPr>
          <w:b/>
          <w:bCs/>
        </w:rPr>
        <w:t>Estado</w:t>
      </w:r>
      <w:r>
        <w:t xml:space="preserve"> (Vigente/No vigente/Borrador). Al abrir una (clic o </w:t>
      </w:r>
      <w:r>
        <w:rPr>
          <w:b/>
          <w:bCs/>
        </w:rPr>
        <w:t>Ver</w:t>
      </w:r>
      <w:r>
        <w:t xml:space="preserve">), deberá visualizarse un modal de solo lectura con: cada control de esa versión (código, grupo, Aplica/No aplica, justificación expandible), un buscador interno, una sección </w:t>
      </w:r>
      <w:r>
        <w:rPr>
          <w:b/>
          <w:bCs/>
        </w:rPr>
        <w:t>"Aprobaciones y comentarios"</w:t>
      </w:r>
      <w:r>
        <w:t xml:space="preserve"> (si pasó por flujo) y el botón </w:t>
      </w:r>
      <w:r>
        <w:rPr>
          <w:b/>
          <w:bCs/>
        </w:rPr>
        <w:t>Descargar PDF</w:t>
      </w:r>
      <w:r>
        <w:t xml:space="preserve"> de esa versión histórica.</w:t>
      </w:r>
    </w:p>
    <w:p w14:paraId="692D9FC3" w14:textId="77777777" w:rsidR="006B671C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>ℹ️ El texto de este modal menciona literalmente "los 93 controles de la norma" — un número fijo del Anexo A ISO 27001:2022, independiente de cuántos controles tenga cargados el catálogo en ese momento.</w:t>
      </w:r>
    </w:p>
    <w:p w14:paraId="1656F53A" w14:textId="77777777" w:rsidR="006B671C" w:rsidRDefault="006B671C">
      <w:pPr>
        <w:pBdr>
          <w:bottom w:val="single" w:sz="4" w:space="1" w:color="BFBFBF"/>
        </w:pBdr>
        <w:spacing w:before="100" w:after="200"/>
      </w:pPr>
    </w:p>
    <w:p w14:paraId="210A6F70" w14:textId="77777777" w:rsidR="006B671C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12. Descargar la SOA (PDF / Excel) 📥</w:t>
      </w:r>
    </w:p>
    <w:p w14:paraId="2861EC76" w14:textId="77777777" w:rsidR="006B671C" w:rsidRDefault="00000000">
      <w:pPr>
        <w:spacing w:after="160" w:line="276" w:lineRule="auto"/>
        <w:jc w:val="both"/>
      </w:pPr>
      <w:r>
        <w:t xml:space="preserve">El botón </w:t>
      </w:r>
      <w:r>
        <w:rPr>
          <w:b/>
          <w:bCs/>
        </w:rPr>
        <w:t>Descargar</w:t>
      </w:r>
      <w:r>
        <w:t xml:space="preserve"> del encabezado ofrece:</w:t>
      </w:r>
    </w:p>
    <w:p w14:paraId="4FB93D5D" w14:textId="77777777" w:rsidR="006B671C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rPr>
          <w:b/>
          <w:bCs/>
        </w:rPr>
        <w:t>Descargar PDF</w:t>
      </w:r>
      <w:r>
        <w:t>: la versión actual en edición o vigente.</w:t>
      </w:r>
    </w:p>
    <w:p w14:paraId="1073F21A" w14:textId="77777777" w:rsidR="006B671C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rPr>
          <w:b/>
          <w:bCs/>
        </w:rPr>
        <w:lastRenderedPageBreak/>
        <w:t>Descargar Excel</w:t>
      </w:r>
      <w:r>
        <w:t>: una planilla con todos los controles y, por cada uno, su código, nombre, descripción, grupo, aplicabilidad, justificación, razones de selección, implementación, alcance y cumplimiento de gobernanza, políticas, la primera evidencia, y responsable/notas de remediación si corresponde.</w:t>
      </w:r>
    </w:p>
    <w:p w14:paraId="4B1B96B4" w14:textId="77777777" w:rsidR="006B671C" w:rsidRDefault="00000000">
      <w:pPr>
        <w:spacing w:after="160" w:line="276" w:lineRule="auto"/>
        <w:jc w:val="both"/>
      </w:pPr>
      <w:r>
        <w:t>Ambos se deshabilitarán mientras se realice la descarga o mientras la SOA esté cargando.</w:t>
      </w:r>
    </w:p>
    <w:p w14:paraId="7C714743" w14:textId="77777777" w:rsidR="006B671C" w:rsidRDefault="006B671C">
      <w:pPr>
        <w:pBdr>
          <w:bottom w:val="single" w:sz="4" w:space="1" w:color="BFBFBF"/>
        </w:pBdr>
        <w:spacing w:before="100" w:after="200"/>
      </w:pPr>
    </w:p>
    <w:p w14:paraId="20C7C74F" w14:textId="77777777" w:rsidR="006B671C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13. Notas de Interés y Advertencias 🔗</w:t>
      </w:r>
    </w:p>
    <w:p w14:paraId="2B35DFD1" w14:textId="77777777" w:rsidR="006B671C" w:rsidRDefault="00000000">
      <w:pPr>
        <w:pStyle w:val="ListParagraph"/>
        <w:numPr>
          <w:ilvl w:val="0"/>
          <w:numId w:val="7"/>
        </w:numPr>
        <w:spacing w:after="100" w:line="276" w:lineRule="auto"/>
      </w:pPr>
      <w:r>
        <w:t xml:space="preserve">⚠️ </w:t>
      </w:r>
      <w:r>
        <w:rPr>
          <w:b/>
          <w:bCs/>
        </w:rPr>
        <w:t>Cualquiera puede manipular en pantalla, pero solo un Administrador puede guardar</w:t>
      </w:r>
      <w:r>
        <w:t xml:space="preserve"> — la interfaz no advertirá hasta que el guardado falle.</w:t>
      </w:r>
    </w:p>
    <w:p w14:paraId="4CD81EA8" w14:textId="77777777" w:rsidR="006B671C" w:rsidRDefault="00000000">
      <w:pPr>
        <w:pStyle w:val="ListParagraph"/>
        <w:numPr>
          <w:ilvl w:val="0"/>
          <w:numId w:val="7"/>
        </w:numPr>
        <w:spacing w:after="100" w:line="276" w:lineRule="auto"/>
      </w:pPr>
      <w:r>
        <w:t xml:space="preserve">📌 </w:t>
      </w:r>
      <w:r>
        <w:rPr>
          <w:b/>
          <w:bCs/>
        </w:rPr>
        <w:t>Un control "No aplica" también necesita gobernanza, política y evidencia/remediación</w:t>
      </w:r>
      <w:r>
        <w:t xml:space="preserve"> para contar como completo.</w:t>
      </w:r>
    </w:p>
    <w:p w14:paraId="1A1CE2AF" w14:textId="77777777" w:rsidR="006B671C" w:rsidRDefault="00000000">
      <w:pPr>
        <w:pStyle w:val="ListParagraph"/>
        <w:numPr>
          <w:ilvl w:val="0"/>
          <w:numId w:val="7"/>
        </w:numPr>
        <w:spacing w:after="100" w:line="276" w:lineRule="auto"/>
      </w:pPr>
      <w:r>
        <w:t xml:space="preserve">ℹ️ </w:t>
      </w:r>
      <w:r>
        <w:rPr>
          <w:b/>
          <w:bCs/>
        </w:rPr>
        <w:t>"Generar según contexto" no usa IA en vivo</w:t>
      </w:r>
      <w:r>
        <w:t xml:space="preserve"> — combina reglas con sugerencias de Identificación de Amenazas, y solo </w:t>
      </w:r>
      <w:proofErr w:type="spellStart"/>
      <w:r>
        <w:t>pre-llena</w:t>
      </w:r>
      <w:proofErr w:type="spellEnd"/>
      <w:r>
        <w:t xml:space="preserve"> Aplica/No aplica y justificación.</w:t>
      </w:r>
    </w:p>
    <w:p w14:paraId="61310A45" w14:textId="77777777" w:rsidR="006B671C" w:rsidRDefault="00000000">
      <w:pPr>
        <w:pStyle w:val="ListParagraph"/>
        <w:numPr>
          <w:ilvl w:val="0"/>
          <w:numId w:val="7"/>
        </w:numPr>
        <w:spacing w:after="100" w:line="276" w:lineRule="auto"/>
      </w:pPr>
      <w:r>
        <w:t xml:space="preserve">⚠️ </w:t>
      </w:r>
      <w:r>
        <w:rPr>
          <w:b/>
          <w:bCs/>
        </w:rPr>
        <w:t>Todo permanecerá solo en memoria hasta que se guarde explícitamente.</w:t>
      </w:r>
    </w:p>
    <w:p w14:paraId="3163E9D6" w14:textId="77777777" w:rsidR="006B671C" w:rsidRDefault="00000000">
      <w:pPr>
        <w:pStyle w:val="ListParagraph"/>
        <w:numPr>
          <w:ilvl w:val="0"/>
          <w:numId w:val="7"/>
        </w:numPr>
        <w:spacing w:after="100" w:line="276" w:lineRule="auto"/>
      </w:pPr>
      <w:r>
        <w:rPr>
          <w:b/>
          <w:bCs/>
        </w:rPr>
        <w:t>Una vez publicada una versión, no se puede editar</w:t>
      </w:r>
      <w:r>
        <w:t xml:space="preserve"> — será necesario crear una Nueva Versión, que copiará exactamente la evaluación anterior.</w:t>
      </w:r>
    </w:p>
    <w:p w14:paraId="610E7861" w14:textId="77777777" w:rsidR="006B671C" w:rsidRDefault="00000000">
      <w:pPr>
        <w:pStyle w:val="ListParagraph"/>
        <w:numPr>
          <w:ilvl w:val="0"/>
          <w:numId w:val="7"/>
        </w:numPr>
        <w:spacing w:after="100" w:line="276" w:lineRule="auto"/>
      </w:pPr>
      <w:r>
        <w:rPr>
          <w:b/>
          <w:bCs/>
        </w:rPr>
        <w:t>Podrá publicarse sin flujo de aprobación</w:t>
      </w:r>
      <w:r>
        <w:t xml:space="preserve"> (</w:t>
      </w:r>
      <w:proofErr w:type="spellStart"/>
      <w:r>
        <w:t>fast-track</w:t>
      </w:r>
      <w:proofErr w:type="spellEnd"/>
      <w:r>
        <w:t>) o enviar primero a revisión — ambos caminos terminan en "Finalizado".</w:t>
      </w:r>
    </w:p>
    <w:p w14:paraId="032CFF94" w14:textId="77777777" w:rsidR="006B671C" w:rsidRDefault="00000000">
      <w:pPr>
        <w:pStyle w:val="ListParagraph"/>
        <w:numPr>
          <w:ilvl w:val="0"/>
          <w:numId w:val="7"/>
        </w:numPr>
        <w:spacing w:after="100" w:line="276" w:lineRule="auto"/>
      </w:pPr>
      <w:r>
        <w:rPr>
          <w:b/>
          <w:bCs/>
        </w:rPr>
        <w:t>Módulos relacionados:</w:t>
      </w:r>
      <w:r>
        <w:t xml:space="preserve"> Vínculo de Riesgos y Controles (comparte el catálogo), Mis Documentos (políticas de gobernanza), Personas (responsables de remediación) y Configuración del Flujo Documental — todos con su propio manual.</w:t>
      </w:r>
    </w:p>
    <w:p w14:paraId="7055782D" w14:textId="77777777" w:rsidR="006B671C" w:rsidRDefault="006B671C">
      <w:pPr>
        <w:pBdr>
          <w:bottom w:val="single" w:sz="4" w:space="1" w:color="BFBFBF"/>
        </w:pBdr>
        <w:spacing w:before="100" w:after="200"/>
      </w:pPr>
    </w:p>
    <w:p w14:paraId="19F04506" w14:textId="77777777" w:rsidR="006B671C" w:rsidRDefault="00000000">
      <w:pPr>
        <w:spacing w:after="160" w:line="276" w:lineRule="auto"/>
        <w:jc w:val="both"/>
      </w:pPr>
      <w:r>
        <w:rPr>
          <w:i/>
          <w:iCs/>
        </w:rPr>
        <w:t>Manual redactado con fines de orientación interactiva para el usuario final.</w:t>
      </w:r>
    </w:p>
    <w:sectPr w:rsidR="006B671C">
      <w:headerReference w:type="default" r:id="rId9"/>
      <w:footerReference w:type="default" r:id="rId10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94ABA3" w14:textId="77777777" w:rsidR="001113A8" w:rsidRDefault="001113A8">
      <w:r>
        <w:separator/>
      </w:r>
    </w:p>
  </w:endnote>
  <w:endnote w:type="continuationSeparator" w:id="0">
    <w:p w14:paraId="1DDF966B" w14:textId="77777777" w:rsidR="001113A8" w:rsidRDefault="001113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1FE791" w14:textId="77777777" w:rsidR="006B671C" w:rsidRDefault="00000000">
    <w:pPr>
      <w:pBdr>
        <w:top w:val="single" w:sz="4" w:space="1" w:color="auto"/>
      </w:pBd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F33A41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F33A41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EB3F9F" w14:textId="77777777" w:rsidR="001113A8" w:rsidRDefault="001113A8">
      <w:r>
        <w:separator/>
      </w:r>
    </w:p>
  </w:footnote>
  <w:footnote w:type="continuationSeparator" w:id="0">
    <w:p w14:paraId="35BD6EB1" w14:textId="77777777" w:rsidR="001113A8" w:rsidRDefault="001113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BD7C41" w14:textId="77777777" w:rsidR="006B671C" w:rsidRDefault="00000000">
    <w:pPr>
      <w:pBdr>
        <w:bottom w:val="single" w:sz="4" w:space="4" w:color="D9D9D9"/>
      </w:pBdr>
      <w:jc w:val="right"/>
    </w:pPr>
    <w:r>
      <w:rPr>
        <w:color w:val="595959"/>
        <w:sz w:val="16"/>
        <w:szCs w:val="16"/>
      </w:rPr>
      <w:t>Manual de Usuario — SGSI</w:t>
    </w:r>
  </w:p>
  <w:p w14:paraId="F2A1DEC6" w14:textId="77777777" w:rsidR="006B671C" w:rsidRDefault="00000000">
    <w:pPr>
      <w:pBdr>
        <w:bottom w:val="single" w:sz="4" w:space="4" w:color="D9D9D9"/>
      </w:pBdr>
      <w:jc w:val="right"/>
    </w:pPr>
    <w:r>
      <w:rPr>
        <w:color w:val="595959"/>
        <w:sz w:val="16"/>
        <w:szCs w:val="16"/>
      </w:rPr>
      <w:t>v.1.00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7E0DF5"/>
    <w:multiLevelType w:val="hybridMultilevel"/>
    <w:tmpl w:val="26D28BB0"/>
    <w:lvl w:ilvl="0" w:tplc="60F64C28">
      <w:start w:val="1"/>
      <w:numFmt w:val="bullet"/>
      <w:lvlText w:val="•"/>
      <w:lvlJc w:val="left"/>
      <w:pPr>
        <w:ind w:left="460" w:hanging="260"/>
      </w:pPr>
    </w:lvl>
    <w:lvl w:ilvl="1" w:tplc="0BBA2A82">
      <w:start w:val="1"/>
      <w:numFmt w:val="bullet"/>
      <w:lvlText w:val="◦"/>
      <w:lvlJc w:val="left"/>
      <w:pPr>
        <w:ind w:left="820" w:hanging="260"/>
      </w:pPr>
    </w:lvl>
    <w:lvl w:ilvl="2" w:tplc="3216C2A8">
      <w:numFmt w:val="decimal"/>
      <w:lvlText w:val=""/>
      <w:lvlJc w:val="left"/>
    </w:lvl>
    <w:lvl w:ilvl="3" w:tplc="2E7009E4">
      <w:numFmt w:val="decimal"/>
      <w:lvlText w:val=""/>
      <w:lvlJc w:val="left"/>
    </w:lvl>
    <w:lvl w:ilvl="4" w:tplc="EA36C760">
      <w:numFmt w:val="decimal"/>
      <w:lvlText w:val=""/>
      <w:lvlJc w:val="left"/>
    </w:lvl>
    <w:lvl w:ilvl="5" w:tplc="3822E9A0">
      <w:numFmt w:val="decimal"/>
      <w:lvlText w:val=""/>
      <w:lvlJc w:val="left"/>
    </w:lvl>
    <w:lvl w:ilvl="6" w:tplc="561E5168">
      <w:numFmt w:val="decimal"/>
      <w:lvlText w:val=""/>
      <w:lvlJc w:val="left"/>
    </w:lvl>
    <w:lvl w:ilvl="7" w:tplc="73DAD700">
      <w:numFmt w:val="decimal"/>
      <w:lvlText w:val=""/>
      <w:lvlJc w:val="left"/>
    </w:lvl>
    <w:lvl w:ilvl="8" w:tplc="CDBACCC0">
      <w:numFmt w:val="decimal"/>
      <w:lvlText w:val=""/>
      <w:lvlJc w:val="left"/>
    </w:lvl>
  </w:abstractNum>
  <w:abstractNum w:abstractNumId="1" w15:restartNumberingAfterBreak="0">
    <w:nsid w:val="2B947616"/>
    <w:multiLevelType w:val="hybridMultilevel"/>
    <w:tmpl w:val="F392B896"/>
    <w:lvl w:ilvl="0" w:tplc="C71E41E2">
      <w:start w:val="1"/>
      <w:numFmt w:val="decimal"/>
      <w:lvlText w:val="%1."/>
      <w:lvlJc w:val="left"/>
      <w:pPr>
        <w:ind w:left="460" w:hanging="260"/>
      </w:pPr>
    </w:lvl>
    <w:lvl w:ilvl="1" w:tplc="FD2AC738">
      <w:numFmt w:val="decimal"/>
      <w:lvlText w:val=""/>
      <w:lvlJc w:val="left"/>
    </w:lvl>
    <w:lvl w:ilvl="2" w:tplc="527EFD10">
      <w:numFmt w:val="decimal"/>
      <w:lvlText w:val=""/>
      <w:lvlJc w:val="left"/>
    </w:lvl>
    <w:lvl w:ilvl="3" w:tplc="D61EE208">
      <w:numFmt w:val="decimal"/>
      <w:lvlText w:val=""/>
      <w:lvlJc w:val="left"/>
    </w:lvl>
    <w:lvl w:ilvl="4" w:tplc="EC1C7CC0">
      <w:numFmt w:val="decimal"/>
      <w:lvlText w:val=""/>
      <w:lvlJc w:val="left"/>
    </w:lvl>
    <w:lvl w:ilvl="5" w:tplc="5900BC40">
      <w:numFmt w:val="decimal"/>
      <w:lvlText w:val=""/>
      <w:lvlJc w:val="left"/>
    </w:lvl>
    <w:lvl w:ilvl="6" w:tplc="5A167116">
      <w:numFmt w:val="decimal"/>
      <w:lvlText w:val=""/>
      <w:lvlJc w:val="left"/>
    </w:lvl>
    <w:lvl w:ilvl="7" w:tplc="C076074E">
      <w:numFmt w:val="decimal"/>
      <w:lvlText w:val=""/>
      <w:lvlJc w:val="left"/>
    </w:lvl>
    <w:lvl w:ilvl="8" w:tplc="9E6AC194">
      <w:numFmt w:val="decimal"/>
      <w:lvlText w:val=""/>
      <w:lvlJc w:val="left"/>
    </w:lvl>
  </w:abstractNum>
  <w:abstractNum w:abstractNumId="2" w15:restartNumberingAfterBreak="0">
    <w:nsid w:val="2D9730CE"/>
    <w:multiLevelType w:val="hybridMultilevel"/>
    <w:tmpl w:val="08A28A8E"/>
    <w:lvl w:ilvl="0" w:tplc="E73A51C0">
      <w:start w:val="1"/>
      <w:numFmt w:val="decimal"/>
      <w:lvlText w:val="%1."/>
      <w:lvlJc w:val="left"/>
      <w:pPr>
        <w:ind w:left="460" w:hanging="260"/>
      </w:pPr>
    </w:lvl>
    <w:lvl w:ilvl="1" w:tplc="A68266BA">
      <w:numFmt w:val="decimal"/>
      <w:lvlText w:val=""/>
      <w:lvlJc w:val="left"/>
    </w:lvl>
    <w:lvl w:ilvl="2" w:tplc="822A0D00">
      <w:numFmt w:val="decimal"/>
      <w:lvlText w:val=""/>
      <w:lvlJc w:val="left"/>
    </w:lvl>
    <w:lvl w:ilvl="3" w:tplc="F7C2818A">
      <w:numFmt w:val="decimal"/>
      <w:lvlText w:val=""/>
      <w:lvlJc w:val="left"/>
    </w:lvl>
    <w:lvl w:ilvl="4" w:tplc="2AD46E42">
      <w:numFmt w:val="decimal"/>
      <w:lvlText w:val=""/>
      <w:lvlJc w:val="left"/>
    </w:lvl>
    <w:lvl w:ilvl="5" w:tplc="32F65F6C">
      <w:numFmt w:val="decimal"/>
      <w:lvlText w:val=""/>
      <w:lvlJc w:val="left"/>
    </w:lvl>
    <w:lvl w:ilvl="6" w:tplc="10FE34E0">
      <w:numFmt w:val="decimal"/>
      <w:lvlText w:val=""/>
      <w:lvlJc w:val="left"/>
    </w:lvl>
    <w:lvl w:ilvl="7" w:tplc="EC74C692">
      <w:numFmt w:val="decimal"/>
      <w:lvlText w:val=""/>
      <w:lvlJc w:val="left"/>
    </w:lvl>
    <w:lvl w:ilvl="8" w:tplc="86A0202A">
      <w:numFmt w:val="decimal"/>
      <w:lvlText w:val=""/>
      <w:lvlJc w:val="left"/>
    </w:lvl>
  </w:abstractNum>
  <w:abstractNum w:abstractNumId="3" w15:restartNumberingAfterBreak="0">
    <w:nsid w:val="34AE34D1"/>
    <w:multiLevelType w:val="hybridMultilevel"/>
    <w:tmpl w:val="FD9CFE12"/>
    <w:lvl w:ilvl="0" w:tplc="900A510E">
      <w:start w:val="1"/>
      <w:numFmt w:val="decimal"/>
      <w:lvlText w:val="%1."/>
      <w:lvlJc w:val="left"/>
      <w:pPr>
        <w:ind w:left="460" w:hanging="260"/>
      </w:pPr>
    </w:lvl>
    <w:lvl w:ilvl="1" w:tplc="DD9089A4">
      <w:numFmt w:val="decimal"/>
      <w:lvlText w:val=""/>
      <w:lvlJc w:val="left"/>
    </w:lvl>
    <w:lvl w:ilvl="2" w:tplc="E514ADE4">
      <w:numFmt w:val="decimal"/>
      <w:lvlText w:val=""/>
      <w:lvlJc w:val="left"/>
    </w:lvl>
    <w:lvl w:ilvl="3" w:tplc="AAD2E07A">
      <w:numFmt w:val="decimal"/>
      <w:lvlText w:val=""/>
      <w:lvlJc w:val="left"/>
    </w:lvl>
    <w:lvl w:ilvl="4" w:tplc="4E5A4B2A">
      <w:numFmt w:val="decimal"/>
      <w:lvlText w:val=""/>
      <w:lvlJc w:val="left"/>
    </w:lvl>
    <w:lvl w:ilvl="5" w:tplc="E96A390C">
      <w:numFmt w:val="decimal"/>
      <w:lvlText w:val=""/>
      <w:lvlJc w:val="left"/>
    </w:lvl>
    <w:lvl w:ilvl="6" w:tplc="E5EA056E">
      <w:numFmt w:val="decimal"/>
      <w:lvlText w:val=""/>
      <w:lvlJc w:val="left"/>
    </w:lvl>
    <w:lvl w:ilvl="7" w:tplc="8FC4CF22">
      <w:numFmt w:val="decimal"/>
      <w:lvlText w:val=""/>
      <w:lvlJc w:val="left"/>
    </w:lvl>
    <w:lvl w:ilvl="8" w:tplc="F8709F26">
      <w:numFmt w:val="decimal"/>
      <w:lvlText w:val=""/>
      <w:lvlJc w:val="left"/>
    </w:lvl>
  </w:abstractNum>
  <w:abstractNum w:abstractNumId="4" w15:restartNumberingAfterBreak="0">
    <w:nsid w:val="59462412"/>
    <w:multiLevelType w:val="hybridMultilevel"/>
    <w:tmpl w:val="16B6A644"/>
    <w:lvl w:ilvl="0" w:tplc="03D415D8">
      <w:start w:val="1"/>
      <w:numFmt w:val="decimal"/>
      <w:lvlText w:val="%1."/>
      <w:lvlJc w:val="left"/>
      <w:pPr>
        <w:ind w:left="460" w:hanging="260"/>
      </w:pPr>
    </w:lvl>
    <w:lvl w:ilvl="1" w:tplc="628E3860">
      <w:numFmt w:val="decimal"/>
      <w:lvlText w:val=""/>
      <w:lvlJc w:val="left"/>
    </w:lvl>
    <w:lvl w:ilvl="2" w:tplc="38CE98EA">
      <w:numFmt w:val="decimal"/>
      <w:lvlText w:val=""/>
      <w:lvlJc w:val="left"/>
    </w:lvl>
    <w:lvl w:ilvl="3" w:tplc="C3029E82">
      <w:numFmt w:val="decimal"/>
      <w:lvlText w:val=""/>
      <w:lvlJc w:val="left"/>
    </w:lvl>
    <w:lvl w:ilvl="4" w:tplc="5142E3E2">
      <w:numFmt w:val="decimal"/>
      <w:lvlText w:val=""/>
      <w:lvlJc w:val="left"/>
    </w:lvl>
    <w:lvl w:ilvl="5" w:tplc="FFCAA604">
      <w:numFmt w:val="decimal"/>
      <w:lvlText w:val=""/>
      <w:lvlJc w:val="left"/>
    </w:lvl>
    <w:lvl w:ilvl="6" w:tplc="93662AD8">
      <w:numFmt w:val="decimal"/>
      <w:lvlText w:val=""/>
      <w:lvlJc w:val="left"/>
    </w:lvl>
    <w:lvl w:ilvl="7" w:tplc="2F202B5A">
      <w:numFmt w:val="decimal"/>
      <w:lvlText w:val=""/>
      <w:lvlJc w:val="left"/>
    </w:lvl>
    <w:lvl w:ilvl="8" w:tplc="87428904">
      <w:numFmt w:val="decimal"/>
      <w:lvlText w:val=""/>
      <w:lvlJc w:val="left"/>
    </w:lvl>
  </w:abstractNum>
  <w:abstractNum w:abstractNumId="5" w15:restartNumberingAfterBreak="0">
    <w:nsid w:val="661F02BD"/>
    <w:multiLevelType w:val="hybridMultilevel"/>
    <w:tmpl w:val="66543206"/>
    <w:lvl w:ilvl="0" w:tplc="81FC3A4E">
      <w:start w:val="1"/>
      <w:numFmt w:val="decimal"/>
      <w:lvlText w:val="%1."/>
      <w:lvlJc w:val="left"/>
      <w:pPr>
        <w:ind w:left="460" w:hanging="260"/>
      </w:pPr>
    </w:lvl>
    <w:lvl w:ilvl="1" w:tplc="1A2EA466">
      <w:numFmt w:val="decimal"/>
      <w:lvlText w:val=""/>
      <w:lvlJc w:val="left"/>
    </w:lvl>
    <w:lvl w:ilvl="2" w:tplc="7D48D826">
      <w:numFmt w:val="decimal"/>
      <w:lvlText w:val=""/>
      <w:lvlJc w:val="left"/>
    </w:lvl>
    <w:lvl w:ilvl="3" w:tplc="EBBE7C90">
      <w:numFmt w:val="decimal"/>
      <w:lvlText w:val=""/>
      <w:lvlJc w:val="left"/>
    </w:lvl>
    <w:lvl w:ilvl="4" w:tplc="1C7AECF2">
      <w:numFmt w:val="decimal"/>
      <w:lvlText w:val=""/>
      <w:lvlJc w:val="left"/>
    </w:lvl>
    <w:lvl w:ilvl="5" w:tplc="A0AC6868">
      <w:numFmt w:val="decimal"/>
      <w:lvlText w:val=""/>
      <w:lvlJc w:val="left"/>
    </w:lvl>
    <w:lvl w:ilvl="6" w:tplc="FCEEF022">
      <w:numFmt w:val="decimal"/>
      <w:lvlText w:val=""/>
      <w:lvlJc w:val="left"/>
    </w:lvl>
    <w:lvl w:ilvl="7" w:tplc="08286B84">
      <w:numFmt w:val="decimal"/>
      <w:lvlText w:val=""/>
      <w:lvlJc w:val="left"/>
    </w:lvl>
    <w:lvl w:ilvl="8" w:tplc="259069FA">
      <w:numFmt w:val="decimal"/>
      <w:lvlText w:val=""/>
      <w:lvlJc w:val="left"/>
    </w:lvl>
  </w:abstractNum>
  <w:abstractNum w:abstractNumId="6" w15:restartNumberingAfterBreak="0">
    <w:nsid w:val="72A14B83"/>
    <w:multiLevelType w:val="hybridMultilevel"/>
    <w:tmpl w:val="5D8AD678"/>
    <w:lvl w:ilvl="0" w:tplc="6CEE7246">
      <w:start w:val="1"/>
      <w:numFmt w:val="bullet"/>
      <w:lvlText w:val="●"/>
      <w:lvlJc w:val="left"/>
      <w:pPr>
        <w:ind w:left="720" w:hanging="360"/>
      </w:pPr>
    </w:lvl>
    <w:lvl w:ilvl="1" w:tplc="7BE47726">
      <w:start w:val="1"/>
      <w:numFmt w:val="bullet"/>
      <w:lvlText w:val="○"/>
      <w:lvlJc w:val="left"/>
      <w:pPr>
        <w:ind w:left="1440" w:hanging="360"/>
      </w:pPr>
    </w:lvl>
    <w:lvl w:ilvl="2" w:tplc="76DC7570">
      <w:start w:val="1"/>
      <w:numFmt w:val="bullet"/>
      <w:lvlText w:val="■"/>
      <w:lvlJc w:val="left"/>
      <w:pPr>
        <w:ind w:left="2160" w:hanging="360"/>
      </w:pPr>
    </w:lvl>
    <w:lvl w:ilvl="3" w:tplc="BEC07BF4">
      <w:start w:val="1"/>
      <w:numFmt w:val="bullet"/>
      <w:lvlText w:val="●"/>
      <w:lvlJc w:val="left"/>
      <w:pPr>
        <w:ind w:left="2880" w:hanging="360"/>
      </w:pPr>
    </w:lvl>
    <w:lvl w:ilvl="4" w:tplc="BE380BF8">
      <w:start w:val="1"/>
      <w:numFmt w:val="bullet"/>
      <w:lvlText w:val="○"/>
      <w:lvlJc w:val="left"/>
      <w:pPr>
        <w:ind w:left="3600" w:hanging="360"/>
      </w:pPr>
    </w:lvl>
    <w:lvl w:ilvl="5" w:tplc="998886CC">
      <w:start w:val="1"/>
      <w:numFmt w:val="bullet"/>
      <w:lvlText w:val="■"/>
      <w:lvlJc w:val="left"/>
      <w:pPr>
        <w:ind w:left="4320" w:hanging="360"/>
      </w:pPr>
    </w:lvl>
    <w:lvl w:ilvl="6" w:tplc="BF1056D6">
      <w:start w:val="1"/>
      <w:numFmt w:val="bullet"/>
      <w:lvlText w:val="●"/>
      <w:lvlJc w:val="left"/>
      <w:pPr>
        <w:ind w:left="5040" w:hanging="360"/>
      </w:pPr>
    </w:lvl>
    <w:lvl w:ilvl="7" w:tplc="C7546746">
      <w:start w:val="1"/>
      <w:numFmt w:val="bullet"/>
      <w:lvlText w:val="●"/>
      <w:lvlJc w:val="left"/>
      <w:pPr>
        <w:ind w:left="5760" w:hanging="360"/>
      </w:pPr>
    </w:lvl>
    <w:lvl w:ilvl="8" w:tplc="8A2C3870">
      <w:start w:val="1"/>
      <w:numFmt w:val="bullet"/>
      <w:lvlText w:val="●"/>
      <w:lvlJc w:val="left"/>
      <w:pPr>
        <w:ind w:left="6480" w:hanging="360"/>
      </w:pPr>
    </w:lvl>
  </w:abstractNum>
  <w:num w:numId="1" w16cid:durableId="1258060601">
    <w:abstractNumId w:val="6"/>
    <w:lvlOverride w:ilvl="0">
      <w:startOverride w:val="1"/>
    </w:lvlOverride>
  </w:num>
  <w:num w:numId="2" w16cid:durableId="1499878803">
    <w:abstractNumId w:val="1"/>
    <w:lvlOverride w:ilvl="0">
      <w:startOverride w:val="1"/>
    </w:lvlOverride>
  </w:num>
  <w:num w:numId="3" w16cid:durableId="405298024">
    <w:abstractNumId w:val="4"/>
    <w:lvlOverride w:ilvl="0">
      <w:startOverride w:val="1"/>
    </w:lvlOverride>
  </w:num>
  <w:num w:numId="4" w16cid:durableId="1183785749">
    <w:abstractNumId w:val="5"/>
    <w:lvlOverride w:ilvl="0">
      <w:startOverride w:val="1"/>
    </w:lvlOverride>
  </w:num>
  <w:num w:numId="5" w16cid:durableId="2032338397">
    <w:abstractNumId w:val="0"/>
    <w:lvlOverride w:ilvl="0">
      <w:startOverride w:val="1"/>
    </w:lvlOverride>
  </w:num>
  <w:num w:numId="6" w16cid:durableId="459803932">
    <w:abstractNumId w:val="3"/>
    <w:lvlOverride w:ilvl="0">
      <w:startOverride w:val="1"/>
    </w:lvlOverride>
  </w:num>
  <w:num w:numId="7" w16cid:durableId="189218408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671C"/>
    <w:rsid w:val="001113A8"/>
    <w:rsid w:val="00544BBD"/>
    <w:rsid w:val="006B671C"/>
    <w:rsid w:val="00F33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38ADC"/>
  <w15:docId w15:val="{DE530E66-5306-4058-AD85-58580C270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11301C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11301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1301C"/>
    <w:pPr>
      <w:spacing w:after="100"/>
      <w:ind w:left="220"/>
    </w:pPr>
  </w:style>
  <w:style w:type="table" w:styleId="TableGrid">
    <w:name w:val="Table Grid"/>
    <w:basedOn w:val="TableNormal"/>
    <w:uiPriority w:val="39"/>
    <w:rsid w:val="001130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1866</Words>
  <Characters>10267</Characters>
  <Application>Microsoft Office Word</Application>
  <DocSecurity>0</DocSecurity>
  <Lines>85</Lines>
  <Paragraphs>24</Paragraphs>
  <ScaleCrop>false</ScaleCrop>
  <Company/>
  <LinksUpToDate>false</LinksUpToDate>
  <CharactersWithSpaces>12109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German ormeño</cp:lastModifiedBy>
  <cp:revision>2</cp:revision>
  <dcterms:created xsi:type="dcterms:W3CDTF">2026-08-14T15:14:00Z</dcterms:created>
  <dcterms:modified xsi:type="dcterms:W3CDTF">2026-08-17T13:48:00Z</dcterms:modified>
</cp:coreProperties>
</file>