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249F8B6C" w14:textId="77777777" w:rsidR="001C3151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Plan de Tratamiento de Riesgo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risk-treatment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17B47891" w14:textId="77777777" w:rsidR="001C3151" w:rsidRDefault="00000000">
      <w:pPr>
        <w:spacing w:after="160" w:line="276" w:lineRule="auto"/>
        <w:jc w:val="both"/>
      </w:pPr>
      <w:r>
        <w:t xml:space="preserve">El presente manual corresponde al </w:t>
      </w:r>
      <w:r>
        <w:rPr>
          <w:b/>
          <w:bCs/>
        </w:rPr>
        <w:t>Plan de Tratamiento de Riesgo</w:t>
      </w:r>
      <w:r>
        <w:t xml:space="preserve"> — cláusula 6.1.3 de ISO 27001, módulo mediante el cual podrá decidirse y documentarse cómo responde la organización a cada escenario de riesgo de sus Grupos de Activos, podrán vincularse controles de la SOA y podrá darse seguimiento a las acciones concretas que lleven esa decisión a la práctica.</w:t>
      </w:r>
    </w:p>
    <w:p w14:paraId="01820D59" w14:textId="7D674A0F" w:rsidR="001C3151" w:rsidRDefault="00F50D86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50D86">
        <w:rPr>
          <w:i/>
          <w:iCs/>
          <w:color w:val="595959"/>
          <w:sz w:val="20"/>
          <w:szCs w:val="20"/>
        </w:rPr>
        <w:drawing>
          <wp:inline distT="0" distB="0" distL="0" distR="0" wp14:anchorId="49325D4B" wp14:editId="2C31EF39">
            <wp:extent cx="6172200" cy="3210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D86">
        <w:rPr>
          <w:i/>
          <w:iCs/>
          <w:color w:val="595959"/>
          <w:sz w:val="20"/>
          <w:szCs w:val="20"/>
        </w:rPr>
        <w:t xml:space="preserve"> </w:t>
      </w:r>
    </w:p>
    <w:p w14:paraId="7546CB6C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37F6E200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1548F172" w14:textId="77777777" w:rsidR="001C3151" w:rsidRDefault="00000000">
      <w:pPr>
        <w:spacing w:after="160" w:line="276" w:lineRule="auto"/>
        <w:jc w:val="both"/>
      </w:pPr>
      <w:r>
        <w:t xml:space="preserve">Este es el módulo con el </w:t>
      </w:r>
      <w:r>
        <w:rPr>
          <w:b/>
          <w:bCs/>
        </w:rPr>
        <w:t>sistema de permisos más detallado</w:t>
      </w:r>
      <w:r>
        <w:t xml:space="preserve"> de todo el ciclo de Gestión de Riesgos. No bastará con tener un rol — el sistema evaluará, escenario por escenario, si se trata de un Administrador, el dueño del Grupo de Activos, la persona a quien se haya delegado explícitamente la definición, o el responsable de una acción de mitigación puntual.</w:t>
      </w:r>
    </w:p>
    <w:p w14:paraId="2A6354EB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3FBD7F2E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63C4F04F" w14:textId="77777777" w:rsidR="001C3151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1543F66C" w14:textId="77777777" w:rsidR="001C3151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hacerse clic en la sección </w:t>
      </w:r>
      <w:r>
        <w:rPr>
          <w:b/>
          <w:bCs/>
        </w:rPr>
        <w:t>Tratamiento de Riesgos</w:t>
      </w:r>
      <w:r>
        <w:t>.</w:t>
      </w:r>
    </w:p>
    <w:p w14:paraId="6B513A0A" w14:textId="77777777" w:rsidR="001C3151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Plan de Tratamiento de riesgos</w:t>
      </w:r>
      <w:r>
        <w:t>.</w:t>
      </w:r>
    </w:p>
    <w:p w14:paraId="262C834D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14B5E995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Permisos en este Módulo 🔐</w:t>
      </w:r>
    </w:p>
    <w:p w14:paraId="21CEACFB" w14:textId="77777777" w:rsidR="001C315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Definir la estrategia de un escenario</w:t>
      </w:r>
      <w:r>
        <w:t xml:space="preserve">: puede hacerlo un </w:t>
      </w:r>
      <w:r>
        <w:rPr>
          <w:b/>
          <w:bCs/>
        </w:rPr>
        <w:t>Administrador</w:t>
      </w:r>
      <w:r>
        <w:t xml:space="preserve">, el </w:t>
      </w:r>
      <w:r>
        <w:rPr>
          <w:b/>
          <w:bCs/>
        </w:rPr>
        <w:t>dueño</w:t>
      </w:r>
      <w:r>
        <w:t xml:space="preserve"> del Grupo de Activos, o quien un Administrador le haya </w:t>
      </w:r>
      <w:r>
        <w:rPr>
          <w:b/>
          <w:bCs/>
        </w:rPr>
        <w:t>delegado</w:t>
      </w:r>
      <w:r>
        <w:t xml:space="preserve"> explícitamente esa definición.</w:t>
      </w:r>
    </w:p>
    <w:p w14:paraId="10CEE756" w14:textId="77777777" w:rsidR="001C315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Registrar avance en una acción de mitigación puntual</w:t>
      </w:r>
      <w:r>
        <w:t xml:space="preserve">: además de los anteriores, cualquier persona marcada como </w:t>
      </w:r>
      <w:r>
        <w:rPr>
          <w:b/>
          <w:bCs/>
        </w:rPr>
        <w:t>responsable de esa acción específica</w:t>
      </w:r>
      <w:r>
        <w:t>, aunque no sea dueña ni delegada del grupo.</w:t>
      </w:r>
    </w:p>
    <w:p w14:paraId="6C8D9306" w14:textId="77777777" w:rsidR="001C3151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Ser dueño de un grupo no bastará para iniciar la primera definición</w:t>
      </w:r>
      <w:r>
        <w:rPr>
          <w:sz w:val="21"/>
          <w:szCs w:val="21"/>
        </w:rPr>
        <w:t xml:space="preserve"> de un escenario que nunca se tocó. El panel "¿Quién definirá el plan de tratamiento?" — el único lugar desde donde se delega — </w:t>
      </w:r>
      <w:r>
        <w:rPr>
          <w:b/>
          <w:bCs/>
          <w:sz w:val="21"/>
          <w:szCs w:val="21"/>
        </w:rPr>
        <w:t>solo podrá visualizarlo un Administrador</w:t>
      </w:r>
      <w:r>
        <w:rPr>
          <w:sz w:val="21"/>
          <w:szCs w:val="21"/>
        </w:rPr>
        <w:t xml:space="preserve">. La primera vez que se defina un escenario, deberá hacerlo un Administrador: definiéndola él mismo, o delegándosela explícitamente al dueño con </w:t>
      </w:r>
      <w:r>
        <w:rPr>
          <w:b/>
          <w:bCs/>
          <w:sz w:val="21"/>
          <w:szCs w:val="21"/>
        </w:rPr>
        <w:t>Asignar definición</w:t>
      </w:r>
      <w:r>
        <w:rPr>
          <w:sz w:val="21"/>
          <w:szCs w:val="21"/>
        </w:rPr>
        <w:t>. Después de ello, el dueño podrá seguir editándola con normalidad.</w:t>
      </w:r>
    </w:p>
    <w:p w14:paraId="0E4E43A5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6B85CB29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Listado General de Grupos</w:t>
      </w:r>
    </w:p>
    <w:p w14:paraId="06CFC2E8" w14:textId="77777777" w:rsidR="001C3151" w:rsidRDefault="00000000">
      <w:pPr>
        <w:spacing w:after="160" w:line="276" w:lineRule="auto"/>
        <w:jc w:val="both"/>
      </w:pPr>
      <w:r>
        <w:t>Al ingresar, deberá visualizarse:</w:t>
      </w:r>
    </w:p>
    <w:p w14:paraId="6B74FE0B" w14:textId="77777777" w:rsidR="001C315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un indicador circular </w:t>
      </w:r>
      <w:proofErr w:type="spellStart"/>
      <w:r>
        <w:t>de</w:t>
      </w:r>
      <w:proofErr w:type="spellEnd"/>
      <w:r>
        <w:t xml:space="preserve"> % </w:t>
      </w:r>
      <w:r>
        <w:rPr>
          <w:b/>
          <w:bCs/>
        </w:rPr>
        <w:t>Completado</w:t>
      </w:r>
      <w:r>
        <w:t>.</w:t>
      </w:r>
    </w:p>
    <w:p w14:paraId="0242DBF1" w14:textId="77777777" w:rsidR="001C315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4 indicadores</w:t>
      </w:r>
      <w:r>
        <w:t>: Total de Riesgos, Críticos / Altos, Tratados y % Completado.</w:t>
      </w:r>
    </w:p>
    <w:p w14:paraId="59FC6E69" w14:textId="77777777" w:rsidR="001C315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Buscador ("Buscar por amenaza, vulnerabilidad o grupo...").</w:t>
      </w:r>
    </w:p>
    <w:p w14:paraId="4424A563" w14:textId="77777777" w:rsidR="001C315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La lista de </w:t>
      </w:r>
      <w:r>
        <w:rPr>
          <w:b/>
          <w:bCs/>
        </w:rPr>
        <w:t>Grupos de Activos</w:t>
      </w:r>
      <w:r>
        <w:t xml:space="preserve">, cada uno con su nombre, código, cuántos escenarios ya tienen tratamiento (ej. "3 de 5 escenarios con tratamiento definido") y el % promedio de avance de sus acciones. Deberá presionarse </w:t>
      </w:r>
      <w:r>
        <w:rPr>
          <w:b/>
          <w:bCs/>
        </w:rPr>
        <w:t>Ver tratamiento</w:t>
      </w:r>
      <w:r>
        <w:t xml:space="preserve"> o cualquier parte de la tarjeta.</w:t>
      </w:r>
    </w:p>
    <w:p w14:paraId="4CE99F61" w14:textId="232C2F4E" w:rsidR="001C3151" w:rsidRDefault="00F50D86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50D86">
        <w:rPr>
          <w:i/>
          <w:iCs/>
          <w:color w:val="595959"/>
          <w:sz w:val="20"/>
          <w:szCs w:val="20"/>
        </w:rPr>
        <w:lastRenderedPageBreak/>
        <w:drawing>
          <wp:inline distT="0" distB="0" distL="0" distR="0" wp14:anchorId="74333B8F" wp14:editId="6C80C493">
            <wp:extent cx="6172200" cy="3874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D86">
        <w:rPr>
          <w:i/>
          <w:iCs/>
          <w:color w:val="595959"/>
          <w:sz w:val="20"/>
          <w:szCs w:val="20"/>
        </w:rPr>
        <w:t xml:space="preserve"> </w:t>
      </w:r>
    </w:p>
    <w:p w14:paraId="399432F7" w14:textId="77777777" w:rsidR="001C3151" w:rsidRDefault="00000000">
      <w:pPr>
        <w:spacing w:after="160" w:line="276" w:lineRule="auto"/>
        <w:jc w:val="both"/>
      </w:pPr>
      <w:r>
        <w:t>Sin ningún escenario activo: "No hay escenarios de riesgo activos en tus grupos de activos."</w:t>
      </w:r>
    </w:p>
    <w:p w14:paraId="057408B3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4F7E5BC5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El Detalle de un Grupo</w:t>
      </w:r>
    </w:p>
    <w:p w14:paraId="3D937CDE" w14:textId="77777777" w:rsidR="001C3151" w:rsidRDefault="00000000">
      <w:pPr>
        <w:spacing w:after="160" w:line="276" w:lineRule="auto"/>
        <w:jc w:val="both"/>
      </w:pPr>
      <w:r>
        <w:t xml:space="preserve">Deberá visualizarse el encabezado con su propio % de avance, un buscador y la lista de sus escenarios, cada uno en su tarjeta. </w:t>
      </w:r>
      <w:r>
        <w:rPr>
          <w:b/>
          <w:bCs/>
        </w:rPr>
        <w:t>Volver al listado general</w:t>
      </w:r>
      <w:r>
        <w:t xml:space="preserve"> conducirá de regreso a todos los grupos.</w:t>
      </w:r>
    </w:p>
    <w:p w14:paraId="5E2A247E" w14:textId="77777777" w:rsidR="001C3151" w:rsidRDefault="00000000">
      <w:pPr>
        <w:spacing w:after="160" w:line="276" w:lineRule="auto"/>
        <w:jc w:val="both"/>
      </w:pPr>
      <w:r>
        <w:t xml:space="preserve">Cada tarjeta de escenario muestra: nombre de la amenaza, insignia con su </w:t>
      </w:r>
      <w:r>
        <w:rPr>
          <w:b/>
          <w:bCs/>
        </w:rPr>
        <w:t>nivel de riesgo</w:t>
      </w:r>
      <w:r>
        <w:t xml:space="preserve"> (Crítico/Alto/Medio/Bajo) y puntaje, la vulnerabilidad, la categoría, y una insignia de estado: </w:t>
      </w:r>
      <w:r>
        <w:rPr>
          <w:b/>
          <w:bCs/>
        </w:rPr>
        <w:t>Mitigar</w:t>
      </w:r>
      <w:r>
        <w:t xml:space="preserve">, </w:t>
      </w:r>
      <w:r>
        <w:rPr>
          <w:b/>
          <w:bCs/>
        </w:rPr>
        <w:t>Transferir</w:t>
      </w:r>
      <w:r>
        <w:t xml:space="preserve">, </w:t>
      </w:r>
      <w:r>
        <w:rPr>
          <w:b/>
          <w:bCs/>
        </w:rPr>
        <w:t>Aceptar</w:t>
      </w:r>
      <w:r>
        <w:t xml:space="preserve">, </w:t>
      </w:r>
      <w:r>
        <w:rPr>
          <w:b/>
          <w:bCs/>
        </w:rPr>
        <w:t>Evitar</w:t>
      </w:r>
      <w:r>
        <w:t xml:space="preserve">, </w:t>
      </w:r>
      <w:r>
        <w:rPr>
          <w:b/>
          <w:bCs/>
        </w:rPr>
        <w:t>Asignado</w:t>
      </w:r>
      <w:r>
        <w:t xml:space="preserve"> (delegado, aún sin decidir) o </w:t>
      </w:r>
      <w:r>
        <w:rPr>
          <w:b/>
          <w:bCs/>
        </w:rPr>
        <w:t>Sin definir</w:t>
      </w:r>
      <w:r>
        <w:t>.</w:t>
      </w:r>
    </w:p>
    <w:p w14:paraId="11C6D96E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14901AC5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Cómo Definir el Tratamiento de un Escenario</w:t>
      </w:r>
    </w:p>
    <w:p w14:paraId="775FA7D1" w14:textId="77777777" w:rsidR="001C3151" w:rsidRDefault="00000000">
      <w:pPr>
        <w:spacing w:after="160" w:line="276" w:lineRule="auto"/>
        <w:jc w:val="both"/>
      </w:pPr>
      <w:r>
        <w:t>Deberá hacerse clic en la tarjeta para desplegar "Definir Tratamiento" (o "Ver / Editar Definición del Tratamiento" si ya existe) — abierta automáticamente en escenarios sin ninguna estrategia todavía.</w:t>
      </w:r>
    </w:p>
    <w:p w14:paraId="2BB5FC3B" w14:textId="77777777" w:rsidR="001C3151" w:rsidRDefault="00000000">
      <w:pPr>
        <w:pStyle w:val="Heading2"/>
        <w:spacing w:before="260" w:after="160"/>
      </w:pPr>
      <w:r>
        <w:rPr>
          <w:b/>
          <w:bCs/>
          <w:color w:val="1F4E79"/>
        </w:rPr>
        <w:t>6.1 ¿Quién Definirá el Plan? (Solo Administradores)</w:t>
      </w:r>
    </w:p>
    <w:p w14:paraId="7F9A2E49" w14:textId="77777777" w:rsidR="001C3151" w:rsidRDefault="00000000">
      <w:pPr>
        <w:spacing w:after="160" w:line="276" w:lineRule="auto"/>
        <w:jc w:val="both"/>
      </w:pPr>
      <w:r>
        <w:t xml:space="preserve">Este panel </w:t>
      </w:r>
      <w:r>
        <w:rPr>
          <w:b/>
          <w:bCs/>
        </w:rPr>
        <w:t>solo podrá visualizarlo un Administrador</w:t>
      </w:r>
      <w:r>
        <w:t>, con dos opciones:</w:t>
      </w:r>
    </w:p>
    <w:p w14:paraId="58EE91F7" w14:textId="77777777" w:rsidR="001C315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Me responsabilizo de definirlo</w:t>
      </w:r>
      <w:r>
        <w:t>: el propio Administrador completa la estrategia.</w:t>
      </w:r>
    </w:p>
    <w:p w14:paraId="53629CDA" w14:textId="77777777" w:rsidR="001C315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lastRenderedPageBreak/>
        <w:t>Asignar definición</w:t>
      </w:r>
      <w:r>
        <w:t xml:space="preserve">: delega al </w:t>
      </w:r>
      <w:r>
        <w:rPr>
          <w:b/>
          <w:bCs/>
        </w:rPr>
        <w:t>dueño del Grupo de Activos</w:t>
      </w:r>
      <w:r>
        <w:t>. Deshabilitado si el grupo no tiene dueño: "Debes asignar un dueño al grupo de activos antes de poder asignar la definición." Al delegar, deberá visualizarse el nombre del dueño con "</w:t>
      </w:r>
      <w:proofErr w:type="spellStart"/>
      <w:r>
        <w:t>Auto-asignado</w:t>
      </w:r>
      <w:proofErr w:type="spellEnd"/>
      <w:r>
        <w:t>".</w:t>
      </w:r>
    </w:p>
    <w:p w14:paraId="09283529" w14:textId="77777777" w:rsidR="001C3151" w:rsidRDefault="00000000">
      <w:pPr>
        <w:spacing w:after="160" w:line="276" w:lineRule="auto"/>
        <w:jc w:val="both"/>
      </w:pPr>
      <w:r>
        <w:t>Si ya está delegado pero el dueño aún no completó nada: "La definición de este tratamiento fue asignada al Dueño del Grupo de Activos ([nombre]). Se encuentra pendiente de ser completada por el responsable."</w:t>
      </w:r>
    </w:p>
    <w:p w14:paraId="668C10D4" w14:textId="77777777" w:rsidR="001C3151" w:rsidRDefault="00000000">
      <w:pPr>
        <w:pStyle w:val="Heading2"/>
        <w:spacing w:before="260" w:after="160"/>
      </w:pPr>
      <w:r>
        <w:rPr>
          <w:b/>
          <w:bCs/>
          <w:color w:val="1F4E79"/>
        </w:rPr>
        <w:t>6.2 Decisión de Tratamiento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C3151" w14:paraId="300D3B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71EE" w14:textId="77777777" w:rsidR="001C315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573ED" w14:textId="77777777" w:rsidR="001C3151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C3151" w14:paraId="73C8F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A5658" w14:textId="77777777" w:rsidR="001C3151" w:rsidRDefault="00000000">
            <w:r>
              <w:rPr>
                <w:i/>
                <w:iCs/>
                <w:sz w:val="20"/>
                <w:szCs w:val="20"/>
              </w:rPr>
              <w:t>Decisión de tratamiento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F2A5C" w14:textId="77777777" w:rsidR="001C3151" w:rsidRDefault="00000000">
            <w:r>
              <w:rPr>
                <w:sz w:val="20"/>
                <w:szCs w:val="20"/>
              </w:rPr>
              <w:t>Obligatorio: Mitigar, Transferir, Aceptar o Evitar. Al elegirse una, deberá visualizarse una guía breve.</w:t>
            </w:r>
          </w:p>
        </w:tc>
      </w:tr>
      <w:tr w:rsidR="001C3151" w14:paraId="4DD79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0325E" w14:textId="77777777" w:rsidR="001C3151" w:rsidRDefault="00000000">
            <w:r>
              <w:rPr>
                <w:i/>
                <w:iCs/>
                <w:sz w:val="20"/>
                <w:szCs w:val="20"/>
              </w:rPr>
              <w:t>Fecha Objetivo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93AF5" w14:textId="77777777" w:rsidR="001C3151" w:rsidRDefault="00000000">
            <w:r>
              <w:rPr>
                <w:sz w:val="20"/>
                <w:szCs w:val="20"/>
              </w:rPr>
              <w:t>Obligatoria, salvo para Aceptar (se deshabilita y limpia automáticamente: "No requerido (Aceptado)"). Solo fechas desde hoy en adelante.</w:t>
            </w:r>
          </w:p>
        </w:tc>
      </w:tr>
      <w:tr w:rsidR="001C3151" w14:paraId="4285C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59D47" w14:textId="77777777" w:rsidR="001C3151" w:rsidRDefault="00000000">
            <w:r>
              <w:rPr>
                <w:i/>
                <w:iCs/>
                <w:sz w:val="20"/>
                <w:szCs w:val="20"/>
              </w:rPr>
              <w:t>Acción Concreta / Justificación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FA8A7" w14:textId="77777777" w:rsidR="001C3151" w:rsidRDefault="00000000">
            <w:r>
              <w:rPr>
                <w:sz w:val="20"/>
                <w:szCs w:val="20"/>
              </w:rPr>
              <w:t>Obligatoria — qué se hará (o por qué se asume el riesgo, si Aceptas).</w:t>
            </w:r>
          </w:p>
        </w:tc>
      </w:tr>
    </w:tbl>
    <w:p w14:paraId="21E8A66F" w14:textId="77777777" w:rsidR="001C3151" w:rsidRDefault="001C3151">
      <w:pPr>
        <w:spacing w:after="160"/>
      </w:pPr>
    </w:p>
    <w:p w14:paraId="7545A8D1" w14:textId="77777777" w:rsidR="001C3151" w:rsidRDefault="00000000">
      <w:pPr>
        <w:pStyle w:val="Heading2"/>
        <w:spacing w:before="260" w:after="160"/>
      </w:pPr>
      <w:r>
        <w:rPr>
          <w:b/>
          <w:bCs/>
          <w:color w:val="1F4E79"/>
        </w:rPr>
        <w:t>6.3 Riesgo Residual</w:t>
      </w:r>
    </w:p>
    <w:p w14:paraId="0C6A587C" w14:textId="77777777" w:rsidR="001C3151" w:rsidRDefault="00000000">
      <w:pPr>
        <w:spacing w:after="160" w:line="276" w:lineRule="auto"/>
        <w:jc w:val="both"/>
      </w:pPr>
      <w:r>
        <w:t xml:space="preserve">Deberán visualizarse </w:t>
      </w:r>
      <w:r>
        <w:rPr>
          <w:i/>
          <w:iCs/>
        </w:rPr>
        <w:t>Probabilidad Residual</w:t>
      </w:r>
      <w:r>
        <w:t xml:space="preserve"> e </w:t>
      </w:r>
      <w:r>
        <w:rPr>
          <w:i/>
          <w:iCs/>
        </w:rPr>
        <w:t>Impacto Residual</w:t>
      </w:r>
      <w:r>
        <w:t xml:space="preserve"> y el </w:t>
      </w:r>
      <w:r>
        <w:rPr>
          <w:b/>
          <w:bCs/>
        </w:rPr>
        <w:t>Riesgo Residual</w:t>
      </w:r>
      <w:r>
        <w:t xml:space="preserve"> calculado.</w:t>
      </w:r>
    </w:p>
    <w:p w14:paraId="66D13894" w14:textId="77777777" w:rsidR="001C315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Con </w:t>
      </w:r>
      <w:r>
        <w:rPr>
          <w:b/>
          <w:bCs/>
        </w:rPr>
        <w:t>Aceptar</w:t>
      </w:r>
      <w:r>
        <w:t xml:space="preserve">: Probabilidad, Impacto y Riesgo Residual </w:t>
      </w:r>
      <w:r>
        <w:rPr>
          <w:b/>
          <w:bCs/>
        </w:rPr>
        <w:t>se copian automáticamente</w:t>
      </w:r>
      <w:r>
        <w:t xml:space="preserve"> del riesgo inherente (no editables), sin pedir Fecha Objetivo.</w:t>
      </w:r>
    </w:p>
    <w:p w14:paraId="03747410" w14:textId="77777777" w:rsidR="001C315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>Con cualquier otra estrategia: ambos campos son obligatorios, y el Riesgo Residual se recalcula al elegirlos ("Falta evaluar" hasta entonces).</w:t>
      </w:r>
    </w:p>
    <w:p w14:paraId="25954BAD" w14:textId="77777777" w:rsidR="001C3151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Esta insignia de nivel de riesgo utilizará una escala distinta a la del riesgo inherente de la tarjeta.</w:t>
      </w:r>
      <w:r>
        <w:rPr>
          <w:sz w:val="21"/>
          <w:szCs w:val="21"/>
        </w:rPr>
        <w:t xml:space="preserve"> Aquí: Crítico desde 7, Alto desde 5, Medio desde 3. En la tarjeta (sección 5): 15, 9 y 4 respectivamente. </w:t>
      </w:r>
      <w:r>
        <w:rPr>
          <w:b/>
          <w:bCs/>
          <w:sz w:val="21"/>
          <w:szCs w:val="21"/>
        </w:rPr>
        <w:t>Un mismo puntaje podrá aparecer clasificado de forma distinta según dónde se observe.</w:t>
      </w:r>
    </w:p>
    <w:p w14:paraId="6B84F8B9" w14:textId="77777777" w:rsidR="001C3151" w:rsidRDefault="00000000">
      <w:pPr>
        <w:pStyle w:val="Heading2"/>
        <w:spacing w:before="260" w:after="160"/>
      </w:pPr>
      <w:r>
        <w:rPr>
          <w:b/>
          <w:bCs/>
          <w:color w:val="1F4E79"/>
        </w:rPr>
        <w:t xml:space="preserve">6.4 Vincular Controles </w:t>
      </w:r>
      <w:proofErr w:type="spellStart"/>
      <w:r>
        <w:rPr>
          <w:b/>
          <w:bCs/>
          <w:color w:val="1F4E79"/>
        </w:rPr>
        <w:t>SoA</w:t>
      </w:r>
      <w:proofErr w:type="spellEnd"/>
    </w:p>
    <w:p w14:paraId="6746B8FB" w14:textId="77777777" w:rsidR="001C3151" w:rsidRDefault="00000000">
      <w:pPr>
        <w:spacing w:after="160" w:line="276" w:lineRule="auto"/>
        <w:jc w:val="both"/>
      </w:pPr>
      <w:r>
        <w:t xml:space="preserve">Solo visible con </w:t>
      </w:r>
      <w:r>
        <w:rPr>
          <w:b/>
          <w:bCs/>
        </w:rPr>
        <w:t>Mitigar</w:t>
      </w:r>
      <w:r>
        <w:t xml:space="preserve"> o </w:t>
      </w:r>
      <w:r>
        <w:rPr>
          <w:b/>
          <w:bCs/>
        </w:rPr>
        <w:t>Transferir</w:t>
      </w:r>
      <w:r>
        <w:t xml:space="preserve">. Deberán visualizarse los controles ya vinculados (con </w:t>
      </w:r>
      <w:r>
        <w:rPr>
          <w:b/>
          <w:bCs/>
        </w:rPr>
        <w:t>X</w:t>
      </w:r>
      <w:r>
        <w:t xml:space="preserve"> para quitarlos) y el botón </w:t>
      </w:r>
      <w:r>
        <w:rPr>
          <w:b/>
          <w:bCs/>
        </w:rPr>
        <w:t>Vincular</w:t>
      </w:r>
      <w:r>
        <w:t xml:space="preserve">, que abre "Vincular Controles </w:t>
      </w:r>
      <w:proofErr w:type="spellStart"/>
      <w:r>
        <w:t>SoA</w:t>
      </w:r>
      <w:proofErr w:type="spellEnd"/>
      <w:r>
        <w:t xml:space="preserve">" — una lista con buscador de los controles marcados </w:t>
      </w:r>
      <w:r>
        <w:rPr>
          <w:b/>
          <w:bCs/>
        </w:rPr>
        <w:t>Aplica</w:t>
      </w:r>
      <w:r>
        <w:t xml:space="preserve"> en la SOA. Deberá marcarse o desmarcarse, y cerrarse con </w:t>
      </w:r>
      <w:r>
        <w:rPr>
          <w:b/>
          <w:bCs/>
        </w:rPr>
        <w:t>Listo</w:t>
      </w:r>
      <w:r>
        <w:t>.</w:t>
      </w:r>
    </w:p>
    <w:p w14:paraId="1F33650E" w14:textId="77777777" w:rsidR="001C3151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Vincular/desvincular aquí </w:t>
      </w:r>
      <w:r>
        <w:rPr>
          <w:b/>
          <w:bCs/>
          <w:sz w:val="21"/>
          <w:szCs w:val="21"/>
        </w:rPr>
        <w:t>no se guardará hasta que se presione Guardar Tratamiento</w:t>
      </w:r>
      <w:r>
        <w:rPr>
          <w:sz w:val="21"/>
          <w:szCs w:val="21"/>
        </w:rPr>
        <w:t>.</w:t>
      </w:r>
    </w:p>
    <w:p w14:paraId="11B884D5" w14:textId="77777777" w:rsidR="001C3151" w:rsidRDefault="00000000">
      <w:pPr>
        <w:spacing w:after="160" w:line="276" w:lineRule="auto"/>
        <w:jc w:val="both"/>
      </w:pPr>
      <w:r>
        <w:t xml:space="preserve">Al presionar </w:t>
      </w:r>
      <w:r>
        <w:rPr>
          <w:b/>
          <w:bCs/>
        </w:rPr>
        <w:t>Guardar Tratamiento</w:t>
      </w:r>
      <w:r>
        <w:t>: "Tratamiento guardado para '[amenaza]'." Si el escenario está delegado y el grupo aún no tiene dueño, el botón queda deshabilitado: "Debes asignar un dueño al grupo de activos antes de asignar la definición."</w:t>
      </w:r>
    </w:p>
    <w:p w14:paraId="6ECCA270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3B809255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Acciones de Mitigación</w:t>
      </w:r>
    </w:p>
    <w:p w14:paraId="4E7A933B" w14:textId="77777777" w:rsidR="001C3151" w:rsidRDefault="00000000">
      <w:pPr>
        <w:spacing w:after="160" w:line="276" w:lineRule="auto"/>
        <w:jc w:val="both"/>
      </w:pPr>
      <w:r>
        <w:t xml:space="preserve">Solo aparecerá en escenarios con estrategia </w:t>
      </w:r>
      <w:r>
        <w:rPr>
          <w:b/>
          <w:bCs/>
        </w:rPr>
        <w:t>Mitigar</w:t>
      </w:r>
      <w:r>
        <w:t xml:space="preserve">, </w:t>
      </w:r>
      <w:r>
        <w:rPr>
          <w:b/>
          <w:bCs/>
        </w:rPr>
        <w:t>Transferir</w:t>
      </w:r>
      <w:r>
        <w:t xml:space="preserve"> o </w:t>
      </w:r>
      <w:r>
        <w:rPr>
          <w:b/>
          <w:bCs/>
        </w:rPr>
        <w:t>Evitar</w:t>
      </w:r>
      <w:r>
        <w:t xml:space="preserve"> (no en Aceptar).</w:t>
      </w:r>
    </w:p>
    <w:p w14:paraId="4F6F1BCB" w14:textId="77777777" w:rsidR="001C3151" w:rsidRDefault="00000000">
      <w:pPr>
        <w:pStyle w:val="Heading2"/>
        <w:spacing w:before="260" w:after="160"/>
      </w:pPr>
      <w:r>
        <w:rPr>
          <w:b/>
          <w:bCs/>
          <w:color w:val="1F4E79"/>
        </w:rPr>
        <w:t>7.1 Cómo Añadir una Acción</w:t>
      </w:r>
    </w:p>
    <w:p w14:paraId="748A2105" w14:textId="77777777" w:rsidR="001C3151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Añadir Acción</w:t>
      </w:r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C3151" w14:paraId="2012D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1BAB1" w14:textId="77777777" w:rsidR="001C315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41E80" w14:textId="77777777" w:rsidR="001C3151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C3151" w14:paraId="4AB7D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5FE49" w14:textId="77777777" w:rsidR="001C3151" w:rsidRDefault="00000000">
            <w:r>
              <w:rPr>
                <w:i/>
                <w:iCs/>
                <w:sz w:val="20"/>
                <w:szCs w:val="20"/>
              </w:rPr>
              <w:t>Descripción de la acción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F83C" w14:textId="77777777" w:rsidR="001C3151" w:rsidRDefault="00000000">
            <w:r>
              <w:rPr>
                <w:sz w:val="20"/>
                <w:szCs w:val="20"/>
              </w:rPr>
              <w:t xml:space="preserve">Obligatoria, máximo 255.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"Implementación de autenticación de dos factores (2FA)..."</w:t>
            </w:r>
          </w:p>
        </w:tc>
      </w:tr>
      <w:tr w:rsidR="001C3151" w14:paraId="0650C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92051" w14:textId="77777777" w:rsidR="001C3151" w:rsidRDefault="00000000">
            <w:r>
              <w:rPr>
                <w:i/>
                <w:iCs/>
                <w:sz w:val="20"/>
                <w:szCs w:val="20"/>
              </w:rPr>
              <w:t>Persona responsable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98C1C" w14:textId="77777777" w:rsidR="001C3151" w:rsidRDefault="00000000">
            <w:r>
              <w:rPr>
                <w:sz w:val="20"/>
                <w:szCs w:val="20"/>
              </w:rPr>
              <w:t>Obligatoria, buscador por nombre o cargo.</w:t>
            </w:r>
          </w:p>
        </w:tc>
      </w:tr>
      <w:tr w:rsidR="001C3151" w14:paraId="34136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B824D" w14:textId="77777777" w:rsidR="001C3151" w:rsidRDefault="00000000">
            <w:r>
              <w:rPr>
                <w:i/>
                <w:iCs/>
                <w:sz w:val="20"/>
                <w:szCs w:val="20"/>
              </w:rPr>
              <w:t>Fecha compromiso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2AF7E" w14:textId="77777777" w:rsidR="001C3151" w:rsidRDefault="00000000">
            <w:r>
              <w:rPr>
                <w:sz w:val="20"/>
                <w:szCs w:val="20"/>
              </w:rPr>
              <w:t>Obligatoria solo al crear.</w:t>
            </w:r>
          </w:p>
        </w:tc>
      </w:tr>
    </w:tbl>
    <w:p w14:paraId="677EA361" w14:textId="77777777" w:rsidR="001C3151" w:rsidRDefault="001C3151">
      <w:pPr>
        <w:spacing w:after="160"/>
      </w:pPr>
    </w:p>
    <w:p w14:paraId="004EC085" w14:textId="77777777" w:rsidR="001C3151" w:rsidRDefault="00000000">
      <w:pPr>
        <w:spacing w:after="160" w:line="276" w:lineRule="auto"/>
        <w:jc w:val="both"/>
      </w:pPr>
      <w:r>
        <w:t xml:space="preserve">Al presionar </w:t>
      </w:r>
      <w:r>
        <w:rPr>
          <w:b/>
          <w:bCs/>
        </w:rPr>
        <w:t>Agregar acción</w:t>
      </w:r>
      <w:r>
        <w:t xml:space="preserve">: "Acción agregada correctamente." Cada acción muestra descripción, responsable, fecha compromiso, barra de avance y </w:t>
      </w:r>
      <w:r>
        <w:rPr>
          <w:b/>
          <w:bCs/>
        </w:rPr>
        <w:t>Registrar Avance</w:t>
      </w:r>
      <w:r>
        <w:t xml:space="preserve"> (o </w:t>
      </w:r>
      <w:r>
        <w:rPr>
          <w:b/>
          <w:bCs/>
        </w:rPr>
        <w:t>Ver seguimiento</w:t>
      </w:r>
      <w:r>
        <w:t xml:space="preserve"> al 100%).</w:t>
      </w:r>
    </w:p>
    <w:p w14:paraId="683C6097" w14:textId="77777777" w:rsidR="001C3151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Al 100%, la descripción, responsable y fecha ya no podrán modificarse — el formulario solo permitirá </w:t>
      </w:r>
      <w:r>
        <w:rPr>
          <w:b/>
          <w:bCs/>
          <w:sz w:val="21"/>
          <w:szCs w:val="21"/>
        </w:rPr>
        <w:t>Cerrar</w:t>
      </w:r>
      <w:r>
        <w:rPr>
          <w:sz w:val="21"/>
          <w:szCs w:val="21"/>
        </w:rPr>
        <w:t>.</w:t>
      </w:r>
    </w:p>
    <w:p w14:paraId="6F527C7C" w14:textId="77777777" w:rsidR="001C3151" w:rsidRDefault="00000000">
      <w:pPr>
        <w:spacing w:after="160" w:line="276" w:lineRule="auto"/>
        <w:jc w:val="both"/>
      </w:pPr>
      <w:r>
        <w:t>Deberá eliminarse una acción con la papelera, sin confirmación: "Acción eliminada."</w:t>
      </w:r>
    </w:p>
    <w:p w14:paraId="4A7EA465" w14:textId="77777777" w:rsidR="001C3151" w:rsidRDefault="00000000">
      <w:pPr>
        <w:pStyle w:val="Heading2"/>
        <w:spacing w:before="260" w:after="160"/>
      </w:pPr>
      <w:r>
        <w:rPr>
          <w:b/>
          <w:bCs/>
          <w:color w:val="1F4E79"/>
        </w:rPr>
        <w:t>7.2 Cómo Registrar el Avance de una Acción</w:t>
      </w:r>
    </w:p>
    <w:p w14:paraId="7775A090" w14:textId="77777777" w:rsidR="001C3151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Registrar Avance</w:t>
      </w:r>
      <w:r>
        <w:t xml:space="preserve">. Se requerirán </w:t>
      </w:r>
      <w:r>
        <w:rPr>
          <w:b/>
          <w:bCs/>
        </w:rPr>
        <w:t>los tres requisitos a la vez</w:t>
      </w:r>
      <w:r>
        <w:t>:</w:t>
      </w:r>
    </w:p>
    <w:p w14:paraId="769DA766" w14:textId="77777777" w:rsidR="001C3151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moverse el deslizante de </w:t>
      </w:r>
      <w:r>
        <w:rPr>
          <w:b/>
          <w:bCs/>
        </w:rPr>
        <w:t>porcentaje</w:t>
      </w:r>
      <w:r>
        <w:t xml:space="preserve"> a un valor distinto.</w:t>
      </w:r>
    </w:p>
    <w:p w14:paraId="192BF442" w14:textId="77777777" w:rsidR="001C3151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escribirse la </w:t>
      </w:r>
      <w:r>
        <w:rPr>
          <w:b/>
          <w:bCs/>
        </w:rPr>
        <w:t>Bitácora de Avances</w:t>
      </w:r>
      <w:r>
        <w:t xml:space="preserve"> ("¿Qué se hizo hoy?").</w:t>
      </w:r>
    </w:p>
    <w:p w14:paraId="464659B9" w14:textId="77777777" w:rsidR="001C3151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Deberá adjuntarse una evidencia</w:t>
      </w:r>
      <w:r>
        <w:t xml:space="preserve"> (imágenes, PDF, CSV, Word o Excel).</w:t>
      </w:r>
    </w:p>
    <w:p w14:paraId="13ECEE91" w14:textId="77777777" w:rsidR="001C3151" w:rsidRDefault="00000000">
      <w:pPr>
        <w:spacing w:after="160" w:line="276" w:lineRule="auto"/>
        <w:jc w:val="both"/>
      </w:pPr>
      <w:r>
        <w:t xml:space="preserve">Si falta alguno, </w:t>
      </w:r>
      <w:r>
        <w:rPr>
          <w:b/>
          <w:bCs/>
        </w:rPr>
        <w:t>Registrar Avance ✓</w:t>
      </w:r>
      <w:r>
        <w:t xml:space="preserve"> queda deshabilitado con el mensaje correspondiente. Al guardar: "Avance registrado correctamente." — queda en el </w:t>
      </w:r>
      <w:r>
        <w:rPr>
          <w:b/>
          <w:bCs/>
        </w:rPr>
        <w:t>Historial</w:t>
      </w:r>
      <w:r>
        <w:t xml:space="preserve"> de la acción, con fecha, autor, porcentaje, bitácora y evidencias (ver/descargar).</w:t>
      </w:r>
    </w:p>
    <w:p w14:paraId="0388FAC9" w14:textId="77777777" w:rsidR="001C3151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Al llegar al 100%, todo el panel quedará bloqueado</w:t>
      </w:r>
      <w:r>
        <w:rPr>
          <w:sz w:val="21"/>
          <w:szCs w:val="21"/>
        </w:rPr>
        <w:t xml:space="preserve"> — no podrán registrarse más avances ni eliminarse evidencia: "Esta acción está completada (100%). No se puede modificar el avance ni la evidencia." Tampoco podrá hacerse retroceder una acción completada por debajo del 100%.</w:t>
      </w:r>
    </w:p>
    <w:p w14:paraId="390996C9" w14:textId="77777777" w:rsidR="001C3151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La persona responsable de esta acción específica también podrá registrar sus avances</w:t>
      </w:r>
      <w:r>
        <w:rPr>
          <w:sz w:val="21"/>
          <w:szCs w:val="21"/>
        </w:rPr>
        <w:t>, aunque no sea dueña ni delegada del grupo. Sin permiso, deberá visualizarse: "Modo solo lectura: No tienes permisos para registrar avances o modificar evidencias de esta acción."</w:t>
      </w:r>
    </w:p>
    <w:p w14:paraId="3FEA657A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1E43C59A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Bloqueo y Reapertura del Tratamiento 🔒</w:t>
      </w:r>
    </w:p>
    <w:p w14:paraId="290054FA" w14:textId="77777777" w:rsidR="001C3151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En cuanto cualquier acción de un escenario tenga avance registrado (más de 0%), toda la definición del tratamiento quedará bloqueada</w:t>
      </w:r>
      <w:r>
        <w:rPr>
          <w:i/>
          <w:iCs/>
          <w:sz w:val="21"/>
          <w:szCs w:val="21"/>
        </w:rPr>
        <w:t xml:space="preserve"> — deberá visualizarse "Este tratamiento ya tiene acciones de mitigación con avance registrado; la definición quedó bloqueada para edición." con la insignia "En ejecución".</w:t>
      </w:r>
    </w:p>
    <w:p w14:paraId="0CC8BEDC" w14:textId="77777777" w:rsidR="001C3151" w:rsidRDefault="00000000">
      <w:pPr>
        <w:spacing w:after="160" w:line="276" w:lineRule="auto"/>
        <w:jc w:val="both"/>
      </w:pPr>
      <w:r>
        <w:t xml:space="preserve">Solo un </w:t>
      </w:r>
      <w:r>
        <w:rPr>
          <w:b/>
          <w:bCs/>
        </w:rPr>
        <w:t>Administrador</w:t>
      </w:r>
      <w:r>
        <w:t xml:space="preserve"> podrá reabrirla con </w:t>
      </w:r>
      <w:r>
        <w:rPr>
          <w:b/>
          <w:bCs/>
        </w:rPr>
        <w:t>Reabrir tratamiento</w:t>
      </w:r>
      <w:r>
        <w:t xml:space="preserve">, confirmando: </w:t>
      </w:r>
      <w:r>
        <w:rPr>
          <w:i/>
          <w:iCs/>
        </w:rPr>
        <w:t>"¿Reabrir este tratamiento? Esto permitirá modificar la estrategia, la asignación y los controles vinculados de un escenario que ya tiene acciones de mitigación con avance registrado. Guardar los cambios puede sobrescribir los controles vinculados actuales."</w:t>
      </w:r>
    </w:p>
    <w:p w14:paraId="0C4EAEB4" w14:textId="77777777" w:rsidR="001C3151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Reabrir y luego guardar cambios en los controles vinculados reemplazará por completo</w:t>
      </w:r>
      <w:r>
        <w:rPr>
          <w:sz w:val="21"/>
          <w:szCs w:val="21"/>
        </w:rPr>
        <w:t xml:space="preserve"> la lista de controles con la que se ve en pantalla — no la combina con cambios hechos mientras tanto desde otra pantalla (por ejemplo, Vínculo de Riesgos y Controles).</w:t>
      </w:r>
    </w:p>
    <w:p w14:paraId="4190EC62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6FC93FE5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Cómo Enviar el Plan a Aprobación ⚡</w:t>
      </w:r>
    </w:p>
    <w:p w14:paraId="16A51B4C" w14:textId="77777777" w:rsidR="001C3151" w:rsidRDefault="00000000">
      <w:pPr>
        <w:spacing w:after="160" w:line="276" w:lineRule="auto"/>
        <w:jc w:val="both"/>
      </w:pPr>
      <w:r>
        <w:t xml:space="preserve">Dentro del detalle de un grupo, deberá presionarse </w:t>
      </w:r>
      <w:r>
        <w:rPr>
          <w:b/>
          <w:bCs/>
        </w:rPr>
        <w:t>Enviar a Flujo Documental</w:t>
      </w:r>
      <w:r>
        <w:t xml:space="preserve"> (disponible solo si el grupo tiene al menos un escenario). El sistema preparará una fotografía de todo el estado actual (estrategias, riesgo residual, controles, acciones) y conducirá a Configuración del Documento, donde deberán definirse revisores y aprobadores (atendible desde Bandeja de Entrada).</w:t>
      </w:r>
    </w:p>
    <w:p w14:paraId="5714E3B0" w14:textId="77777777" w:rsidR="001C3151" w:rsidRDefault="00000000">
      <w:pPr>
        <w:spacing w:after="160" w:line="276" w:lineRule="auto"/>
        <w:jc w:val="both"/>
      </w:pPr>
      <w:r>
        <w:t xml:space="preserve">Mientras el plan está </w:t>
      </w:r>
      <w:r>
        <w:rPr>
          <w:b/>
          <w:bCs/>
        </w:rPr>
        <w:t>En Aprobación</w:t>
      </w:r>
      <w:r>
        <w:t xml:space="preserve"> o </w:t>
      </w:r>
      <w:r>
        <w:rPr>
          <w:b/>
          <w:bCs/>
        </w:rPr>
        <w:t>Pendiente de Publicar</w:t>
      </w:r>
      <w:r>
        <w:t>, toda la pantalla del grupo queda en solo lectura: "Plan de Tratamiento En Aprobación (Modo Solo Lectura) — Este plan de tratamiento se encuentra en revisión por los aprobadores."</w:t>
      </w:r>
    </w:p>
    <w:p w14:paraId="576FAFCD" w14:textId="77777777" w:rsidR="001C3151" w:rsidRDefault="00000000">
      <w:pPr>
        <w:spacing w:after="160" w:line="276" w:lineRule="auto"/>
        <w:jc w:val="both"/>
      </w:pPr>
      <w:r>
        <w:t>Si fue devuelto: "Plan de Tratamiento Devuelto para Observaciones", con el comentario del revisor, quién lo devolvió y cuándo.</w:t>
      </w:r>
    </w:p>
    <w:p w14:paraId="72B835A5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1FEEE38B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Historial de Versiones del Grupo 📜</w:t>
      </w:r>
    </w:p>
    <w:p w14:paraId="2A9C14DA" w14:textId="77777777" w:rsidR="001C3151" w:rsidRDefault="00000000">
      <w:pPr>
        <w:spacing w:after="160" w:line="276" w:lineRule="auto"/>
        <w:jc w:val="both"/>
      </w:pPr>
      <w:r>
        <w:t xml:space="preserve">Al final del detalle de un grupo, "Historial de Aprobaciones del Plan" lista cada envío como iteraciones (#1, #2...), con fecha, creador y estado (En Aprobación/Aprobado/Publicado/Devuelto/Rechazado). </w:t>
      </w:r>
      <w:r>
        <w:rPr>
          <w:b/>
          <w:bCs/>
        </w:rPr>
        <w:t>Ver Detalle de Versión</w:t>
      </w:r>
      <w:r>
        <w:t xml:space="preserve"> (o </w:t>
      </w:r>
      <w:r>
        <w:rPr>
          <w:b/>
          <w:bCs/>
        </w:rPr>
        <w:t xml:space="preserve">Ver </w:t>
      </w:r>
      <w:proofErr w:type="spellStart"/>
      <w:r>
        <w:rPr>
          <w:b/>
          <w:bCs/>
        </w:rPr>
        <w:t>Snapshot</w:t>
      </w:r>
      <w:proofErr w:type="spellEnd"/>
      <w:r>
        <w:t>) abre una línea de tiempo de todos los envíos, y al elegir uno, una vista previa exacta de ese momento.</w:t>
      </w:r>
    </w:p>
    <w:p w14:paraId="40D8C25E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56A55B73" w14:textId="77777777" w:rsidR="001C315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Notas de Interés y Advertencias 🔗</w:t>
      </w:r>
    </w:p>
    <w:p w14:paraId="20B239AC" w14:textId="77777777" w:rsidR="001C315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Solo un Administrador podrá iniciar o delegar la primera definición</w:t>
      </w:r>
      <w:r>
        <w:t xml:space="preserve"> de un escenario — el dueño no podrá empezar por su cuenta.</w:t>
      </w:r>
    </w:p>
    <w:p w14:paraId="705B4EBA" w14:textId="77777777" w:rsidR="001C315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El "Riesgo Residual" usa una escala distinta al riesgo inherente</w:t>
      </w:r>
      <w:r>
        <w:t xml:space="preserve"> de la tarjeta — no son directamente comparables.</w:t>
      </w:r>
    </w:p>
    <w:p w14:paraId="79E82E34" w14:textId="77777777" w:rsidR="001C315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📌 </w:t>
      </w:r>
      <w:r>
        <w:rPr>
          <w:b/>
          <w:bCs/>
        </w:rPr>
        <w:t>En cuanto una acción tenga avance, toda la definición quedará bloqueada</w:t>
      </w:r>
      <w:r>
        <w:t xml:space="preserve"> — solo un Administrador podrá reabrirla, con riesgo de sobrescribir controles desactualizados.</w:t>
      </w:r>
    </w:p>
    <w:p w14:paraId="5B416BD0" w14:textId="77777777" w:rsidR="001C315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Registrar un avance exigirá simultáneamente</w:t>
      </w:r>
      <w:r>
        <w:t xml:space="preserve"> cambiar el porcentaje, escribir bitácora y adjuntar evidencia.</w:t>
      </w:r>
    </w:p>
    <w:p w14:paraId="77D1EC31" w14:textId="77777777" w:rsidR="001C315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Una acción al 100% quedará permanentemente bloqueada.</w:t>
      </w:r>
    </w:p>
    <w:p w14:paraId="4B5F07A4" w14:textId="77777777" w:rsidR="001C315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El responsable de una acción puntual podrá registrar avances en ella</w:t>
      </w:r>
      <w:r>
        <w:t xml:space="preserve"> aunque no sea dueño ni delegado del grupo — un segundo nivel de permisos independiente.</w:t>
      </w:r>
    </w:p>
    <w:p w14:paraId="17B4F187" w14:textId="77777777" w:rsidR="001C315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Identificación de Amenazas y Vulnerabilidades, Grupos de Activos, Declaración de Aplicabilidad (SOA) y Configuración del Flujo Documental — todos con su propio manual.</w:t>
      </w:r>
    </w:p>
    <w:p w14:paraId="13A27E72" w14:textId="77777777" w:rsidR="001C3151" w:rsidRDefault="001C3151">
      <w:pPr>
        <w:pBdr>
          <w:bottom w:val="single" w:sz="4" w:space="1" w:color="BFBFBF"/>
        </w:pBdr>
        <w:spacing w:before="100" w:after="200"/>
      </w:pPr>
    </w:p>
    <w:p w14:paraId="5BD989F1" w14:textId="77777777" w:rsidR="001C3151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1C3151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5543D" w14:textId="77777777" w:rsidR="0060736A" w:rsidRDefault="0060736A">
      <w:r>
        <w:separator/>
      </w:r>
    </w:p>
  </w:endnote>
  <w:endnote w:type="continuationSeparator" w:id="0">
    <w:p w14:paraId="713E46C1" w14:textId="77777777" w:rsidR="0060736A" w:rsidRDefault="00607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3AADB" w14:textId="77777777" w:rsidR="001C3151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50D8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50D86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1AB46" w14:textId="77777777" w:rsidR="0060736A" w:rsidRDefault="0060736A">
      <w:r>
        <w:separator/>
      </w:r>
    </w:p>
  </w:footnote>
  <w:footnote w:type="continuationSeparator" w:id="0">
    <w:p w14:paraId="0C379D19" w14:textId="77777777" w:rsidR="0060736A" w:rsidRDefault="00607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55C62" w14:textId="77777777" w:rsidR="001C3151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AFAA8C0D" w14:textId="77777777" w:rsidR="001C3151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C56E8"/>
    <w:multiLevelType w:val="hybridMultilevel"/>
    <w:tmpl w:val="950A4474"/>
    <w:lvl w:ilvl="0" w:tplc="659EF75C">
      <w:start w:val="1"/>
      <w:numFmt w:val="bullet"/>
      <w:lvlText w:val="●"/>
      <w:lvlJc w:val="left"/>
      <w:pPr>
        <w:ind w:left="720" w:hanging="360"/>
      </w:pPr>
    </w:lvl>
    <w:lvl w:ilvl="1" w:tplc="35BCEDEA">
      <w:start w:val="1"/>
      <w:numFmt w:val="bullet"/>
      <w:lvlText w:val="○"/>
      <w:lvlJc w:val="left"/>
      <w:pPr>
        <w:ind w:left="1440" w:hanging="360"/>
      </w:pPr>
    </w:lvl>
    <w:lvl w:ilvl="2" w:tplc="C1208922">
      <w:start w:val="1"/>
      <w:numFmt w:val="bullet"/>
      <w:lvlText w:val="■"/>
      <w:lvlJc w:val="left"/>
      <w:pPr>
        <w:ind w:left="2160" w:hanging="360"/>
      </w:pPr>
    </w:lvl>
    <w:lvl w:ilvl="3" w:tplc="5B2C2572">
      <w:start w:val="1"/>
      <w:numFmt w:val="bullet"/>
      <w:lvlText w:val="●"/>
      <w:lvlJc w:val="left"/>
      <w:pPr>
        <w:ind w:left="2880" w:hanging="360"/>
      </w:pPr>
    </w:lvl>
    <w:lvl w:ilvl="4" w:tplc="072A33DE">
      <w:start w:val="1"/>
      <w:numFmt w:val="bullet"/>
      <w:lvlText w:val="○"/>
      <w:lvlJc w:val="left"/>
      <w:pPr>
        <w:ind w:left="3600" w:hanging="360"/>
      </w:pPr>
    </w:lvl>
    <w:lvl w:ilvl="5" w:tplc="1228DC32">
      <w:start w:val="1"/>
      <w:numFmt w:val="bullet"/>
      <w:lvlText w:val="■"/>
      <w:lvlJc w:val="left"/>
      <w:pPr>
        <w:ind w:left="4320" w:hanging="360"/>
      </w:pPr>
    </w:lvl>
    <w:lvl w:ilvl="6" w:tplc="12021768">
      <w:start w:val="1"/>
      <w:numFmt w:val="bullet"/>
      <w:lvlText w:val="●"/>
      <w:lvlJc w:val="left"/>
      <w:pPr>
        <w:ind w:left="5040" w:hanging="360"/>
      </w:pPr>
    </w:lvl>
    <w:lvl w:ilvl="7" w:tplc="4C04A760">
      <w:start w:val="1"/>
      <w:numFmt w:val="bullet"/>
      <w:lvlText w:val="●"/>
      <w:lvlJc w:val="left"/>
      <w:pPr>
        <w:ind w:left="5760" w:hanging="360"/>
      </w:pPr>
    </w:lvl>
    <w:lvl w:ilvl="8" w:tplc="A2D2EA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5D7616"/>
    <w:multiLevelType w:val="hybridMultilevel"/>
    <w:tmpl w:val="EE86306C"/>
    <w:lvl w:ilvl="0" w:tplc="151AF2AC">
      <w:start w:val="1"/>
      <w:numFmt w:val="bullet"/>
      <w:lvlText w:val="•"/>
      <w:lvlJc w:val="left"/>
      <w:pPr>
        <w:ind w:left="460" w:hanging="260"/>
      </w:pPr>
    </w:lvl>
    <w:lvl w:ilvl="1" w:tplc="4BF68CE8">
      <w:start w:val="1"/>
      <w:numFmt w:val="bullet"/>
      <w:lvlText w:val="◦"/>
      <w:lvlJc w:val="left"/>
      <w:pPr>
        <w:ind w:left="820" w:hanging="260"/>
      </w:pPr>
    </w:lvl>
    <w:lvl w:ilvl="2" w:tplc="25A6DE74">
      <w:numFmt w:val="decimal"/>
      <w:lvlText w:val=""/>
      <w:lvlJc w:val="left"/>
    </w:lvl>
    <w:lvl w:ilvl="3" w:tplc="912E246E">
      <w:numFmt w:val="decimal"/>
      <w:lvlText w:val=""/>
      <w:lvlJc w:val="left"/>
    </w:lvl>
    <w:lvl w:ilvl="4" w:tplc="EB8CE3F8">
      <w:numFmt w:val="decimal"/>
      <w:lvlText w:val=""/>
      <w:lvlJc w:val="left"/>
    </w:lvl>
    <w:lvl w:ilvl="5" w:tplc="25A23870">
      <w:numFmt w:val="decimal"/>
      <w:lvlText w:val=""/>
      <w:lvlJc w:val="left"/>
    </w:lvl>
    <w:lvl w:ilvl="6" w:tplc="B26C8ED8">
      <w:numFmt w:val="decimal"/>
      <w:lvlText w:val=""/>
      <w:lvlJc w:val="left"/>
    </w:lvl>
    <w:lvl w:ilvl="7" w:tplc="712E5260">
      <w:numFmt w:val="decimal"/>
      <w:lvlText w:val=""/>
      <w:lvlJc w:val="left"/>
    </w:lvl>
    <w:lvl w:ilvl="8" w:tplc="C1B026DC">
      <w:numFmt w:val="decimal"/>
      <w:lvlText w:val=""/>
      <w:lvlJc w:val="left"/>
    </w:lvl>
  </w:abstractNum>
  <w:abstractNum w:abstractNumId="2" w15:restartNumberingAfterBreak="0">
    <w:nsid w:val="222B73D2"/>
    <w:multiLevelType w:val="hybridMultilevel"/>
    <w:tmpl w:val="10F293D0"/>
    <w:lvl w:ilvl="0" w:tplc="24983AFC">
      <w:start w:val="1"/>
      <w:numFmt w:val="decimal"/>
      <w:lvlText w:val="%1."/>
      <w:lvlJc w:val="left"/>
      <w:pPr>
        <w:ind w:left="460" w:hanging="260"/>
      </w:pPr>
    </w:lvl>
    <w:lvl w:ilvl="1" w:tplc="1FE0516C">
      <w:numFmt w:val="decimal"/>
      <w:lvlText w:val=""/>
      <w:lvlJc w:val="left"/>
    </w:lvl>
    <w:lvl w:ilvl="2" w:tplc="FBC2D124">
      <w:numFmt w:val="decimal"/>
      <w:lvlText w:val=""/>
      <w:lvlJc w:val="left"/>
    </w:lvl>
    <w:lvl w:ilvl="3" w:tplc="E7C065A6">
      <w:numFmt w:val="decimal"/>
      <w:lvlText w:val=""/>
      <w:lvlJc w:val="left"/>
    </w:lvl>
    <w:lvl w:ilvl="4" w:tplc="206078E2">
      <w:numFmt w:val="decimal"/>
      <w:lvlText w:val=""/>
      <w:lvlJc w:val="left"/>
    </w:lvl>
    <w:lvl w:ilvl="5" w:tplc="D5AA9078">
      <w:numFmt w:val="decimal"/>
      <w:lvlText w:val=""/>
      <w:lvlJc w:val="left"/>
    </w:lvl>
    <w:lvl w:ilvl="6" w:tplc="B268E7C4">
      <w:numFmt w:val="decimal"/>
      <w:lvlText w:val=""/>
      <w:lvlJc w:val="left"/>
    </w:lvl>
    <w:lvl w:ilvl="7" w:tplc="CABAD606">
      <w:numFmt w:val="decimal"/>
      <w:lvlText w:val=""/>
      <w:lvlJc w:val="left"/>
    </w:lvl>
    <w:lvl w:ilvl="8" w:tplc="200851C2">
      <w:numFmt w:val="decimal"/>
      <w:lvlText w:val=""/>
      <w:lvlJc w:val="left"/>
    </w:lvl>
  </w:abstractNum>
  <w:abstractNum w:abstractNumId="3" w15:restartNumberingAfterBreak="0">
    <w:nsid w:val="56862741"/>
    <w:multiLevelType w:val="hybridMultilevel"/>
    <w:tmpl w:val="4E8E0D7E"/>
    <w:lvl w:ilvl="0" w:tplc="0D5827C2">
      <w:start w:val="1"/>
      <w:numFmt w:val="decimal"/>
      <w:lvlText w:val="%1."/>
      <w:lvlJc w:val="left"/>
      <w:pPr>
        <w:ind w:left="460" w:hanging="260"/>
      </w:pPr>
    </w:lvl>
    <w:lvl w:ilvl="1" w:tplc="8D8E013A">
      <w:numFmt w:val="decimal"/>
      <w:lvlText w:val=""/>
      <w:lvlJc w:val="left"/>
    </w:lvl>
    <w:lvl w:ilvl="2" w:tplc="876A8D62">
      <w:numFmt w:val="decimal"/>
      <w:lvlText w:val=""/>
      <w:lvlJc w:val="left"/>
    </w:lvl>
    <w:lvl w:ilvl="3" w:tplc="7C0A12DA">
      <w:numFmt w:val="decimal"/>
      <w:lvlText w:val=""/>
      <w:lvlJc w:val="left"/>
    </w:lvl>
    <w:lvl w:ilvl="4" w:tplc="972C1B80">
      <w:numFmt w:val="decimal"/>
      <w:lvlText w:val=""/>
      <w:lvlJc w:val="left"/>
    </w:lvl>
    <w:lvl w:ilvl="5" w:tplc="74C2985A">
      <w:numFmt w:val="decimal"/>
      <w:lvlText w:val=""/>
      <w:lvlJc w:val="left"/>
    </w:lvl>
    <w:lvl w:ilvl="6" w:tplc="63CA99F0">
      <w:numFmt w:val="decimal"/>
      <w:lvlText w:val=""/>
      <w:lvlJc w:val="left"/>
    </w:lvl>
    <w:lvl w:ilvl="7" w:tplc="FABC8FD0">
      <w:numFmt w:val="decimal"/>
      <w:lvlText w:val=""/>
      <w:lvlJc w:val="left"/>
    </w:lvl>
    <w:lvl w:ilvl="8" w:tplc="C6FC37D0">
      <w:numFmt w:val="decimal"/>
      <w:lvlText w:val=""/>
      <w:lvlJc w:val="left"/>
    </w:lvl>
  </w:abstractNum>
  <w:abstractNum w:abstractNumId="4" w15:restartNumberingAfterBreak="0">
    <w:nsid w:val="5F783AD2"/>
    <w:multiLevelType w:val="hybridMultilevel"/>
    <w:tmpl w:val="750CC900"/>
    <w:lvl w:ilvl="0" w:tplc="992492FE">
      <w:start w:val="1"/>
      <w:numFmt w:val="decimal"/>
      <w:lvlText w:val="%1."/>
      <w:lvlJc w:val="left"/>
      <w:pPr>
        <w:ind w:left="460" w:hanging="260"/>
      </w:pPr>
    </w:lvl>
    <w:lvl w:ilvl="1" w:tplc="7D34AA7A">
      <w:numFmt w:val="decimal"/>
      <w:lvlText w:val=""/>
      <w:lvlJc w:val="left"/>
    </w:lvl>
    <w:lvl w:ilvl="2" w:tplc="98BA7E76">
      <w:numFmt w:val="decimal"/>
      <w:lvlText w:val=""/>
      <w:lvlJc w:val="left"/>
    </w:lvl>
    <w:lvl w:ilvl="3" w:tplc="FE9ADDF6">
      <w:numFmt w:val="decimal"/>
      <w:lvlText w:val=""/>
      <w:lvlJc w:val="left"/>
    </w:lvl>
    <w:lvl w:ilvl="4" w:tplc="C284B890">
      <w:numFmt w:val="decimal"/>
      <w:lvlText w:val=""/>
      <w:lvlJc w:val="left"/>
    </w:lvl>
    <w:lvl w:ilvl="5" w:tplc="FF529464">
      <w:numFmt w:val="decimal"/>
      <w:lvlText w:val=""/>
      <w:lvlJc w:val="left"/>
    </w:lvl>
    <w:lvl w:ilvl="6" w:tplc="282A2E84">
      <w:numFmt w:val="decimal"/>
      <w:lvlText w:val=""/>
      <w:lvlJc w:val="left"/>
    </w:lvl>
    <w:lvl w:ilvl="7" w:tplc="F48C57A0">
      <w:numFmt w:val="decimal"/>
      <w:lvlText w:val=""/>
      <w:lvlJc w:val="left"/>
    </w:lvl>
    <w:lvl w:ilvl="8" w:tplc="1E3E9498">
      <w:numFmt w:val="decimal"/>
      <w:lvlText w:val=""/>
      <w:lvlJc w:val="left"/>
    </w:lvl>
  </w:abstractNum>
  <w:abstractNum w:abstractNumId="5" w15:restartNumberingAfterBreak="0">
    <w:nsid w:val="750226E0"/>
    <w:multiLevelType w:val="hybridMultilevel"/>
    <w:tmpl w:val="35DC95A0"/>
    <w:lvl w:ilvl="0" w:tplc="89CCCC4C">
      <w:start w:val="1"/>
      <w:numFmt w:val="decimal"/>
      <w:lvlText w:val="%1."/>
      <w:lvlJc w:val="left"/>
      <w:pPr>
        <w:ind w:left="460" w:hanging="260"/>
      </w:pPr>
    </w:lvl>
    <w:lvl w:ilvl="1" w:tplc="035089D4">
      <w:numFmt w:val="decimal"/>
      <w:lvlText w:val=""/>
      <w:lvlJc w:val="left"/>
    </w:lvl>
    <w:lvl w:ilvl="2" w:tplc="29282BFA">
      <w:numFmt w:val="decimal"/>
      <w:lvlText w:val=""/>
      <w:lvlJc w:val="left"/>
    </w:lvl>
    <w:lvl w:ilvl="3" w:tplc="715A039A">
      <w:numFmt w:val="decimal"/>
      <w:lvlText w:val=""/>
      <w:lvlJc w:val="left"/>
    </w:lvl>
    <w:lvl w:ilvl="4" w:tplc="71D8E098">
      <w:numFmt w:val="decimal"/>
      <w:lvlText w:val=""/>
      <w:lvlJc w:val="left"/>
    </w:lvl>
    <w:lvl w:ilvl="5" w:tplc="CB086B8E">
      <w:numFmt w:val="decimal"/>
      <w:lvlText w:val=""/>
      <w:lvlJc w:val="left"/>
    </w:lvl>
    <w:lvl w:ilvl="6" w:tplc="7E8C3BAA">
      <w:numFmt w:val="decimal"/>
      <w:lvlText w:val=""/>
      <w:lvlJc w:val="left"/>
    </w:lvl>
    <w:lvl w:ilvl="7" w:tplc="7D1C11B4">
      <w:numFmt w:val="decimal"/>
      <w:lvlText w:val=""/>
      <w:lvlJc w:val="left"/>
    </w:lvl>
    <w:lvl w:ilvl="8" w:tplc="668A2086">
      <w:numFmt w:val="decimal"/>
      <w:lvlText w:val=""/>
      <w:lvlJc w:val="left"/>
    </w:lvl>
  </w:abstractNum>
  <w:num w:numId="1" w16cid:durableId="1870606114">
    <w:abstractNumId w:val="0"/>
    <w:lvlOverride w:ilvl="0">
      <w:startOverride w:val="1"/>
    </w:lvlOverride>
  </w:num>
  <w:num w:numId="2" w16cid:durableId="632902939">
    <w:abstractNumId w:val="5"/>
    <w:lvlOverride w:ilvl="0">
      <w:startOverride w:val="1"/>
    </w:lvlOverride>
  </w:num>
  <w:num w:numId="3" w16cid:durableId="816336221">
    <w:abstractNumId w:val="1"/>
    <w:lvlOverride w:ilvl="0">
      <w:startOverride w:val="1"/>
    </w:lvlOverride>
  </w:num>
  <w:num w:numId="4" w16cid:durableId="1796169799">
    <w:abstractNumId w:val="3"/>
    <w:lvlOverride w:ilvl="0">
      <w:startOverride w:val="1"/>
    </w:lvlOverride>
  </w:num>
  <w:num w:numId="5" w16cid:durableId="146023288">
    <w:abstractNumId w:val="4"/>
    <w:lvlOverride w:ilvl="0">
      <w:startOverride w:val="1"/>
    </w:lvlOverride>
  </w:num>
  <w:num w:numId="6" w16cid:durableId="17320017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151"/>
    <w:rsid w:val="00152CDD"/>
    <w:rsid w:val="001C3151"/>
    <w:rsid w:val="0060736A"/>
    <w:rsid w:val="00F5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80FE4"/>
  <w15:docId w15:val="{05B70C31-D128-41E0-8B66-3173073A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1594</Words>
  <Characters>8767</Characters>
  <Application>Microsoft Office Word</Application>
  <DocSecurity>0</DocSecurity>
  <Lines>73</Lines>
  <Paragraphs>20</Paragraphs>
  <ScaleCrop>false</ScaleCrop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2026-08-17T13:50:00Z</dcterms:modified>
</cp:coreProperties>
</file>