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00736492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5FD44F6" w14:textId="64AC07A4" w:rsidR="0011301C" w:rsidRPr="0011301C" w:rsidRDefault="00961D01" w:rsidP="0011301C">
          <w:pPr>
            <w:rPr>
              <w:b/>
              <w:bCs/>
              <w:color w:val="1F4E79"/>
              <w:sz w:val="32"/>
              <w:szCs w:val="32"/>
            </w:rPr>
          </w:pPr>
          <w:r w:rsidRPr="00961D01">
            <w:rPr>
              <w:b/>
              <w:bCs/>
              <w:color w:val="1F4E79"/>
              <w:sz w:val="32"/>
              <w:szCs w:val="32"/>
            </w:rPr>
            <w:t>Í</w:t>
          </w:r>
          <w:r>
            <w:rPr>
              <w:b/>
              <w:bCs/>
              <w:color w:val="1F4E79"/>
              <w:sz w:val="32"/>
              <w:szCs w:val="32"/>
            </w:rPr>
            <w:t>ndice</w:t>
          </w:r>
        </w:p>
        <w:p w14:paraId="75684C85" w14:textId="6966FC28" w:rsidR="00961D01" w:rsidRDefault="0011301C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7951116" w:history="1">
            <w:r w:rsidR="00961D01" w:rsidRPr="003B3500">
              <w:rPr>
                <w:rStyle w:val="Hyperlink"/>
                <w:b/>
                <w:bCs/>
                <w:noProof/>
              </w:rPr>
              <w:t>Control de versiones</w:t>
            </w:r>
            <w:r w:rsidR="00961D01">
              <w:rPr>
                <w:noProof/>
                <w:webHidden/>
              </w:rPr>
              <w:tab/>
            </w:r>
            <w:r w:rsidR="00961D01">
              <w:rPr>
                <w:noProof/>
                <w:webHidden/>
              </w:rPr>
              <w:fldChar w:fldCharType="begin"/>
            </w:r>
            <w:r w:rsidR="00961D01">
              <w:rPr>
                <w:noProof/>
                <w:webHidden/>
              </w:rPr>
              <w:instrText xml:space="preserve"> PAGEREF _Toc237951116 \h </w:instrText>
            </w:r>
            <w:r w:rsidR="00961D01">
              <w:rPr>
                <w:noProof/>
                <w:webHidden/>
              </w:rPr>
            </w:r>
            <w:r w:rsidR="00961D01">
              <w:rPr>
                <w:noProof/>
                <w:webHidden/>
              </w:rPr>
              <w:fldChar w:fldCharType="separate"/>
            </w:r>
            <w:r w:rsidR="00961D01">
              <w:rPr>
                <w:noProof/>
                <w:webHidden/>
              </w:rPr>
              <w:t>2</w:t>
            </w:r>
            <w:r w:rsidR="00961D01">
              <w:rPr>
                <w:noProof/>
                <w:webHidden/>
              </w:rPr>
              <w:fldChar w:fldCharType="end"/>
            </w:r>
          </w:hyperlink>
        </w:p>
        <w:p w14:paraId="3D4C8AE5" w14:textId="5CA06D79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17" w:history="1">
            <w:r w:rsidRPr="003B3500">
              <w:rPr>
                <w:rStyle w:val="Hyperlink"/>
                <w:b/>
                <w:bCs/>
                <w:noProof/>
              </w:rPr>
              <w:t>Manual de Usuario: Análisis FODA (Módulo /context-scope/foda)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94158" w14:textId="11F6F850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18" w:history="1">
            <w:r w:rsidRPr="003B3500">
              <w:rPr>
                <w:rStyle w:val="Hyperlink"/>
                <w:b/>
                <w:bCs/>
                <w:noProof/>
              </w:rPr>
              <w:t>1. Consideraciones Metodológicas Previas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CC91C2" w14:textId="360F566E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19" w:history="1">
            <w:r w:rsidRPr="003B3500">
              <w:rPr>
                <w:rStyle w:val="Hyperlink"/>
                <w:b/>
                <w:bCs/>
                <w:noProof/>
              </w:rPr>
              <w:t>2. Instrucciones de Acceso al Módulo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006936" w14:textId="42E214CB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0" w:history="1">
            <w:r w:rsidRPr="003B3500">
              <w:rPr>
                <w:rStyle w:val="Hyperlink"/>
                <w:b/>
                <w:bCs/>
                <w:noProof/>
              </w:rPr>
              <w:t>3. Descripción de la Interfaz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D11D20" w14:textId="68597383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1" w:history="1">
            <w:r w:rsidRPr="003B3500">
              <w:rPr>
                <w:rStyle w:val="Hyperlink"/>
                <w:b/>
                <w:bCs/>
                <w:noProof/>
              </w:rPr>
              <w:t>3.1 Estados del Análisis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572CAB" w14:textId="1CCC7F03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2" w:history="1">
            <w:r w:rsidRPr="003B3500">
              <w:rPr>
                <w:rStyle w:val="Hyperlink"/>
                <w:b/>
                <w:bCs/>
                <w:noProof/>
              </w:rPr>
              <w:t>4. Gestión de Análisis Devueltos u Observados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596002" w14:textId="63C82281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3" w:history="1">
            <w:r w:rsidRPr="003B3500">
              <w:rPr>
                <w:rStyle w:val="Hyperlink"/>
                <w:b/>
                <w:bCs/>
                <w:noProof/>
              </w:rPr>
              <w:t>5. Generación de Factores mediante el Asistente de Inteligencia Artificial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C4F5EF" w14:textId="4E7F8614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4" w:history="1">
            <w:r w:rsidRPr="003B3500">
              <w:rPr>
                <w:rStyle w:val="Hyperlink"/>
                <w:b/>
                <w:bCs/>
                <w:noProof/>
              </w:rPr>
              <w:t>6. Estructura de la Matriz FODA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1B970F" w14:textId="10B21256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5" w:history="1">
            <w:r w:rsidRPr="003B3500">
              <w:rPr>
                <w:rStyle w:val="Hyperlink"/>
                <w:b/>
                <w:bCs/>
                <w:noProof/>
              </w:rPr>
              <w:t>6.1 Adición de Nuevos Factores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7EEDFF" w14:textId="4BCCF38D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6" w:history="1">
            <w:r w:rsidRPr="003B3500">
              <w:rPr>
                <w:rStyle w:val="Hyperlink"/>
                <w:b/>
                <w:bCs/>
                <w:noProof/>
              </w:rPr>
              <w:t>6.2 Edición de Factores Existentes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7D176B" w14:textId="421CAD6A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7" w:history="1">
            <w:r w:rsidRPr="003B3500">
              <w:rPr>
                <w:rStyle w:val="Hyperlink"/>
                <w:b/>
                <w:bCs/>
                <w:noProof/>
              </w:rPr>
              <w:t>6.3 Eliminación de Factores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F83E28" w14:textId="1F97118D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8" w:history="1">
            <w:r w:rsidRPr="003B3500">
              <w:rPr>
                <w:rStyle w:val="Hyperlink"/>
                <w:b/>
                <w:bCs/>
                <w:noProof/>
              </w:rPr>
              <w:t>6.4 Ordenamiento y Visualización de Contenido Extenso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758003" w14:textId="6D87745E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9" w:history="1">
            <w:r w:rsidRPr="003B3500">
              <w:rPr>
                <w:rStyle w:val="Hyperlink"/>
                <w:b/>
                <w:bCs/>
                <w:noProof/>
              </w:rPr>
              <w:t>6.5 Restricciones de Edición y Modo de Solo Lectura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BCDA1E" w14:textId="1E04A6BC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0" w:history="1">
            <w:r w:rsidRPr="003B3500">
              <w:rPr>
                <w:rStyle w:val="Hyperlink"/>
                <w:b/>
                <w:bCs/>
                <w:noProof/>
              </w:rPr>
              <w:t>7. Envío del Análisis FODA al Flujo de Aprobación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088160" w14:textId="17913D97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1" w:history="1">
            <w:r w:rsidRPr="003B3500">
              <w:rPr>
                <w:rStyle w:val="Hyperlink"/>
                <w:b/>
                <w:bCs/>
                <w:noProof/>
              </w:rPr>
              <w:t>7.1 Paso 1:Procedimiento de Envío a Revisión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57F680" w14:textId="7CABB219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2" w:history="1">
            <w:r w:rsidRPr="003B3500">
              <w:rPr>
                <w:rStyle w:val="Hyperlink"/>
                <w:b/>
                <w:bCs/>
                <w:noProof/>
              </w:rPr>
              <w:t>7.2 Paso 2: Configuración del Flujo de Aprobación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984FEF" w14:textId="7048056D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3" w:history="1">
            <w:r w:rsidRPr="003B3500">
              <w:rPr>
                <w:rStyle w:val="Hyperlink"/>
                <w:b/>
                <w:bCs/>
                <w:noProof/>
              </w:rPr>
              <w:t>7.3 Paso 3: Seguimiento y Monitorización del Flujo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3F6FF2" w14:textId="56501E88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4" w:history="1">
            <w:r w:rsidRPr="003B3500">
              <w:rPr>
                <w:rStyle w:val="Hyperlink"/>
                <w:b/>
                <w:bCs/>
                <w:noProof/>
              </w:rPr>
              <w:t>7.4 Paso 4: Publicación Final del Análisis FODA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B674E0" w14:textId="215FD688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5" w:history="1">
            <w:r w:rsidRPr="003B3500">
              <w:rPr>
                <w:rStyle w:val="Hyperlink"/>
                <w:b/>
                <w:bCs/>
                <w:noProof/>
              </w:rPr>
              <w:t>8. Generación de Nuevas Versiones a partir de un Análisis Finalizado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AE86AC" w14:textId="4DCB3A4D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6" w:history="1">
            <w:r w:rsidRPr="003B3500">
              <w:rPr>
                <w:rStyle w:val="Hyperlink"/>
                <w:b/>
                <w:bCs/>
                <w:noProof/>
              </w:rPr>
              <w:t>9. Registro Histórico y Trazabilidad de Versiones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715165" w14:textId="10B38FB7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7" w:history="1">
            <w:r w:rsidRPr="003B3500">
              <w:rPr>
                <w:rStyle w:val="Hyperlink"/>
                <w:b/>
                <w:bCs/>
                <w:noProof/>
              </w:rPr>
              <w:t>10. Consideraciones Finales y Directrices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4B5CF9" w14:textId="054C7287" w:rsidR="0011301C" w:rsidRDefault="0011301C">
          <w:r>
            <w:rPr>
              <w:b/>
              <w:bCs/>
              <w:noProof/>
            </w:rPr>
            <w:fldChar w:fldCharType="end"/>
          </w:r>
        </w:p>
      </w:sdtContent>
    </w:sdt>
    <w:p w14:paraId="609354CC" w14:textId="21D7F21A" w:rsidR="0011301C" w:rsidRDefault="0011301C">
      <w:pPr>
        <w:rPr>
          <w:rFonts w:ascii="Calibri Light" w:eastAsia="Calibri Light" w:hAnsi="Calibri Light" w:cs="Calibri Light"/>
          <w:b/>
          <w:bCs/>
          <w:color w:val="1F4E79"/>
          <w:sz w:val="44"/>
          <w:szCs w:val="44"/>
        </w:rPr>
      </w:pPr>
      <w:r>
        <w:rPr>
          <w:rFonts w:ascii="Calibri Light" w:eastAsia="Calibri Light" w:hAnsi="Calibri Light" w:cs="Calibri Light"/>
          <w:b/>
          <w:bCs/>
          <w:color w:val="1F4E79"/>
          <w:sz w:val="44"/>
          <w:szCs w:val="44"/>
        </w:rPr>
        <w:br w:type="page"/>
      </w:r>
    </w:p>
    <w:p w14:paraId="746F817F" w14:textId="06C259CE" w:rsidR="0011301C" w:rsidRPr="0011301C" w:rsidRDefault="0011301C" w:rsidP="0011301C">
      <w:pPr>
        <w:pStyle w:val="Heading1"/>
        <w:pBdr>
          <w:bottom w:val="single" w:sz="6" w:space="4" w:color="2E75B6"/>
        </w:pBdr>
        <w:spacing w:before="360" w:after="160"/>
        <w:rPr>
          <w:b/>
          <w:bCs/>
          <w:color w:val="1F4E79"/>
        </w:rPr>
      </w:pPr>
      <w:bookmarkStart w:id="0" w:name="_Toc237951116"/>
      <w:r w:rsidRPr="0011301C">
        <w:rPr>
          <w:b/>
          <w:bCs/>
          <w:color w:val="1F4E79"/>
        </w:rPr>
        <w:lastRenderedPageBreak/>
        <w:t>Control de versiones</w:t>
      </w:r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7"/>
        <w:gridCol w:w="2427"/>
        <w:gridCol w:w="2428"/>
        <w:gridCol w:w="2428"/>
      </w:tblGrid>
      <w:tr w:rsidR="0011301C" w14:paraId="3F33080F" w14:textId="77777777" w:rsidTr="0011301C">
        <w:trPr>
          <w:trHeight w:val="293"/>
        </w:trPr>
        <w:tc>
          <w:tcPr>
            <w:tcW w:w="2427" w:type="dxa"/>
          </w:tcPr>
          <w:p w14:paraId="07AA995A" w14:textId="34B78330" w:rsidR="0011301C" w:rsidRPr="0011301C" w:rsidRDefault="0011301C" w:rsidP="0011301C">
            <w:pPr>
              <w:pStyle w:val="Strong1"/>
              <w:jc w:val="center"/>
              <w:rPr>
                <w:color w:val="000000" w:themeColor="text1"/>
              </w:rPr>
            </w:pPr>
            <w:r w:rsidRPr="0011301C">
              <w:rPr>
                <w:color w:val="000000" w:themeColor="text1"/>
              </w:rPr>
              <w:t>Fecha</w:t>
            </w:r>
          </w:p>
        </w:tc>
        <w:tc>
          <w:tcPr>
            <w:tcW w:w="2427" w:type="dxa"/>
          </w:tcPr>
          <w:p w14:paraId="36C9BA4F" w14:textId="2B833BCF" w:rsidR="0011301C" w:rsidRPr="0011301C" w:rsidRDefault="0011301C" w:rsidP="0011301C">
            <w:pPr>
              <w:pStyle w:val="Strong1"/>
              <w:jc w:val="center"/>
              <w:rPr>
                <w:color w:val="000000" w:themeColor="text1"/>
              </w:rPr>
            </w:pPr>
            <w:r w:rsidRPr="0011301C">
              <w:rPr>
                <w:color w:val="000000" w:themeColor="text1"/>
              </w:rPr>
              <w:t>Autor</w:t>
            </w:r>
          </w:p>
        </w:tc>
        <w:tc>
          <w:tcPr>
            <w:tcW w:w="2428" w:type="dxa"/>
          </w:tcPr>
          <w:p w14:paraId="73FD2D68" w14:textId="650452DC" w:rsidR="0011301C" w:rsidRPr="0011301C" w:rsidRDefault="0011301C" w:rsidP="0011301C">
            <w:pPr>
              <w:pStyle w:val="Strong1"/>
              <w:jc w:val="center"/>
              <w:rPr>
                <w:color w:val="000000" w:themeColor="text1"/>
              </w:rPr>
            </w:pPr>
            <w:proofErr w:type="spellStart"/>
            <w:r w:rsidRPr="0011301C">
              <w:rPr>
                <w:color w:val="000000" w:themeColor="text1"/>
              </w:rPr>
              <w:t>Version</w:t>
            </w:r>
            <w:proofErr w:type="spellEnd"/>
          </w:p>
        </w:tc>
        <w:tc>
          <w:tcPr>
            <w:tcW w:w="2428" w:type="dxa"/>
          </w:tcPr>
          <w:p w14:paraId="52C3DE46" w14:textId="6343D24A" w:rsidR="0011301C" w:rsidRPr="0011301C" w:rsidRDefault="0011301C" w:rsidP="0011301C">
            <w:pPr>
              <w:pStyle w:val="Strong1"/>
              <w:jc w:val="center"/>
              <w:rPr>
                <w:color w:val="000000" w:themeColor="text1"/>
              </w:rPr>
            </w:pPr>
            <w:r w:rsidRPr="0011301C">
              <w:rPr>
                <w:color w:val="000000" w:themeColor="text1"/>
              </w:rPr>
              <w:t>Comentario</w:t>
            </w:r>
          </w:p>
        </w:tc>
      </w:tr>
      <w:tr w:rsidR="0011301C" w:rsidRPr="0011301C" w14:paraId="34FABC69" w14:textId="77777777" w:rsidTr="0011301C">
        <w:tc>
          <w:tcPr>
            <w:tcW w:w="2427" w:type="dxa"/>
          </w:tcPr>
          <w:p w14:paraId="23C8FF1E" w14:textId="6849E4AF" w:rsidR="0011301C" w:rsidRPr="0011301C" w:rsidRDefault="0011301C" w:rsidP="0011301C">
            <w:pPr>
              <w:pStyle w:val="Strong1"/>
              <w:rPr>
                <w:b w:val="0"/>
                <w:bCs w:val="0"/>
                <w:color w:val="000000" w:themeColor="text1"/>
              </w:rPr>
            </w:pPr>
            <w:r w:rsidRPr="0011301C">
              <w:rPr>
                <w:b w:val="0"/>
                <w:bCs w:val="0"/>
                <w:color w:val="000000" w:themeColor="text1"/>
              </w:rPr>
              <w:t>18-08-2026</w:t>
            </w:r>
          </w:p>
        </w:tc>
        <w:tc>
          <w:tcPr>
            <w:tcW w:w="2427" w:type="dxa"/>
          </w:tcPr>
          <w:p w14:paraId="70EFE94D" w14:textId="6115A9E1" w:rsidR="0011301C" w:rsidRPr="0011301C" w:rsidRDefault="0011301C" w:rsidP="0011301C">
            <w:pPr>
              <w:pStyle w:val="Strong1"/>
              <w:rPr>
                <w:b w:val="0"/>
                <w:bCs w:val="0"/>
                <w:color w:val="000000" w:themeColor="text1"/>
              </w:rPr>
            </w:pPr>
            <w:r w:rsidRPr="0011301C">
              <w:rPr>
                <w:b w:val="0"/>
                <w:bCs w:val="0"/>
                <w:color w:val="000000" w:themeColor="text1"/>
              </w:rPr>
              <w:t>German Ormeño</w:t>
            </w:r>
          </w:p>
        </w:tc>
        <w:tc>
          <w:tcPr>
            <w:tcW w:w="2428" w:type="dxa"/>
          </w:tcPr>
          <w:p w14:paraId="3ED63326" w14:textId="196480CF" w:rsidR="0011301C" w:rsidRPr="0011301C" w:rsidRDefault="0011301C" w:rsidP="0011301C">
            <w:pPr>
              <w:pStyle w:val="Strong1"/>
              <w:rPr>
                <w:b w:val="0"/>
                <w:bCs w:val="0"/>
                <w:color w:val="000000" w:themeColor="text1"/>
              </w:rPr>
            </w:pPr>
            <w:r w:rsidRPr="0011301C">
              <w:rPr>
                <w:b w:val="0"/>
                <w:bCs w:val="0"/>
                <w:color w:val="000000" w:themeColor="text1"/>
              </w:rPr>
              <w:t>1.00</w:t>
            </w:r>
          </w:p>
        </w:tc>
        <w:tc>
          <w:tcPr>
            <w:tcW w:w="2428" w:type="dxa"/>
          </w:tcPr>
          <w:p w14:paraId="3A74FC2A" w14:textId="344CC734" w:rsidR="0011301C" w:rsidRPr="0011301C" w:rsidRDefault="0011301C" w:rsidP="0011301C">
            <w:pPr>
              <w:pStyle w:val="Strong1"/>
              <w:rPr>
                <w:b w:val="0"/>
                <w:bCs w:val="0"/>
                <w:color w:val="000000" w:themeColor="text1"/>
              </w:rPr>
            </w:pPr>
            <w:proofErr w:type="spellStart"/>
            <w:r w:rsidRPr="0011301C">
              <w:rPr>
                <w:b w:val="0"/>
                <w:bCs w:val="0"/>
                <w:color w:val="000000" w:themeColor="text1"/>
              </w:rPr>
              <w:t>Creación inicial</w:t>
            </w:r>
            <w:proofErr w:type="spellEnd"/>
            <w:r w:rsidRPr="0011301C">
              <w:rPr>
                <w:b w:val="0"/>
                <w:bCs w:val="0"/>
                <w:color w:val="000000" w:themeColor="text1"/>
              </w:rPr>
              <w:t xml:space="preserve"/>
            </w:r>
          </w:p>
        </w:tc>
      </w:tr>
    </w:tbl>
    <w:p w14:paraId="4286DDA9" w14:textId="7480164D" w:rsidR="0011301C" w:rsidRPr="0011301C" w:rsidRDefault="0011301C" w:rsidP="0011301C">
      <w:pPr>
        <w:rPr>
          <w:rFonts w:ascii="Calibri Light" w:eastAsia="Calibri Light" w:hAnsi="Calibri Light" w:cs="Calibri Light"/>
          <w:color w:val="1F4E79"/>
          <w:sz w:val="44"/>
          <w:szCs w:val="44"/>
        </w:rPr>
      </w:pPr>
    </w:p>
    <w:p w14:paraId="2FE4B853" w14:textId="07213C84" w:rsidR="0011301C" w:rsidRDefault="0011301C">
      <w:pPr>
        <w:rPr>
          <w:rFonts w:ascii="Calibri Light" w:eastAsia="Calibri Light" w:hAnsi="Calibri Light" w:cs="Calibri Light"/>
          <w:b/>
          <w:bCs/>
          <w:color w:val="1F4E79"/>
          <w:sz w:val="44"/>
          <w:szCs w:val="44"/>
        </w:rPr>
      </w:pPr>
      <w:r>
        <w:rPr>
          <w:rFonts w:ascii="Calibri Light" w:eastAsia="Calibri Light" w:hAnsi="Calibri Light" w:cs="Calibri Light"/>
          <w:b/>
          <w:bCs/>
          <w:color w:val="1F4E79"/>
          <w:sz w:val="44"/>
          <w:szCs w:val="44"/>
        </w:rPr>
        <w:br w:type="page"/>
      </w:r>
    </w:p>
    <w:p w14:paraId="3923D3BE" w14:textId="77777777" w:rsidR="00C13C2B" w:rsidRDefault="00000000">
      <w:pPr>
        <w:pStyle w:val="Heading1"/>
        <w:spacing w:after="300"/>
      </w:pPr>
      <w:r>
        <w:rPr>
          <w:b/>
          <w:bCs/>
          <w:color w:val="1F4E79"/>
          <w:rFonts w:ascii="Calibri Light" w:eastAsia="Calibri Light" w:hAnsi="Calibri Light" w:cs="Calibri Light"/>
          <w:sz w:val="44"/>
          <w:szCs w:val="44"/>
        </w:rPr>
        <w:t>Manual de Usuario: Plan de Tratamiento de Riesgo (Módulo /</w:t>
      </w:r>
      <w:proofErr w:type="spellStart"/>
      <w:r>
        <w:rPr>
          <w:b/>
          <w:bCs/>
          <w:color w:val="1F4E79"/>
          <w:rFonts w:ascii="Calibri Light" w:eastAsia="Calibri Light" w:hAnsi="Calibri Light" w:cs="Calibri Light"/>
          <w:sz w:val="44"/>
          <w:szCs w:val="44"/>
        </w:rPr>
        <w:t>risk-treatment</w:t>
      </w:r>
      <w:proofErr w:type="spellEnd"/>
      <w:r>
        <w:rPr>
          <w:b/>
          <w:bCs/>
          <w:color w:val="1F4E79"/>
          <w:rFonts w:ascii="Calibri Light" w:eastAsia="Calibri Light" w:hAnsi="Calibri Light" w:cs="Calibri Light"/>
          <w:sz w:val="44"/>
          <w:szCs w:val="44"/>
        </w:rPr>
        <w:t>)</w:t>
      </w:r>
    </w:p>
    <w:p w14:paraId="2E7EE050" w14:textId="77777777" w:rsidR="00C13C2B" w:rsidRDefault="00000000">
      <w:pPr>
        <w:spacing w:after="160" w:line="276" w:lineRule="auto"/>
        <w:jc w:val="both"/>
      </w:pPr>
      <w:r>
        <w:t xml:space="preserve">El </w:t>
      </w:r>
      <w:r>
        <w:rPr>
          <w:b/>
          <w:bCs/>
        </w:rPr>
        <w:t>Plan de Tratamiento de Riesgo</w:t>
      </w:r>
      <w:r>
        <w:t xml:space="preserve"> corresponde a la cláusula 6.1.3 de ISO 27001. Aquí podrán decidirse y documentarse las respuestas de la organización a los escenarios de riesgo correspondientes, vincularse controles de la SOA y darse seguimiento a las acciones concretas que llevan esa decisión a la práctica.</w:t>
      </w:r>
    </w:p>
    <w:p w14:paraId="5470310E" w14:textId="3C488D84" w:rsidR="00C13C2B" w:rsidRDefault="004E2C73">
      <w:pPr>
        <w:pBdr>
          <w:top w:val="single" w:sz="4" w:space="6" w:color="D9D9D9"/>
          <w:left w:val="single" w:sz="4" w:space="6" w:color="D9D9D9"/>
          <w:bottom w:val="single" w:sz="4" w:space="6" w:color="D9D9D9"/>
          <w:right w:val="single" w:sz="4" w:space="6" w:color="D9D9D9"/>
        </w:pBdr>
        <w:shd w:val="clear" w:color="auto" w:fill="F7F7F7"/>
        <w:spacing w:before="120" w:after="200"/>
        <w:jc w:val="center"/>
      </w:pPr>
      <w:r w:rsidRPr="004E2C73">
        <w:rPr>
          <w:i/>
          <w:iCs/>
          <w:color w:val="595959"/>
          <w:sz w:val="20"/>
          <w:szCs w:val="20"/>
        </w:rPr>
        <w:drawing>
          <wp:inline distT="0" distB="0" distL="0" distR="0" wp14:anchorId="532BC4F7" wp14:editId="51301FF4">
            <wp:extent cx="6172200" cy="321183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2C73">
        <w:rPr>
          <w:i/>
          <w:iCs/>
          <w:color w:val="595959"/>
          <w:sz w:val="20"/>
          <w:szCs w:val="20"/>
        </w:rPr>
        <w:t xml:space="preserve"> </w:t>
      </w:r>
    </w:p>
    <w:p w14:paraId="6F16D7AD" w14:textId="77777777" w:rsidR="00C13C2B" w:rsidRDefault="00C13C2B">
      <w:pPr>
        <w:pBdr>
          <w:bottom w:val="single" w:sz="4" w:space="1" w:color="BFBFBF"/>
        </w:pBdr>
        <w:spacing w:before="100" w:after="200"/>
      </w:pPr>
    </w:p>
    <w:p w14:paraId="5A5CEFC6" w14:textId="77777777" w:rsidR="00C13C2B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1. Antes de Empezar: Una Advertencia Importante 📌</w:t>
      </w:r>
    </w:p>
    <w:p w14:paraId="3A67565F" w14:textId="77777777" w:rsidR="00C13C2B" w:rsidRDefault="00000000">
      <w:pPr>
        <w:spacing w:after="160" w:line="276" w:lineRule="auto"/>
        <w:jc w:val="both"/>
      </w:pPr>
      <w:r>
        <w:t xml:space="preserve">Este es uno de los pocos módulos de riesgos visibles para un usuario sin rol de Administrador — pero cuenta con el </w:t>
      </w:r>
      <w:r>
        <w:rPr>
          <w:b/>
          <w:bCs/>
        </w:rPr>
        <w:t>sistema de permisos más granular del sistema</w:t>
      </w:r>
      <w:r>
        <w:t xml:space="preserve">: lo que podrá realizarse se decidirá </w:t>
      </w:r>
      <w:r>
        <w:rPr>
          <w:b/>
          <w:bCs/>
        </w:rPr>
        <w:t>escenario por escenario</w:t>
      </w:r>
      <w:r>
        <w:t>, según la relación del usuario con cada Grupo de Activos y con cada acción de mitigación, no por su rol en general.</w:t>
      </w:r>
    </w:p>
    <w:p w14:paraId="29695361" w14:textId="77777777" w:rsidR="00C13C2B" w:rsidRDefault="00C13C2B">
      <w:pPr>
        <w:pBdr>
          <w:bottom w:val="single" w:sz="4" w:space="1" w:color="BFBFBF"/>
        </w:pBdr>
        <w:spacing w:before="100" w:after="200"/>
      </w:pPr>
    </w:p>
    <w:p w14:paraId="48B0740C" w14:textId="77777777" w:rsidR="00C13C2B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2. ¿Cómo Acceder al Módulo?</w:t>
      </w:r>
    </w:p>
    <w:p w14:paraId="3460D8F6" w14:textId="77777777" w:rsidR="00C13C2B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>Deberá iniciarse sesión con el usuario y la contraseña correspondientes.</w:t>
      </w:r>
    </w:p>
    <w:p w14:paraId="02701EBA" w14:textId="77777777" w:rsidR="00C13C2B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 xml:space="preserve">En el menú lateral, deberá hacerse clic en </w:t>
      </w:r>
      <w:r>
        <w:rPr>
          <w:b/>
          <w:bCs/>
        </w:rPr>
        <w:t>Tratamiento de Riesgos</w:t>
      </w:r>
      <w:r>
        <w:t>.</w:t>
      </w:r>
    </w:p>
    <w:p w14:paraId="22577261" w14:textId="77777777" w:rsidR="00C13C2B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 xml:space="preserve">Deberá hacerse clic en </w:t>
      </w:r>
      <w:r>
        <w:rPr>
          <w:b/>
          <w:bCs/>
        </w:rPr>
        <w:t>Plan de Tratamiento de riesgos</w:t>
      </w:r>
      <w:r>
        <w:t>.</w:t>
      </w:r>
    </w:p>
    <w:p w14:paraId="0FCBBE8C" w14:textId="77777777" w:rsidR="00C13C2B" w:rsidRDefault="00C13C2B">
      <w:pPr>
        <w:pBdr>
          <w:bottom w:val="single" w:sz="4" w:space="1" w:color="BFBFBF"/>
        </w:pBdr>
        <w:spacing w:before="100" w:after="200"/>
      </w:pPr>
    </w:p>
    <w:p w14:paraId="1659BA08" w14:textId="77777777" w:rsidR="00C13C2B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3. Permisos en este Módulo 🔐</w:t>
      </w:r>
    </w:p>
    <w:p w14:paraId="0B428F17" w14:textId="77777777" w:rsidR="00C13C2B" w:rsidRDefault="00000000">
      <w:pPr>
        <w:spacing w:after="160" w:line="276" w:lineRule="auto"/>
        <w:jc w:val="both"/>
      </w:pPr>
      <w:r>
        <w:t>Aquí no hay un permiso único por rol — el sistema evaluará la relación del usuario con cada elemento: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5"/>
        <w:gridCol w:w="4675"/>
      </w:tblGrid>
      <w:tr w:rsidR="00C13C2B" w14:paraId="349F12F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75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781217" w14:textId="77777777" w:rsidR="00C13C2B" w:rsidRDefault="00000000">
            <w:r>
              <w:rPr>
                <w:b/>
                <w:bCs/>
                <w:color w:val="FFFFFF"/>
                <w:sz w:val="20"/>
                <w:szCs w:val="20"/>
              </w:rPr>
              <w:t>Capacidad</w:t>
            </w:r>
          </w:p>
        </w:tc>
        <w:tc>
          <w:tcPr>
            <w:tcW w:w="4675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5AC0B2" w14:textId="77777777" w:rsidR="00C13C2B" w:rsidRDefault="00000000">
            <w:r>
              <w:rPr>
                <w:b/>
                <w:bCs/>
                <w:color w:val="FFFFFF"/>
                <w:sz w:val="20"/>
                <w:szCs w:val="20"/>
              </w:rPr>
              <w:t>¿Cuándo Corresponde?</w:t>
            </w:r>
          </w:p>
        </w:tc>
      </w:tr>
      <w:tr w:rsidR="00C13C2B" w14:paraId="19C1BF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A6ED83" w14:textId="77777777" w:rsidR="00C13C2B" w:rsidRDefault="00000000">
            <w:r>
              <w:rPr>
                <w:sz w:val="20"/>
                <w:szCs w:val="20"/>
              </w:rPr>
              <w:t>Ver un grupo y sus escenarios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F29EC4" w14:textId="77777777" w:rsidR="00C13C2B" w:rsidRDefault="00000000">
            <w:r>
              <w:rPr>
                <w:sz w:val="20"/>
                <w:szCs w:val="20"/>
              </w:rPr>
              <w:t>Si se es dueño del grupo, delegado del tratamiento, o responsable de al menos una acción de ese grupo. Los grupos donde no se cumple ninguna condición no aparecerán en el listado correspondiente.</w:t>
            </w:r>
          </w:p>
        </w:tc>
      </w:tr>
      <w:tr w:rsidR="00C13C2B" w14:paraId="568BD7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E76227" w14:textId="77777777" w:rsidR="00C13C2B" w:rsidRDefault="00000000">
            <w:r>
              <w:rPr>
                <w:sz w:val="20"/>
                <w:szCs w:val="20"/>
              </w:rPr>
              <w:t>Editar la definición (estrategia, riesgo residual, controles)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AD4DBC" w14:textId="77777777" w:rsidR="00C13C2B" w:rsidRDefault="00000000">
            <w:r>
              <w:rPr>
                <w:sz w:val="20"/>
                <w:szCs w:val="20"/>
              </w:rPr>
              <w:t>Solo si se es dueño del grupo o el tratamiento fue delegado. La primera definición de un escenario nunca tocado deberá iniciarla o delegarla el Administrador.</w:t>
            </w:r>
          </w:p>
        </w:tc>
      </w:tr>
      <w:tr w:rsidR="00C13C2B" w14:paraId="001783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D437EE" w14:textId="77777777" w:rsidR="00C13C2B" w:rsidRDefault="00000000">
            <w:r>
              <w:rPr>
                <w:sz w:val="20"/>
                <w:szCs w:val="20"/>
              </w:rPr>
              <w:t>Delegar la definición a otra persona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727C4D" w14:textId="77777777" w:rsidR="00C13C2B" w:rsidRDefault="00000000">
            <w:r>
              <w:rPr>
                <w:sz w:val="20"/>
                <w:szCs w:val="20"/>
              </w:rPr>
              <w:t>Nunca — el panel correspondiente solo es visible para un Administrador.</w:t>
            </w:r>
          </w:p>
        </w:tc>
      </w:tr>
      <w:tr w:rsidR="00C13C2B" w14:paraId="7F049E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28CDB5" w14:textId="77777777" w:rsidR="00C13C2B" w:rsidRDefault="00000000">
            <w:r>
              <w:rPr>
                <w:sz w:val="20"/>
                <w:szCs w:val="20"/>
              </w:rPr>
              <w:t>Reabrir un tratamiento bloqueado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6857FF" w14:textId="77777777" w:rsidR="00C13C2B" w:rsidRDefault="00000000">
            <w:r>
              <w:rPr>
                <w:sz w:val="20"/>
                <w:szCs w:val="20"/>
              </w:rPr>
              <w:t>Nunca — exclusivo del Administrador.</w:t>
            </w:r>
          </w:p>
        </w:tc>
      </w:tr>
      <w:tr w:rsidR="00C13C2B" w14:paraId="46EB61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3F0F7E" w14:textId="77777777" w:rsidR="00C13C2B" w:rsidRDefault="00000000">
            <w:r>
              <w:rPr>
                <w:sz w:val="20"/>
                <w:szCs w:val="20"/>
              </w:rPr>
              <w:t>Añadir, editar o eliminar acciones de mitigación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4248B0" w14:textId="77777777" w:rsidR="00C13C2B" w:rsidRDefault="00000000">
            <w:r>
              <w:rPr>
                <w:sz w:val="20"/>
                <w:szCs w:val="20"/>
              </w:rPr>
              <w:t>Solo si se es dueño o delegado — ser solo responsable de una acción no será suficiente.</w:t>
            </w:r>
          </w:p>
        </w:tc>
      </w:tr>
      <w:tr w:rsidR="00C13C2B" w14:paraId="082E9C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12E0F7" w14:textId="77777777" w:rsidR="00C13C2B" w:rsidRDefault="00000000">
            <w:r>
              <w:rPr>
                <w:sz w:val="20"/>
                <w:szCs w:val="20"/>
              </w:rPr>
              <w:t>Registrar avance en una acción puntual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4D3D1F" w14:textId="77777777" w:rsidR="00C13C2B" w:rsidRDefault="00000000">
            <w:r>
              <w:rPr>
                <w:sz w:val="20"/>
                <w:szCs w:val="20"/>
              </w:rPr>
              <w:t>Si se es la persona responsable de esa acción (además de dueño/delegado).</w:t>
            </w:r>
          </w:p>
        </w:tc>
      </w:tr>
      <w:tr w:rsidR="00C13C2B" w14:paraId="38A444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363329" w14:textId="77777777" w:rsidR="00C13C2B" w:rsidRDefault="00000000">
            <w:r>
              <w:rPr>
                <w:sz w:val="20"/>
                <w:szCs w:val="20"/>
              </w:rPr>
              <w:t>Enviar el plan a flujo documental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559E3C" w14:textId="77777777" w:rsidR="00C13C2B" w:rsidRDefault="00000000">
            <w:r>
              <w:rPr>
                <w:sz w:val="20"/>
                <w:szCs w:val="20"/>
              </w:rPr>
              <w:t>Sí, disponible para todos los que ven el grupo.</w:t>
            </w:r>
          </w:p>
        </w:tc>
      </w:tr>
      <w:tr w:rsidR="00C13C2B" w14:paraId="6F80DB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F15B79" w14:textId="77777777" w:rsidR="00C13C2B" w:rsidRDefault="00000000">
            <w:r>
              <w:rPr>
                <w:sz w:val="20"/>
                <w:szCs w:val="20"/>
              </w:rPr>
              <w:t>Ver el historial de versiones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4EFE5C" w14:textId="77777777" w:rsidR="00C13C2B" w:rsidRDefault="00000000">
            <w:r>
              <w:rPr>
                <w:sz w:val="20"/>
                <w:szCs w:val="20"/>
              </w:rPr>
              <w:t>Sí, siempre.</w:t>
            </w:r>
          </w:p>
        </w:tc>
      </w:tr>
    </w:tbl>
    <w:p w14:paraId="3D67F932" w14:textId="77777777" w:rsidR="00C13C2B" w:rsidRDefault="00C13C2B">
      <w:pPr>
        <w:spacing w:after="160"/>
      </w:pPr>
    </w:p>
    <w:p w14:paraId="58CFD000" w14:textId="77777777" w:rsidR="00C13C2B" w:rsidRDefault="00000000">
      <w:pPr>
        <w:pBdr>
          <w:left w:val="single" w:sz="24" w:space="8" w:color="BF8F00"/>
        </w:pBdr>
        <w:shd w:val="clear" w:color="auto" w:fill="FFF2CC"/>
        <w:spacing w:before="120" w:after="120" w:line="264" w:lineRule="auto"/>
        <w:ind w:left="200"/>
      </w:pPr>
      <w:r>
        <w:rPr>
          <w:sz w:val="21"/>
          <w:szCs w:val="21"/>
        </w:rPr>
        <w:t xml:space="preserve">⚠️ </w:t>
      </w:r>
      <w:r>
        <w:rPr>
          <w:b/>
          <w:bCs/>
          <w:sz w:val="21"/>
          <w:szCs w:val="21"/>
        </w:rPr>
        <w:t>El servidor también valida estas reglas.</w:t>
      </w:r>
      <w:r>
        <w:rPr>
          <w:sz w:val="21"/>
          <w:szCs w:val="21"/>
        </w:rPr>
        <w:t xml:space="preserve"> Aunque un botón se vea en pantalla, el guardado se rechazará (403) si no se cuenta con permiso; y si ya hay avances registrados, el guardado de la definición se rechazará (409) salvo que un Administrador confirme la reapertura.</w:t>
      </w:r>
    </w:p>
    <w:p w14:paraId="376B6BDD" w14:textId="77777777" w:rsidR="00C13C2B" w:rsidRDefault="00C13C2B">
      <w:pPr>
        <w:pBdr>
          <w:bottom w:val="single" w:sz="4" w:space="1" w:color="BFBFBF"/>
        </w:pBdr>
        <w:spacing w:before="100" w:after="200"/>
      </w:pPr>
    </w:p>
    <w:p w14:paraId="2F15CB49" w14:textId="77777777" w:rsidR="00C13C2B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4. Listado General de Grupos</w:t>
      </w:r>
    </w:p>
    <w:p w14:paraId="72248CBA" w14:textId="77777777" w:rsidR="00C13C2B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b/>
          <w:bCs/>
        </w:rPr>
        <w:t>Encabezado</w:t>
      </w:r>
      <w:r>
        <w:t xml:space="preserve">: "Plan de Tratamiento de Riesgo por Grupo", con el indicador circular </w:t>
      </w:r>
      <w:r>
        <w:rPr>
          <w:b/>
          <w:bCs/>
        </w:rPr>
        <w:t>% Completado</w:t>
      </w:r>
      <w:r>
        <w:t>.</w:t>
      </w:r>
    </w:p>
    <w:p w14:paraId="7F37BA45" w14:textId="77777777" w:rsidR="00C13C2B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b/>
          <w:bCs/>
        </w:rPr>
        <w:t>4 indicadores</w:t>
      </w:r>
      <w:r>
        <w:t>: Total de Riesgos, Críticos / Altos, Tratados, % Completado.</w:t>
      </w:r>
    </w:p>
    <w:p w14:paraId="17F1EF44" w14:textId="77777777" w:rsidR="00C13C2B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t>Buscador ("Buscar por amenaza, vulnerabilidad o grupo...").</w:t>
      </w:r>
    </w:p>
    <w:p w14:paraId="3774C378" w14:textId="77777777" w:rsidR="00C13C2B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t xml:space="preserve">La lista de </w:t>
      </w:r>
      <w:r>
        <w:rPr>
          <w:b/>
          <w:bCs/>
        </w:rPr>
        <w:t>los</w:t>
      </w:r>
      <w:r>
        <w:t xml:space="preserve"> Grupos de Activos, con nombre, código, cuántos escenarios ya tienen tratamiento (ej. "3 de 5 escenarios con tratamiento definido") y el % de avance de sus acciones.</w:t>
      </w:r>
    </w:p>
    <w:p w14:paraId="157B9C2D" w14:textId="7BF2835B" w:rsidR="00C13C2B" w:rsidRDefault="004E2C73">
      <w:pPr>
        <w:pBdr>
          <w:top w:val="single" w:sz="4" w:space="6" w:color="D9D9D9"/>
          <w:left w:val="single" w:sz="4" w:space="6" w:color="D9D9D9"/>
          <w:bottom w:val="single" w:sz="4" w:space="6" w:color="D9D9D9"/>
          <w:right w:val="single" w:sz="4" w:space="6" w:color="D9D9D9"/>
        </w:pBdr>
        <w:shd w:val="clear" w:color="auto" w:fill="F7F7F7"/>
        <w:spacing w:before="120" w:after="200"/>
        <w:jc w:val="center"/>
      </w:pPr>
      <w:r w:rsidRPr="004E2C73">
        <w:rPr>
          <w:i/>
          <w:iCs/>
          <w:color w:val="595959"/>
          <w:sz w:val="20"/>
          <w:szCs w:val="20"/>
        </w:rPr>
        <w:lastRenderedPageBreak/>
        <w:drawing>
          <wp:inline distT="0" distB="0" distL="0" distR="0" wp14:anchorId="5553105E" wp14:editId="6EA7C5AE">
            <wp:extent cx="6172200" cy="24847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48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2C73">
        <w:rPr>
          <w:i/>
          <w:iCs/>
          <w:color w:val="595959"/>
          <w:sz w:val="20"/>
          <w:szCs w:val="20"/>
        </w:rPr>
        <w:t xml:space="preserve"> </w:t>
      </w:r>
    </w:p>
    <w:p w14:paraId="42232C0F" w14:textId="77777777" w:rsidR="00C13C2B" w:rsidRDefault="00000000">
      <w:pPr>
        <w:pBdr>
          <w:left w:val="single" w:sz="24" w:space="8" w:color="2E75B6"/>
        </w:pBdr>
        <w:shd w:val="clear" w:color="auto" w:fill="DDEBF7"/>
        <w:spacing w:before="120" w:after="120" w:line="264" w:lineRule="auto"/>
        <w:ind w:left="200"/>
      </w:pPr>
      <w:r>
        <w:rPr>
          <w:sz w:val="21"/>
          <w:szCs w:val="21"/>
        </w:rPr>
        <w:t xml:space="preserve">ℹ️ El listado </w:t>
      </w:r>
      <w:r>
        <w:rPr>
          <w:b/>
          <w:bCs/>
          <w:sz w:val="21"/>
          <w:szCs w:val="21"/>
        </w:rPr>
        <w:t>solo muestra los grupos correspondientes</w:t>
      </w:r>
      <w:r>
        <w:rPr>
          <w:sz w:val="21"/>
          <w:szCs w:val="21"/>
        </w:rPr>
        <w:t xml:space="preserve"> — los que cumplen alguna de las condiciones de la sección 3. "Críticos / Altos" se calcula sobre los escenarios visibles para el usuario, no sobre todo el riesgo del cliente.</w:t>
      </w:r>
    </w:p>
    <w:p w14:paraId="5A5E20C0" w14:textId="77777777" w:rsidR="00C13C2B" w:rsidRDefault="00000000">
      <w:pPr>
        <w:spacing w:after="160" w:line="276" w:lineRule="auto"/>
        <w:jc w:val="both"/>
      </w:pPr>
      <w:r>
        <w:t>Sin escenarios activos en los grupos correspondientes: "No hay escenarios de riesgo activos en tus grupos de activos."</w:t>
      </w:r>
    </w:p>
    <w:p w14:paraId="681B55C4" w14:textId="77777777" w:rsidR="00C13C2B" w:rsidRDefault="00C13C2B">
      <w:pPr>
        <w:pBdr>
          <w:bottom w:val="single" w:sz="4" w:space="1" w:color="BFBFBF"/>
        </w:pBdr>
        <w:spacing w:before="100" w:after="200"/>
      </w:pPr>
    </w:p>
    <w:p w14:paraId="7BB62F3E" w14:textId="77777777" w:rsidR="00C13C2B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5. El Detalle de un Grupo</w:t>
      </w:r>
    </w:p>
    <w:p w14:paraId="173F6512" w14:textId="77777777" w:rsidR="00C13C2B" w:rsidRDefault="00000000">
      <w:pPr>
        <w:spacing w:after="160" w:line="276" w:lineRule="auto"/>
        <w:jc w:val="both"/>
      </w:pPr>
      <w:r>
        <w:t xml:space="preserve">Se mostrará su nombre, código, el widget circular </w:t>
      </w:r>
      <w:r>
        <w:rPr>
          <w:b/>
          <w:bCs/>
        </w:rPr>
        <w:t>% Completado</w:t>
      </w:r>
      <w:r>
        <w:t xml:space="preserve">, un buscador y el botón </w:t>
      </w:r>
      <w:r>
        <w:rPr>
          <w:b/>
          <w:bCs/>
        </w:rPr>
        <w:t>Enviar a Flujo Documental</w:t>
      </w:r>
      <w:r>
        <w:t xml:space="preserve"> (sección 9). Debajo, sus escenarios (sección 6). El botón para volver al listado está arriba.</w:t>
      </w:r>
    </w:p>
    <w:p w14:paraId="76152DA4" w14:textId="77777777" w:rsidR="00C13C2B" w:rsidRDefault="00000000">
      <w:pPr>
        <w:spacing w:after="160" w:line="276" w:lineRule="auto"/>
        <w:jc w:val="both"/>
      </w:pPr>
      <w:r>
        <w:t>Según el estado del flujo, pueden aparecer 2 avisos:</w:t>
      </w:r>
    </w:p>
    <w:p w14:paraId="2584DF12" w14:textId="77777777" w:rsidR="00C13C2B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rPr>
          <w:b/>
          <w:bCs/>
        </w:rPr>
        <w:t>En aprobación</w:t>
      </w:r>
      <w:r>
        <w:t>: tarjeta ámbar — "Plan de Tratamiento En Aprobación (Modo Solo Lectura)" — modificaciones bloqueadas.</w:t>
      </w:r>
    </w:p>
    <w:p w14:paraId="756E7DFE" w14:textId="77777777" w:rsidR="00C13C2B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rPr>
          <w:b/>
          <w:bCs/>
        </w:rPr>
        <w:t>Devuelto</w:t>
      </w:r>
      <w:r>
        <w:t>: tarjeta roja con la justificación del último rechazo, quién y cuándo.</w:t>
      </w:r>
    </w:p>
    <w:p w14:paraId="2AE46BEA" w14:textId="77777777" w:rsidR="00C13C2B" w:rsidRDefault="00C13C2B">
      <w:pPr>
        <w:pBdr>
          <w:bottom w:val="single" w:sz="4" w:space="1" w:color="BFBFBF"/>
        </w:pBdr>
        <w:spacing w:before="100" w:after="200"/>
      </w:pPr>
    </w:p>
    <w:p w14:paraId="180CC68E" w14:textId="77777777" w:rsidR="00C13C2B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6. La Tarjeta de un Escenario</w:t>
      </w:r>
    </w:p>
    <w:p w14:paraId="3D29E132" w14:textId="77777777" w:rsidR="00C13C2B" w:rsidRDefault="00000000">
      <w:pPr>
        <w:spacing w:after="160" w:line="276" w:lineRule="auto"/>
        <w:jc w:val="both"/>
      </w:pPr>
      <w:r>
        <w:t xml:space="preserve">Se mostrará: </w:t>
      </w:r>
      <w:r>
        <w:rPr>
          <w:b/>
          <w:bCs/>
        </w:rPr>
        <w:t>Amenaza</w:t>
      </w:r>
      <w:r>
        <w:t xml:space="preserve">, insignia de </w:t>
      </w:r>
      <w:r>
        <w:rPr>
          <w:b/>
          <w:bCs/>
        </w:rPr>
        <w:t>nivel de riesgo</w:t>
      </w:r>
      <w:r>
        <w:t xml:space="preserve"> (Crítico/Alto/Medio/Bajo con puntaje), </w:t>
      </w:r>
      <w:r>
        <w:rPr>
          <w:b/>
          <w:bCs/>
        </w:rPr>
        <w:t>vulnerabilidad y categoría</w:t>
      </w:r>
      <w:r>
        <w:t xml:space="preserve">, e insignia de </w:t>
      </w:r>
      <w:r>
        <w:rPr>
          <w:b/>
          <w:bCs/>
        </w:rPr>
        <w:t>estado</w:t>
      </w:r>
      <w:r>
        <w:t xml:space="preserve"> (Mitigar/Transferir/Aceptar/Evitar/Asignado/Sin definir — más "En ejecución" si ya hay acciones con avance).</w:t>
      </w:r>
    </w:p>
    <w:p w14:paraId="0AB10A11" w14:textId="77777777" w:rsidR="00C13C2B" w:rsidRDefault="00000000">
      <w:pPr>
        <w:spacing w:after="160" w:line="276" w:lineRule="auto"/>
        <w:jc w:val="both"/>
      </w:pPr>
      <w:r>
        <w:t>Dentro se despliegan "Definición del Tratamiento" y "Acciones de Mitigación", cuyo contenido dependerá de los permisos correspondientes.</w:t>
      </w:r>
    </w:p>
    <w:p w14:paraId="44DBEBEB" w14:textId="77777777" w:rsidR="00C13C2B" w:rsidRDefault="00C13C2B">
      <w:pPr>
        <w:pBdr>
          <w:bottom w:val="single" w:sz="4" w:space="1" w:color="BFBFBF"/>
        </w:pBdr>
        <w:spacing w:before="100" w:after="200"/>
      </w:pPr>
    </w:p>
    <w:p w14:paraId="43F6639F" w14:textId="77777777" w:rsidR="00C13C2B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7. Cómo Editar la Definición del Tratamiento</w:t>
      </w:r>
    </w:p>
    <w:p w14:paraId="5E58AF04" w14:textId="77777777" w:rsidR="00C13C2B" w:rsidRDefault="00000000">
      <w:pPr>
        <w:pStyle w:val="Heading2"/>
        <w:spacing w:before="260" w:after="160"/>
      </w:pPr>
      <w:r>
        <w:rPr>
          <w:b/>
          <w:bCs/>
          <w:color w:val="1F4E79"/>
        </w:rPr>
        <w:t>7.1 Qué Podrá Editarse</w:t>
      </w:r>
    </w:p>
    <w:p w14:paraId="0B3F07A5" w14:textId="77777777" w:rsidR="00C13C2B" w:rsidRDefault="00000000">
      <w:pPr>
        <w:pStyle w:val="ListParagraph"/>
        <w:numPr>
          <w:ilvl w:val="0"/>
          <w:numId w:val="5"/>
        </w:numPr>
        <w:spacing w:after="100" w:line="276" w:lineRule="auto"/>
      </w:pPr>
      <w:r>
        <w:t xml:space="preserve">Si se es el </w:t>
      </w:r>
      <w:r>
        <w:rPr>
          <w:b/>
          <w:bCs/>
        </w:rPr>
        <w:t>dueño del grupo</w:t>
      </w:r>
      <w:r>
        <w:t xml:space="preserve"> y el escenario </w:t>
      </w:r>
      <w:r>
        <w:rPr>
          <w:b/>
          <w:bCs/>
        </w:rPr>
        <w:t>ya tiene estrategia guardada</w:t>
      </w:r>
      <w:r>
        <w:t>, podrá editarse normalmente.</w:t>
      </w:r>
    </w:p>
    <w:p w14:paraId="0C14FA98" w14:textId="77777777" w:rsidR="00C13C2B" w:rsidRDefault="00000000">
      <w:pPr>
        <w:pStyle w:val="ListParagraph"/>
        <w:numPr>
          <w:ilvl w:val="0"/>
          <w:numId w:val="5"/>
        </w:numPr>
        <w:spacing w:after="100" w:line="276" w:lineRule="auto"/>
      </w:pPr>
      <w:r>
        <w:t xml:space="preserve">Si el tratamiento fue </w:t>
      </w:r>
      <w:r>
        <w:rPr>
          <w:b/>
          <w:bCs/>
        </w:rPr>
        <w:t>delegado</w:t>
      </w:r>
      <w:r>
        <w:t xml:space="preserve"> por un Administrador, podrá completarse la definición pendiente y continuar editándose.</w:t>
      </w:r>
    </w:p>
    <w:p w14:paraId="1BDE4ECC" w14:textId="77777777" w:rsidR="00C13C2B" w:rsidRDefault="00000000">
      <w:pPr>
        <w:pStyle w:val="ListParagraph"/>
        <w:numPr>
          <w:ilvl w:val="0"/>
          <w:numId w:val="5"/>
        </w:numPr>
        <w:spacing w:after="100" w:line="276" w:lineRule="auto"/>
      </w:pPr>
      <w:r>
        <w:t xml:space="preserve">Si el escenario </w:t>
      </w:r>
      <w:r>
        <w:rPr>
          <w:b/>
          <w:bCs/>
        </w:rPr>
        <w:t>nunca fue tocado</w:t>
      </w:r>
      <w:r>
        <w:t xml:space="preserve"> (sin estrategia ni delegación), aunque se sea dueño, </w:t>
      </w:r>
      <w:r>
        <w:rPr>
          <w:b/>
          <w:bCs/>
        </w:rPr>
        <w:t>no se visualizarán los campos de definición</w:t>
      </w:r>
      <w:r>
        <w:t xml:space="preserve"> hasta que un Administrador lo inicie o lo delegue.</w:t>
      </w:r>
    </w:p>
    <w:p w14:paraId="3A8196B7" w14:textId="77777777" w:rsidR="00C13C2B" w:rsidRDefault="00000000">
      <w:pPr>
        <w:pBdr>
          <w:left w:val="single" w:sz="24" w:space="8" w:color="BF8F00"/>
        </w:pBdr>
        <w:shd w:val="clear" w:color="auto" w:fill="FFF2CC"/>
        <w:spacing w:before="120" w:after="120" w:line="264" w:lineRule="auto"/>
        <w:ind w:left="200"/>
      </w:pPr>
      <w:r>
        <w:rPr>
          <w:sz w:val="21"/>
          <w:szCs w:val="21"/>
        </w:rPr>
        <w:t xml:space="preserve">⚠️ </w:t>
      </w:r>
      <w:r>
        <w:rPr>
          <w:b/>
          <w:bCs/>
          <w:sz w:val="21"/>
          <w:szCs w:val="21"/>
        </w:rPr>
        <w:t>Nunca se visualiza el panel "¿Quién definirá el plan de tratamiento?"</w:t>
      </w:r>
      <w:r>
        <w:rPr>
          <w:sz w:val="21"/>
          <w:szCs w:val="21"/>
        </w:rPr>
        <w:t xml:space="preserve"> ni las opciones "Me responsabilizo de definirlo" / "Asignar definición" — no podrá delegarse la definición a otra persona.</w:t>
      </w:r>
    </w:p>
    <w:p w14:paraId="187FC393" w14:textId="77777777" w:rsidR="00C13C2B" w:rsidRDefault="00000000">
      <w:pPr>
        <w:spacing w:after="160" w:line="276" w:lineRule="auto"/>
        <w:jc w:val="both"/>
      </w:pPr>
      <w:r>
        <w:t>Sin permiso para editar: "Modo solo lectura: No tienes permisos para editar la definición de este riesgo."</w:t>
      </w:r>
    </w:p>
    <w:p w14:paraId="787E90C0" w14:textId="77777777" w:rsidR="00C13C2B" w:rsidRDefault="00000000">
      <w:pPr>
        <w:pStyle w:val="Heading2"/>
        <w:spacing w:before="260" w:after="160"/>
      </w:pPr>
      <w:r>
        <w:rPr>
          <w:b/>
          <w:bCs/>
          <w:color w:val="1F4E79"/>
        </w:rPr>
        <w:t>7.2 Decisión de Tratamiento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5"/>
        <w:gridCol w:w="4675"/>
      </w:tblGrid>
      <w:tr w:rsidR="00C13C2B" w14:paraId="299B09D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75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84185A" w14:textId="77777777" w:rsidR="00C13C2B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4675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A6FF40" w14:textId="77777777" w:rsidR="00C13C2B" w:rsidRDefault="00000000"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C13C2B" w14:paraId="2D04AC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D4B9BF" w14:textId="77777777" w:rsidR="00C13C2B" w:rsidRDefault="00000000">
            <w:r>
              <w:rPr>
                <w:i/>
                <w:iCs/>
                <w:sz w:val="20"/>
                <w:szCs w:val="20"/>
              </w:rPr>
              <w:t>Decisión de tratamiento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E6A2E9" w14:textId="77777777" w:rsidR="00C13C2B" w:rsidRDefault="00000000">
            <w:r>
              <w:rPr>
                <w:sz w:val="20"/>
                <w:szCs w:val="20"/>
              </w:rPr>
              <w:t>Obligatorio: Mitigar, Transferir, Aceptar o Evitar.</w:t>
            </w:r>
          </w:p>
        </w:tc>
      </w:tr>
      <w:tr w:rsidR="00C13C2B" w14:paraId="106943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51B500" w14:textId="77777777" w:rsidR="00C13C2B" w:rsidRDefault="00000000">
            <w:r>
              <w:rPr>
                <w:i/>
                <w:iCs/>
                <w:sz w:val="20"/>
                <w:szCs w:val="20"/>
              </w:rPr>
              <w:t>Fecha Objetivo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9983FD" w14:textId="77777777" w:rsidR="00C13C2B" w:rsidRDefault="00000000">
            <w:r>
              <w:rPr>
                <w:sz w:val="20"/>
                <w:szCs w:val="20"/>
              </w:rPr>
              <w:t>Obligatoria salvo Aceptar (se limpia automáticamente).</w:t>
            </w:r>
          </w:p>
        </w:tc>
      </w:tr>
      <w:tr w:rsidR="00C13C2B" w14:paraId="37C7A1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44B208" w14:textId="77777777" w:rsidR="00C13C2B" w:rsidRDefault="00000000">
            <w:r>
              <w:rPr>
                <w:i/>
                <w:iCs/>
                <w:sz w:val="20"/>
                <w:szCs w:val="20"/>
              </w:rPr>
              <w:t>Acción Concreta / Justificación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6EABF5" w14:textId="77777777" w:rsidR="00C13C2B" w:rsidRDefault="00000000">
            <w:r>
              <w:rPr>
                <w:sz w:val="20"/>
                <w:szCs w:val="20"/>
              </w:rPr>
              <w:t>Obligatoria.</w:t>
            </w:r>
          </w:p>
        </w:tc>
      </w:tr>
    </w:tbl>
    <w:p w14:paraId="00927B96" w14:textId="77777777" w:rsidR="00C13C2B" w:rsidRDefault="00C13C2B">
      <w:pPr>
        <w:spacing w:after="160"/>
      </w:pPr>
    </w:p>
    <w:p w14:paraId="0E9BE823" w14:textId="77777777" w:rsidR="00C13C2B" w:rsidRDefault="00000000">
      <w:pPr>
        <w:pStyle w:val="Heading2"/>
        <w:spacing w:before="260" w:after="160"/>
      </w:pPr>
      <w:r>
        <w:rPr>
          <w:b/>
          <w:bCs/>
          <w:color w:val="1F4E79"/>
        </w:rPr>
        <w:t>7.3 Riesgo Residual</w:t>
      </w:r>
    </w:p>
    <w:p w14:paraId="0E253480" w14:textId="77777777" w:rsidR="00C13C2B" w:rsidRDefault="00000000">
      <w:pPr>
        <w:spacing w:after="160" w:line="276" w:lineRule="auto"/>
        <w:jc w:val="both"/>
      </w:pPr>
      <w:r>
        <w:rPr>
          <w:i/>
          <w:iCs/>
        </w:rPr>
        <w:t>Probabilidad Residual</w:t>
      </w:r>
      <w:r>
        <w:t xml:space="preserve"> e </w:t>
      </w:r>
      <w:r>
        <w:rPr>
          <w:i/>
          <w:iCs/>
        </w:rPr>
        <w:t>Impacto Residual</w:t>
      </w:r>
      <w:r>
        <w:t xml:space="preserve">, y el </w:t>
      </w:r>
      <w:r>
        <w:rPr>
          <w:b/>
          <w:bCs/>
        </w:rPr>
        <w:t>Riesgo Residual</w:t>
      </w:r>
      <w:r>
        <w:t xml:space="preserve"> calculado.</w:t>
      </w:r>
    </w:p>
    <w:p w14:paraId="445BD0CE" w14:textId="77777777" w:rsidR="00C13C2B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t xml:space="preserve">Con </w:t>
      </w:r>
      <w:r>
        <w:rPr>
          <w:b/>
          <w:bCs/>
        </w:rPr>
        <w:t>Aceptar</w:t>
      </w:r>
      <w:r>
        <w:t>: se copian del riesgo inherente, sin Fecha Objetivo.</w:t>
      </w:r>
    </w:p>
    <w:p w14:paraId="116636CF" w14:textId="77777777" w:rsidR="00C13C2B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t>Con otra estrategia: ambos obligatorios, recalculado al elegirlos.</w:t>
      </w:r>
    </w:p>
    <w:p w14:paraId="19515567" w14:textId="77777777" w:rsidR="00C13C2B" w:rsidRDefault="00000000">
      <w:pPr>
        <w:pBdr>
          <w:left w:val="single" w:sz="24" w:space="8" w:color="BF8F00"/>
        </w:pBdr>
        <w:shd w:val="clear" w:color="auto" w:fill="FFF2CC"/>
        <w:spacing w:before="120" w:after="120" w:line="264" w:lineRule="auto"/>
        <w:ind w:left="200"/>
      </w:pPr>
      <w:r>
        <w:rPr>
          <w:sz w:val="21"/>
          <w:szCs w:val="21"/>
        </w:rPr>
        <w:t xml:space="preserve">⚠️ </w:t>
      </w:r>
      <w:r>
        <w:rPr>
          <w:b/>
          <w:bCs/>
          <w:sz w:val="21"/>
          <w:szCs w:val="21"/>
        </w:rPr>
        <w:t>Esta insignia usa una escala distinta a la del riesgo inherente de la tarjeta</w:t>
      </w:r>
      <w:r>
        <w:rPr>
          <w:sz w:val="21"/>
          <w:szCs w:val="21"/>
        </w:rPr>
        <w:t xml:space="preserve"> — aquí Crítico desde 7, Alto desde 5, Medio desde 3; en la tarjeta, 15, 9 y 4. Un mismo puntaje puede verse clasificado distinto.</w:t>
      </w:r>
    </w:p>
    <w:p w14:paraId="60461EB7" w14:textId="77777777" w:rsidR="00C13C2B" w:rsidRDefault="00000000">
      <w:pPr>
        <w:pStyle w:val="Heading2"/>
        <w:spacing w:before="260" w:after="160"/>
      </w:pPr>
      <w:r>
        <w:rPr>
          <w:b/>
          <w:bCs/>
          <w:color w:val="1F4E79"/>
        </w:rPr>
        <w:t xml:space="preserve">7.4 Vincular Controles </w:t>
      </w:r>
      <w:proofErr w:type="spellStart"/>
      <w:r>
        <w:rPr>
          <w:b/>
          <w:bCs/>
          <w:color w:val="1F4E79"/>
        </w:rPr>
        <w:t>SoA</w:t>
      </w:r>
      <w:proofErr w:type="spellEnd"/>
    </w:p>
    <w:p w14:paraId="7D154B90" w14:textId="77777777" w:rsidR="00C13C2B" w:rsidRDefault="00000000">
      <w:pPr>
        <w:spacing w:after="160" w:line="276" w:lineRule="auto"/>
        <w:jc w:val="both"/>
      </w:pPr>
      <w:r>
        <w:t xml:space="preserve">Solo con </w:t>
      </w:r>
      <w:r>
        <w:rPr>
          <w:b/>
          <w:bCs/>
        </w:rPr>
        <w:t>Mitigar</w:t>
      </w:r>
      <w:r>
        <w:t xml:space="preserve"> o </w:t>
      </w:r>
      <w:r>
        <w:rPr>
          <w:b/>
          <w:bCs/>
        </w:rPr>
        <w:t>Transferir</w:t>
      </w:r>
      <w:r>
        <w:t xml:space="preserve">. Controles ya vinculados (con </w:t>
      </w:r>
      <w:r>
        <w:rPr>
          <w:b/>
          <w:bCs/>
        </w:rPr>
        <w:t>X</w:t>
      </w:r>
      <w:r>
        <w:t xml:space="preserve"> para quitar) y el botón </w:t>
      </w:r>
      <w:r>
        <w:rPr>
          <w:b/>
          <w:bCs/>
        </w:rPr>
        <w:t>Vincular</w:t>
      </w:r>
      <w:r>
        <w:t xml:space="preserve"> — lista con buscador de controles marcados </w:t>
      </w:r>
      <w:r>
        <w:rPr>
          <w:b/>
          <w:bCs/>
        </w:rPr>
        <w:t>Aplica</w:t>
      </w:r>
      <w:r>
        <w:t xml:space="preserve"> en la SOA.</w:t>
      </w:r>
    </w:p>
    <w:p w14:paraId="3500C188" w14:textId="77777777" w:rsidR="00C13C2B" w:rsidRDefault="00000000">
      <w:pPr>
        <w:pBdr>
          <w:left w:val="single" w:sz="24" w:space="8" w:color="2E75B6"/>
        </w:pBdr>
        <w:shd w:val="clear" w:color="auto" w:fill="DDEBF7"/>
        <w:spacing w:before="120" w:after="120" w:line="264" w:lineRule="auto"/>
        <w:ind w:left="200"/>
      </w:pPr>
      <w:r>
        <w:rPr>
          <w:sz w:val="21"/>
          <w:szCs w:val="21"/>
        </w:rPr>
        <w:t xml:space="preserve">ℹ️ Nada se guardará hasta presionarse </w:t>
      </w:r>
      <w:r>
        <w:rPr>
          <w:b/>
          <w:bCs/>
          <w:sz w:val="21"/>
          <w:szCs w:val="21"/>
        </w:rPr>
        <w:t>Guardar Tratamiento</w:t>
      </w:r>
      <w:r>
        <w:rPr>
          <w:sz w:val="21"/>
          <w:szCs w:val="21"/>
        </w:rPr>
        <w:t>: "Tratamiento guardado para '[amenaza]'."</w:t>
      </w:r>
    </w:p>
    <w:p w14:paraId="790D5FBC" w14:textId="77777777" w:rsidR="00C13C2B" w:rsidRDefault="00C13C2B">
      <w:pPr>
        <w:pBdr>
          <w:bottom w:val="single" w:sz="4" w:space="1" w:color="BFBFBF"/>
        </w:pBdr>
        <w:spacing w:before="100" w:after="200"/>
      </w:pPr>
    </w:p>
    <w:p w14:paraId="111EADA1" w14:textId="77777777" w:rsidR="00C13C2B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8. Acciones de Mitigación</w:t>
      </w:r>
    </w:p>
    <w:p w14:paraId="60F7B68E" w14:textId="77777777" w:rsidR="00C13C2B" w:rsidRDefault="00000000">
      <w:pPr>
        <w:spacing w:after="160" w:line="276" w:lineRule="auto"/>
        <w:jc w:val="both"/>
      </w:pPr>
      <w:r>
        <w:t xml:space="preserve">Solo en escenarios </w:t>
      </w:r>
      <w:r>
        <w:rPr>
          <w:b/>
          <w:bCs/>
        </w:rPr>
        <w:t>Mitigar</w:t>
      </w:r>
      <w:r>
        <w:t xml:space="preserve">, </w:t>
      </w:r>
      <w:r>
        <w:rPr>
          <w:b/>
          <w:bCs/>
        </w:rPr>
        <w:t>Transferir</w:t>
      </w:r>
      <w:r>
        <w:t xml:space="preserve"> o </w:t>
      </w:r>
      <w:r>
        <w:rPr>
          <w:b/>
          <w:bCs/>
        </w:rPr>
        <w:t>Evitar</w:t>
      </w:r>
      <w:r>
        <w:t>.</w:t>
      </w:r>
    </w:p>
    <w:p w14:paraId="1A2340DA" w14:textId="77777777" w:rsidR="00C13C2B" w:rsidRDefault="00000000">
      <w:pPr>
        <w:pStyle w:val="Heading2"/>
        <w:spacing w:before="260" w:after="160"/>
      </w:pPr>
      <w:r>
        <w:rPr>
          <w:b/>
          <w:bCs/>
          <w:color w:val="1F4E79"/>
        </w:rPr>
        <w:t>8.1 Ver y Administrar Acciones</w:t>
      </w:r>
    </w:p>
    <w:p w14:paraId="557BA7D0" w14:textId="77777777" w:rsidR="00C13C2B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rPr>
          <w:b/>
          <w:bCs/>
        </w:rPr>
        <w:lastRenderedPageBreak/>
        <w:t>Ver</w:t>
      </w:r>
      <w:r>
        <w:t xml:space="preserve">: descripción, responsable, fecha compromiso, barra de avance y </w:t>
      </w:r>
      <w:r>
        <w:rPr>
          <w:b/>
          <w:bCs/>
        </w:rPr>
        <w:t>Registrar Avance</w:t>
      </w:r>
      <w:r>
        <w:t xml:space="preserve"> (o </w:t>
      </w:r>
      <w:r>
        <w:rPr>
          <w:b/>
          <w:bCs/>
        </w:rPr>
        <w:t>Ver seguimiento</w:t>
      </w:r>
      <w:r>
        <w:t xml:space="preserve"> al 100%).</w:t>
      </w:r>
    </w:p>
    <w:p w14:paraId="03E1AE62" w14:textId="77777777" w:rsidR="00C13C2B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rPr>
          <w:b/>
          <w:bCs/>
        </w:rPr>
        <w:t>Añadir</w:t>
      </w:r>
      <w:r>
        <w:t xml:space="preserve">: solo si se cuenta con permiso de editar la definición (dueño o delegado). Se solicitará </w:t>
      </w:r>
      <w:r>
        <w:rPr>
          <w:i/>
          <w:iCs/>
        </w:rPr>
        <w:t>Descripción</w:t>
      </w:r>
      <w:r>
        <w:t xml:space="preserve"> (máx. 255), </w:t>
      </w:r>
      <w:r>
        <w:rPr>
          <w:i/>
          <w:iCs/>
        </w:rPr>
        <w:t>Persona responsable</w:t>
      </w:r>
      <w:r>
        <w:t xml:space="preserve"> y </w:t>
      </w:r>
      <w:r>
        <w:rPr>
          <w:i/>
          <w:iCs/>
        </w:rPr>
        <w:t>Fecha compromiso</w:t>
      </w:r>
      <w:r>
        <w:t>. Al guardar: "Acción agregada correctamente."</w:t>
      </w:r>
    </w:p>
    <w:p w14:paraId="03EB9496" w14:textId="77777777" w:rsidR="00C13C2B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rPr>
          <w:b/>
          <w:bCs/>
        </w:rPr>
        <w:t>Editar o eliminar</w:t>
      </w:r>
      <w:r>
        <w:t>: solo con permiso de dueño/delegado — eliminar es inmediato, sin confirmación: "Acción eliminada."</w:t>
      </w:r>
    </w:p>
    <w:p w14:paraId="7FAFEDB2" w14:textId="77777777" w:rsidR="00C13C2B" w:rsidRDefault="00000000">
      <w:pPr>
        <w:pBdr>
          <w:left w:val="single" w:sz="24" w:space="8" w:color="BF8F00"/>
        </w:pBdr>
        <w:shd w:val="clear" w:color="auto" w:fill="FFF2CC"/>
        <w:spacing w:before="120" w:after="120" w:line="264" w:lineRule="auto"/>
        <w:ind w:left="200"/>
      </w:pPr>
      <w:r>
        <w:rPr>
          <w:sz w:val="21"/>
          <w:szCs w:val="21"/>
        </w:rPr>
        <w:t xml:space="preserve">⚠️ </w:t>
      </w:r>
      <w:r>
        <w:rPr>
          <w:b/>
          <w:bCs/>
          <w:sz w:val="21"/>
          <w:szCs w:val="21"/>
        </w:rPr>
        <w:t>Ser solo la persona responsable de una acción no habilita a añadir, editar ni eliminar acciones</w:t>
      </w:r>
      <w:r>
        <w:rPr>
          <w:sz w:val="21"/>
          <w:szCs w:val="21"/>
        </w:rPr>
        <w:t xml:space="preserve"> — esas operaciones requieren ser dueño o delegado del grupo.</w:t>
      </w:r>
    </w:p>
    <w:p w14:paraId="1B3EB024" w14:textId="77777777" w:rsidR="00C13C2B" w:rsidRDefault="00000000">
      <w:pPr>
        <w:pStyle w:val="Heading2"/>
        <w:spacing w:before="260" w:after="160"/>
      </w:pPr>
      <w:r>
        <w:rPr>
          <w:b/>
          <w:bCs/>
          <w:color w:val="1F4E79"/>
        </w:rPr>
        <w:t>8.2 Cómo Registrar el Avance</w:t>
      </w:r>
    </w:p>
    <w:p w14:paraId="4EF80CE6" w14:textId="77777777" w:rsidR="00C13C2B" w:rsidRDefault="00000000">
      <w:pPr>
        <w:spacing w:after="160" w:line="276" w:lineRule="auto"/>
        <w:jc w:val="both"/>
      </w:pPr>
      <w:r>
        <w:t xml:space="preserve">Se requieren </w:t>
      </w:r>
      <w:r>
        <w:rPr>
          <w:b/>
          <w:bCs/>
        </w:rPr>
        <w:t>los tres requisitos a la vez</w:t>
      </w:r>
      <w:r>
        <w:t xml:space="preserve">: mover el deslizante de </w:t>
      </w:r>
      <w:r>
        <w:rPr>
          <w:b/>
          <w:bCs/>
        </w:rPr>
        <w:t>porcentaje</w:t>
      </w:r>
      <w:r>
        <w:t xml:space="preserve">, escribir la </w:t>
      </w:r>
      <w:r>
        <w:rPr>
          <w:b/>
          <w:bCs/>
        </w:rPr>
        <w:t>Bitácora de Avances</w:t>
      </w:r>
      <w:r>
        <w:t xml:space="preserve">, y </w:t>
      </w:r>
      <w:r>
        <w:rPr>
          <w:b/>
          <w:bCs/>
        </w:rPr>
        <w:t>adjuntar una evidencia</w:t>
      </w:r>
      <w:r>
        <w:t xml:space="preserve">. Si falta algo, </w:t>
      </w:r>
      <w:r>
        <w:rPr>
          <w:b/>
          <w:bCs/>
        </w:rPr>
        <w:t>Registrar Avance ✓</w:t>
      </w:r>
      <w:r>
        <w:t xml:space="preserve"> queda deshabilitado con el mensaje correspondiente. Al guardar: "Avance registrado correctamente." — queda en el Historial de la acción.</w:t>
      </w:r>
    </w:p>
    <w:p w14:paraId="1D13B9C2" w14:textId="77777777" w:rsidR="00C13C2B" w:rsidRDefault="00000000">
      <w:pPr>
        <w:pBdr>
          <w:left w:val="single" w:sz="24" w:space="8" w:color="808080"/>
        </w:pBdr>
        <w:shd w:val="clear" w:color="auto" w:fill="F2F2F2"/>
        <w:spacing w:before="120" w:after="120" w:line="264" w:lineRule="auto"/>
        <w:ind w:left="200"/>
      </w:pPr>
      <w:r>
        <w:rPr>
          <w:i/>
          <w:iCs/>
          <w:sz w:val="21"/>
          <w:szCs w:val="21"/>
        </w:rPr>
        <w:t xml:space="preserve">📌 </w:t>
      </w:r>
      <w:r>
        <w:rPr>
          <w:b/>
          <w:bCs/>
          <w:i/>
          <w:iCs/>
          <w:sz w:val="21"/>
          <w:szCs w:val="21"/>
        </w:rPr>
        <w:t xml:space="preserve">El responsable de la acción puede registrar sus </w:t>
      </w:r>
      <w:proofErr w:type="gramStart"/>
      <w:r>
        <w:rPr>
          <w:b/>
          <w:bCs/>
          <w:i/>
          <w:iCs/>
          <w:sz w:val="21"/>
          <w:szCs w:val="21"/>
        </w:rPr>
        <w:t>avances</w:t>
      </w:r>
      <w:proofErr w:type="gramEnd"/>
      <w:r>
        <w:rPr>
          <w:b/>
          <w:bCs/>
          <w:i/>
          <w:iCs/>
          <w:sz w:val="21"/>
          <w:szCs w:val="21"/>
        </w:rPr>
        <w:t xml:space="preserve"> aunque no sea dueño ni delegado del grupo.</w:t>
      </w:r>
      <w:r>
        <w:rPr>
          <w:i/>
          <w:iCs/>
          <w:sz w:val="21"/>
          <w:szCs w:val="21"/>
        </w:rPr>
        <w:t xml:space="preserve"> Sin ningún permiso: "Modo solo lectura: No tienes permisos para registrar avances o modificar evidencias de esta acción."</w:t>
      </w:r>
    </w:p>
    <w:p w14:paraId="18CA1807" w14:textId="77777777" w:rsidR="00C13C2B" w:rsidRDefault="00000000">
      <w:pPr>
        <w:pBdr>
          <w:left w:val="single" w:sz="24" w:space="8" w:color="BF8F00"/>
        </w:pBdr>
        <w:shd w:val="clear" w:color="auto" w:fill="FFF2CC"/>
        <w:spacing w:before="120" w:after="120" w:line="264" w:lineRule="auto"/>
        <w:ind w:left="200"/>
      </w:pPr>
      <w:r>
        <w:rPr>
          <w:sz w:val="21"/>
          <w:szCs w:val="21"/>
        </w:rPr>
        <w:t xml:space="preserve">⚠️ </w:t>
      </w:r>
      <w:r>
        <w:rPr>
          <w:b/>
          <w:bCs/>
          <w:sz w:val="21"/>
          <w:szCs w:val="21"/>
        </w:rPr>
        <w:t>Al llegar al 100%, el panel queda bloqueado</w:t>
      </w:r>
      <w:r>
        <w:rPr>
          <w:sz w:val="21"/>
          <w:szCs w:val="21"/>
        </w:rPr>
        <w:t xml:space="preserve"> — nada se puede modificar, ni retroceder por debajo del 100%.</w:t>
      </w:r>
    </w:p>
    <w:p w14:paraId="1C088223" w14:textId="77777777" w:rsidR="00C13C2B" w:rsidRDefault="00C13C2B">
      <w:pPr>
        <w:pBdr>
          <w:bottom w:val="single" w:sz="4" w:space="1" w:color="BFBFBF"/>
        </w:pBdr>
        <w:spacing w:before="100" w:after="200"/>
      </w:pPr>
    </w:p>
    <w:p w14:paraId="0D753808" w14:textId="77777777" w:rsidR="00C13C2B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9. Bloqueo del Tratamiento 🔒</w:t>
      </w:r>
    </w:p>
    <w:p w14:paraId="64F3510A" w14:textId="77777777" w:rsidR="00C13C2B" w:rsidRDefault="00000000">
      <w:pPr>
        <w:spacing w:after="160" w:line="276" w:lineRule="auto"/>
        <w:jc w:val="both"/>
      </w:pPr>
      <w:r>
        <w:t>En cuanto cualquier acción tiene avance registrado, toda la definición se bloquea: "Este tratamiento ya tiene acciones de mitigación con avance registrado..." con la insignia "En ejecución".</w:t>
      </w:r>
    </w:p>
    <w:p w14:paraId="6578C712" w14:textId="77777777" w:rsidR="00C13C2B" w:rsidRDefault="00000000">
      <w:pPr>
        <w:pBdr>
          <w:left w:val="single" w:sz="24" w:space="8" w:color="BF8F00"/>
        </w:pBdr>
        <w:shd w:val="clear" w:color="auto" w:fill="FFF2CC"/>
        <w:spacing w:before="120" w:after="120" w:line="264" w:lineRule="auto"/>
        <w:ind w:left="200"/>
      </w:pPr>
      <w:r>
        <w:rPr>
          <w:sz w:val="21"/>
          <w:szCs w:val="21"/>
        </w:rPr>
        <w:t xml:space="preserve">⚠️ </w:t>
      </w:r>
      <w:r>
        <w:rPr>
          <w:b/>
          <w:bCs/>
          <w:sz w:val="21"/>
          <w:szCs w:val="21"/>
        </w:rPr>
        <w:t>Solo un Administrador puede reabrirla con "Reabrir tratamiento".</w:t>
      </w:r>
      <w:r>
        <w:rPr>
          <w:sz w:val="21"/>
          <w:szCs w:val="21"/>
        </w:rPr>
        <w:t xml:space="preserve"> Como usuario no administrador, aunque se sea dueño del grupo, </w:t>
      </w:r>
      <w:r>
        <w:rPr>
          <w:b/>
          <w:bCs/>
          <w:sz w:val="21"/>
          <w:szCs w:val="21"/>
        </w:rPr>
        <w:t>no se visualizará este botón</w:t>
      </w:r>
      <w:r>
        <w:rPr>
          <w:sz w:val="21"/>
          <w:szCs w:val="21"/>
        </w:rPr>
        <w:t xml:space="preserve"> y no podrá reabrirse.</w:t>
      </w:r>
    </w:p>
    <w:p w14:paraId="6579E098" w14:textId="77777777" w:rsidR="00C13C2B" w:rsidRDefault="00C13C2B">
      <w:pPr>
        <w:pBdr>
          <w:bottom w:val="single" w:sz="4" w:space="1" w:color="BFBFBF"/>
        </w:pBdr>
        <w:spacing w:before="100" w:after="200"/>
      </w:pPr>
    </w:p>
    <w:p w14:paraId="0FAA0602" w14:textId="77777777" w:rsidR="00C13C2B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10. Cómo Enviar el Plan a Flujo Documental ⚡</w:t>
      </w:r>
    </w:p>
    <w:p w14:paraId="08B52597" w14:textId="77777777" w:rsidR="00C13C2B" w:rsidRDefault="00000000">
      <w:pPr>
        <w:spacing w:after="160" w:line="276" w:lineRule="auto"/>
        <w:jc w:val="both"/>
      </w:pPr>
      <w:r>
        <w:rPr>
          <w:b/>
          <w:bCs/>
        </w:rPr>
        <w:t>Enviar a Flujo Documental</w:t>
      </w:r>
      <w:r>
        <w:t xml:space="preserve"> está disponible para </w:t>
      </w:r>
      <w:r>
        <w:rPr>
          <w:b/>
          <w:bCs/>
        </w:rPr>
        <w:t>todos</w:t>
      </w:r>
      <w:r>
        <w:t xml:space="preserve"> los que ven el grupo (no exclusivo del administrador), siempre que el grupo tenga al menos un escenario y el plan no esté ya en aprobación.</w:t>
      </w:r>
    </w:p>
    <w:p w14:paraId="286FC170" w14:textId="77777777" w:rsidR="00C13C2B" w:rsidRDefault="00000000">
      <w:pPr>
        <w:spacing w:after="160" w:line="276" w:lineRule="auto"/>
        <w:jc w:val="both"/>
      </w:pPr>
      <w:r>
        <w:t>Al presionarse, el sistema preparará una fotografía del estado actual y conducirá a Configuración del flujo documental.</w:t>
      </w:r>
    </w:p>
    <w:p w14:paraId="625CA646" w14:textId="77777777" w:rsidR="00C13C2B" w:rsidRDefault="00000000">
      <w:pPr>
        <w:spacing w:after="160" w:line="276" w:lineRule="auto"/>
        <w:jc w:val="both"/>
      </w:pPr>
      <w:r>
        <w:t xml:space="preserve">Mientras el plan está </w:t>
      </w:r>
      <w:r>
        <w:rPr>
          <w:b/>
          <w:bCs/>
        </w:rPr>
        <w:t>En Aprobación</w:t>
      </w:r>
      <w:r>
        <w:t xml:space="preserve"> o </w:t>
      </w:r>
      <w:r>
        <w:rPr>
          <w:b/>
          <w:bCs/>
        </w:rPr>
        <w:t>Pendiente de Publicar</w:t>
      </w:r>
      <w:r>
        <w:t>, toda la pantalla del grupo queda en solo lectura. Si fue devuelto, se mostrará el motivo en un aviso rojo: "Plan de Tratamiento Devuelto para Observaciones".</w:t>
      </w:r>
    </w:p>
    <w:p w14:paraId="1763BB4D" w14:textId="77777777" w:rsidR="00C13C2B" w:rsidRDefault="00C13C2B">
      <w:pPr>
        <w:pBdr>
          <w:bottom w:val="single" w:sz="4" w:space="1" w:color="BFBFBF"/>
        </w:pBdr>
        <w:spacing w:before="100" w:after="200"/>
      </w:pPr>
    </w:p>
    <w:p w14:paraId="681533B7" w14:textId="77777777" w:rsidR="00C13C2B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11. Historial de Versiones del Grupo 📜</w:t>
      </w:r>
    </w:p>
    <w:p w14:paraId="106DDCE8" w14:textId="77777777" w:rsidR="00C13C2B" w:rsidRDefault="00000000">
      <w:pPr>
        <w:spacing w:after="160" w:line="276" w:lineRule="auto"/>
        <w:jc w:val="both"/>
      </w:pPr>
      <w:r>
        <w:t xml:space="preserve">"Historial de Aprobaciones del Plan" lista cada envío como iteraciones (#1, #2...), con fecha, creador y estado. </w:t>
      </w:r>
      <w:r>
        <w:rPr>
          <w:b/>
          <w:bCs/>
        </w:rPr>
        <w:t>Ver Detalle de Versión</w:t>
      </w:r>
      <w:r>
        <w:t xml:space="preserve"> abre una línea de tiempo, y al elegir una, una vista previa exacta de ese momento.</w:t>
      </w:r>
    </w:p>
    <w:p w14:paraId="61C0798F" w14:textId="77777777" w:rsidR="00C13C2B" w:rsidRDefault="00000000">
      <w:pPr>
        <w:pBdr>
          <w:left w:val="single" w:sz="24" w:space="8" w:color="2E75B6"/>
        </w:pBdr>
        <w:shd w:val="clear" w:color="auto" w:fill="DDEBF7"/>
        <w:spacing w:before="120" w:after="120" w:line="264" w:lineRule="auto"/>
        <w:ind w:left="200"/>
      </w:pPr>
      <w:r>
        <w:rPr>
          <w:sz w:val="21"/>
          <w:szCs w:val="21"/>
        </w:rPr>
        <w:t xml:space="preserve">ℹ️ Esta sección es de solo consulta y está disponible para </w:t>
      </w:r>
      <w:r>
        <w:rPr>
          <w:b/>
          <w:bCs/>
          <w:sz w:val="21"/>
          <w:szCs w:val="21"/>
        </w:rPr>
        <w:t>todos</w:t>
      </w:r>
      <w:r>
        <w:rPr>
          <w:sz w:val="21"/>
          <w:szCs w:val="21"/>
        </w:rPr>
        <w:t xml:space="preserve"> los que ven el grupo.</w:t>
      </w:r>
    </w:p>
    <w:p w14:paraId="30045584" w14:textId="77777777" w:rsidR="00C13C2B" w:rsidRDefault="00C13C2B">
      <w:pPr>
        <w:pBdr>
          <w:bottom w:val="single" w:sz="4" w:space="1" w:color="BFBFBF"/>
        </w:pBdr>
        <w:spacing w:before="100" w:after="200"/>
      </w:pPr>
    </w:p>
    <w:p w14:paraId="31517861" w14:textId="77777777" w:rsidR="00C13C2B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12. Notas de Interés y Advertencias 🔗</w:t>
      </w:r>
    </w:p>
    <w:p w14:paraId="1D83E966" w14:textId="77777777" w:rsidR="00C13C2B" w:rsidRDefault="00000000">
      <w:pPr>
        <w:pStyle w:val="ListParagraph"/>
        <w:numPr>
          <w:ilvl w:val="0"/>
          <w:numId w:val="6"/>
        </w:numPr>
        <w:spacing w:after="100" w:line="276" w:lineRule="auto"/>
      </w:pPr>
      <w:r>
        <w:t xml:space="preserve">📌 </w:t>
      </w:r>
      <w:r>
        <w:rPr>
          <w:b/>
          <w:bCs/>
        </w:rPr>
        <w:t>El permiso es por escenario, no por rol</w:t>
      </w:r>
      <w:r>
        <w:t xml:space="preserve"> — dueño del grupo, delegado del tratamiento, o responsable de una acción.</w:t>
      </w:r>
    </w:p>
    <w:p w14:paraId="689D9E75" w14:textId="77777777" w:rsidR="00C13C2B" w:rsidRDefault="00000000">
      <w:pPr>
        <w:pStyle w:val="ListParagraph"/>
        <w:numPr>
          <w:ilvl w:val="0"/>
          <w:numId w:val="6"/>
        </w:numPr>
        <w:spacing w:after="100" w:line="276" w:lineRule="auto"/>
      </w:pPr>
      <w:r>
        <w:rPr>
          <w:b/>
          <w:bCs/>
        </w:rPr>
        <w:t>La delegación siempre recae en el dueño del grupo</w:t>
      </w:r>
      <w:r>
        <w:t xml:space="preserve"> y la hace un Administrador — el usuario nunca podrá delegar.</w:t>
      </w:r>
    </w:p>
    <w:p w14:paraId="01D4D562" w14:textId="77777777" w:rsidR="00C13C2B" w:rsidRDefault="00000000">
      <w:pPr>
        <w:pStyle w:val="ListParagraph"/>
        <w:numPr>
          <w:ilvl w:val="0"/>
          <w:numId w:val="6"/>
        </w:numPr>
        <w:spacing w:after="100" w:line="276" w:lineRule="auto"/>
      </w:pPr>
      <w:r>
        <w:t xml:space="preserve">⚠️ </w:t>
      </w:r>
      <w:r>
        <w:rPr>
          <w:b/>
          <w:bCs/>
        </w:rPr>
        <w:t>Las validaciones también están en el servidor</w:t>
      </w:r>
      <w:r>
        <w:t xml:space="preserve"> (403 sin permiso; 409 con avances registrados).</w:t>
      </w:r>
    </w:p>
    <w:p w14:paraId="5D0AD323" w14:textId="77777777" w:rsidR="00C13C2B" w:rsidRDefault="00000000">
      <w:pPr>
        <w:pStyle w:val="ListParagraph"/>
        <w:numPr>
          <w:ilvl w:val="0"/>
          <w:numId w:val="6"/>
        </w:numPr>
        <w:spacing w:after="100" w:line="276" w:lineRule="auto"/>
      </w:pPr>
      <w:r>
        <w:rPr>
          <w:b/>
          <w:bCs/>
        </w:rPr>
        <w:t>Un escenario nunca tocado no podrá definirse por cuenta propia</w:t>
      </w:r>
      <w:r>
        <w:t xml:space="preserve"> — debe iniciarlo o delegarlo un Administrador.</w:t>
      </w:r>
    </w:p>
    <w:p w14:paraId="0352CAF3" w14:textId="77777777" w:rsidR="00C13C2B" w:rsidRDefault="00000000">
      <w:pPr>
        <w:pStyle w:val="ListParagraph"/>
        <w:numPr>
          <w:ilvl w:val="0"/>
          <w:numId w:val="6"/>
        </w:numPr>
        <w:spacing w:after="100" w:line="276" w:lineRule="auto"/>
      </w:pPr>
      <w:r>
        <w:rPr>
          <w:b/>
          <w:bCs/>
        </w:rPr>
        <w:t>Registrar avance exige simultáneamente</w:t>
      </w:r>
      <w:r>
        <w:t xml:space="preserve"> porcentaje, bitácora y evidencia.</w:t>
      </w:r>
    </w:p>
    <w:p w14:paraId="1A407F9B" w14:textId="77777777" w:rsidR="00C13C2B" w:rsidRDefault="00000000">
      <w:pPr>
        <w:pStyle w:val="ListParagraph"/>
        <w:numPr>
          <w:ilvl w:val="0"/>
          <w:numId w:val="6"/>
        </w:numPr>
        <w:spacing w:after="100" w:line="276" w:lineRule="auto"/>
      </w:pPr>
      <w:r>
        <w:t xml:space="preserve">⚠️ </w:t>
      </w:r>
      <w:r>
        <w:rPr>
          <w:b/>
          <w:bCs/>
        </w:rPr>
        <w:t>Ser responsable de una acción no habilita a administrar acciones</w:t>
      </w:r>
      <w:r>
        <w:t xml:space="preserve"> — solo permite registrar los propios avances.</w:t>
      </w:r>
    </w:p>
    <w:p w14:paraId="376C210C" w14:textId="77777777" w:rsidR="00C13C2B" w:rsidRDefault="00000000">
      <w:pPr>
        <w:pStyle w:val="ListParagraph"/>
        <w:numPr>
          <w:ilvl w:val="0"/>
          <w:numId w:val="6"/>
        </w:numPr>
        <w:spacing w:after="100" w:line="276" w:lineRule="auto"/>
      </w:pPr>
      <w:r>
        <w:rPr>
          <w:b/>
          <w:bCs/>
        </w:rPr>
        <w:t>Enviar a Flujo Documental sí está disponible para el usuario</w:t>
      </w:r>
      <w:r>
        <w:t>, sin restricción de rol.</w:t>
      </w:r>
    </w:p>
    <w:p w14:paraId="4A3C9BA1" w14:textId="77777777" w:rsidR="00C13C2B" w:rsidRDefault="00000000">
      <w:pPr>
        <w:pStyle w:val="ListParagraph"/>
        <w:numPr>
          <w:ilvl w:val="0"/>
          <w:numId w:val="6"/>
        </w:numPr>
        <w:spacing w:after="100" w:line="276" w:lineRule="auto"/>
      </w:pPr>
      <w:r>
        <w:rPr>
          <w:b/>
          <w:bCs/>
        </w:rPr>
        <w:t>Módulos relacionados:</w:t>
      </w:r>
      <w:r>
        <w:t xml:space="preserve"> Identificación de Amenazas y Vulnerabilidades, Grupos de Activos y Declaración de Aplicabilidad (SOA) — gestionados por el Administrador.</w:t>
      </w:r>
    </w:p>
    <w:p w14:paraId="122B5A44" w14:textId="77777777" w:rsidR="00C13C2B" w:rsidRDefault="00C13C2B">
      <w:pPr>
        <w:pBdr>
          <w:bottom w:val="single" w:sz="4" w:space="1" w:color="BFBFBF"/>
        </w:pBdr>
        <w:spacing w:before="100" w:after="200"/>
      </w:pPr>
    </w:p>
    <w:p w14:paraId="24328FF6" w14:textId="77777777" w:rsidR="00C13C2B" w:rsidRDefault="00000000">
      <w:pPr>
        <w:spacing w:after="160" w:line="276" w:lineRule="auto"/>
        <w:jc w:val="both"/>
      </w:pPr>
      <w:r>
        <w:rPr>
          <w:i/>
          <w:iCs/>
        </w:rPr>
        <w:t>Manual redactado con fines de orientación interactiva para el usuario final.</w:t>
      </w:r>
    </w:p>
    <w:sectPr w:rsidR="00C13C2B">
      <w:headerReference w:type="default" r:id="rId9"/>
      <w:footerReference w:type="default" r:id="rId10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BC55AA" w14:textId="77777777" w:rsidR="00904E47" w:rsidRDefault="00904E47">
      <w:r>
        <w:separator/>
      </w:r>
    </w:p>
  </w:endnote>
  <w:endnote w:type="continuationSeparator" w:id="0">
    <w:p w14:paraId="62D1737E" w14:textId="77777777" w:rsidR="00904E47" w:rsidRDefault="00904E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61090E" w14:textId="77777777" w:rsidR="00C13C2B" w:rsidRDefault="00000000">
    <w:pPr>
      <w:pBdr>
        <w:top w:val="single" w:sz="4" w:space="1" w:color="auto"/>
      </w:pBdr>
      <w:jc w:val="center"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4E2C73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4E2C73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A34477" w14:textId="77777777" w:rsidR="00904E47" w:rsidRDefault="00904E47">
      <w:r>
        <w:separator/>
      </w:r>
    </w:p>
  </w:footnote>
  <w:footnote w:type="continuationSeparator" w:id="0">
    <w:p w14:paraId="3F65A8CA" w14:textId="77777777" w:rsidR="00904E47" w:rsidRDefault="00904E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9AB232" w14:textId="77777777" w:rsidR="00C13C2B" w:rsidRDefault="00000000">
    <w:pPr>
      <w:pBdr>
        <w:bottom w:val="single" w:sz="4" w:space="4" w:color="D9D9D9"/>
      </w:pBdr>
      <w:jc w:val="right"/>
    </w:pPr>
    <w:r>
      <w:rPr>
        <w:color w:val="595959"/>
        <w:sz w:val="16"/>
        <w:szCs w:val="16"/>
      </w:rPr>
      <w:t>Manual de Usuario — SGSI</w:t>
    </w:r>
  </w:p>
  <w:p w14:paraId="C4D75125" w14:textId="77777777" w:rsidR="00C13C2B" w:rsidRDefault="00000000">
    <w:pPr>
      <w:pBdr>
        <w:bottom w:val="single" w:sz="4" w:space="4" w:color="D9D9D9"/>
      </w:pBdr>
      <w:jc w:val="right"/>
    </w:pPr>
    <w:r>
      <w:rPr>
        <w:color w:val="595959"/>
        <w:sz w:val="16"/>
        <w:szCs w:val="16"/>
      </w:rPr>
      <w:t>v.1.00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91CFF"/>
    <w:multiLevelType w:val="hybridMultilevel"/>
    <w:tmpl w:val="289C524C"/>
    <w:lvl w:ilvl="0" w:tplc="ABE4B3B6">
      <w:start w:val="1"/>
      <w:numFmt w:val="decimal"/>
      <w:lvlText w:val="%1."/>
      <w:lvlJc w:val="left"/>
      <w:pPr>
        <w:ind w:left="460" w:hanging="260"/>
      </w:pPr>
    </w:lvl>
    <w:lvl w:ilvl="1" w:tplc="BB02B1F2">
      <w:numFmt w:val="decimal"/>
      <w:lvlText w:val=""/>
      <w:lvlJc w:val="left"/>
    </w:lvl>
    <w:lvl w:ilvl="2" w:tplc="2DA8CA58">
      <w:numFmt w:val="decimal"/>
      <w:lvlText w:val=""/>
      <w:lvlJc w:val="left"/>
    </w:lvl>
    <w:lvl w:ilvl="3" w:tplc="34C002F4">
      <w:numFmt w:val="decimal"/>
      <w:lvlText w:val=""/>
      <w:lvlJc w:val="left"/>
    </w:lvl>
    <w:lvl w:ilvl="4" w:tplc="A746CF9C">
      <w:numFmt w:val="decimal"/>
      <w:lvlText w:val=""/>
      <w:lvlJc w:val="left"/>
    </w:lvl>
    <w:lvl w:ilvl="5" w:tplc="269CA8E4">
      <w:numFmt w:val="decimal"/>
      <w:lvlText w:val=""/>
      <w:lvlJc w:val="left"/>
    </w:lvl>
    <w:lvl w:ilvl="6" w:tplc="D86675E4">
      <w:numFmt w:val="decimal"/>
      <w:lvlText w:val=""/>
      <w:lvlJc w:val="left"/>
    </w:lvl>
    <w:lvl w:ilvl="7" w:tplc="4C3CECB8">
      <w:numFmt w:val="decimal"/>
      <w:lvlText w:val=""/>
      <w:lvlJc w:val="left"/>
    </w:lvl>
    <w:lvl w:ilvl="8" w:tplc="D90ACFBA">
      <w:numFmt w:val="decimal"/>
      <w:lvlText w:val=""/>
      <w:lvlJc w:val="left"/>
    </w:lvl>
  </w:abstractNum>
  <w:abstractNum w:abstractNumId="1" w15:restartNumberingAfterBreak="0">
    <w:nsid w:val="058D1203"/>
    <w:multiLevelType w:val="hybridMultilevel"/>
    <w:tmpl w:val="62468F30"/>
    <w:lvl w:ilvl="0" w:tplc="B036978C">
      <w:start w:val="1"/>
      <w:numFmt w:val="bullet"/>
      <w:lvlText w:val="●"/>
      <w:lvlJc w:val="left"/>
      <w:pPr>
        <w:ind w:left="720" w:hanging="360"/>
      </w:pPr>
    </w:lvl>
    <w:lvl w:ilvl="1" w:tplc="41DA9D78">
      <w:start w:val="1"/>
      <w:numFmt w:val="bullet"/>
      <w:lvlText w:val="○"/>
      <w:lvlJc w:val="left"/>
      <w:pPr>
        <w:ind w:left="1440" w:hanging="360"/>
      </w:pPr>
    </w:lvl>
    <w:lvl w:ilvl="2" w:tplc="90AEF5EC">
      <w:start w:val="1"/>
      <w:numFmt w:val="bullet"/>
      <w:lvlText w:val="■"/>
      <w:lvlJc w:val="left"/>
      <w:pPr>
        <w:ind w:left="2160" w:hanging="360"/>
      </w:pPr>
    </w:lvl>
    <w:lvl w:ilvl="3" w:tplc="E938C6EC">
      <w:start w:val="1"/>
      <w:numFmt w:val="bullet"/>
      <w:lvlText w:val="●"/>
      <w:lvlJc w:val="left"/>
      <w:pPr>
        <w:ind w:left="2880" w:hanging="360"/>
      </w:pPr>
    </w:lvl>
    <w:lvl w:ilvl="4" w:tplc="056EB650">
      <w:start w:val="1"/>
      <w:numFmt w:val="bullet"/>
      <w:lvlText w:val="○"/>
      <w:lvlJc w:val="left"/>
      <w:pPr>
        <w:ind w:left="3600" w:hanging="360"/>
      </w:pPr>
    </w:lvl>
    <w:lvl w:ilvl="5" w:tplc="8E224B06">
      <w:start w:val="1"/>
      <w:numFmt w:val="bullet"/>
      <w:lvlText w:val="■"/>
      <w:lvlJc w:val="left"/>
      <w:pPr>
        <w:ind w:left="4320" w:hanging="360"/>
      </w:pPr>
    </w:lvl>
    <w:lvl w:ilvl="6" w:tplc="7FF0AC04">
      <w:start w:val="1"/>
      <w:numFmt w:val="bullet"/>
      <w:lvlText w:val="●"/>
      <w:lvlJc w:val="left"/>
      <w:pPr>
        <w:ind w:left="5040" w:hanging="360"/>
      </w:pPr>
    </w:lvl>
    <w:lvl w:ilvl="7" w:tplc="894230B0">
      <w:start w:val="1"/>
      <w:numFmt w:val="bullet"/>
      <w:lvlText w:val="●"/>
      <w:lvlJc w:val="left"/>
      <w:pPr>
        <w:ind w:left="5760" w:hanging="360"/>
      </w:pPr>
    </w:lvl>
    <w:lvl w:ilvl="8" w:tplc="18864BA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092B584B"/>
    <w:multiLevelType w:val="hybridMultilevel"/>
    <w:tmpl w:val="FA7AD8E0"/>
    <w:lvl w:ilvl="0" w:tplc="A66E77F6">
      <w:start w:val="1"/>
      <w:numFmt w:val="bullet"/>
      <w:lvlText w:val="•"/>
      <w:lvlJc w:val="left"/>
      <w:pPr>
        <w:ind w:left="460" w:hanging="260"/>
      </w:pPr>
    </w:lvl>
    <w:lvl w:ilvl="1" w:tplc="87FA0244">
      <w:start w:val="1"/>
      <w:numFmt w:val="bullet"/>
      <w:lvlText w:val="◦"/>
      <w:lvlJc w:val="left"/>
      <w:pPr>
        <w:ind w:left="820" w:hanging="260"/>
      </w:pPr>
    </w:lvl>
    <w:lvl w:ilvl="2" w:tplc="21E0D8FA">
      <w:numFmt w:val="decimal"/>
      <w:lvlText w:val=""/>
      <w:lvlJc w:val="left"/>
    </w:lvl>
    <w:lvl w:ilvl="3" w:tplc="9D008794">
      <w:numFmt w:val="decimal"/>
      <w:lvlText w:val=""/>
      <w:lvlJc w:val="left"/>
    </w:lvl>
    <w:lvl w:ilvl="4" w:tplc="D81E9B34">
      <w:numFmt w:val="decimal"/>
      <w:lvlText w:val=""/>
      <w:lvlJc w:val="left"/>
    </w:lvl>
    <w:lvl w:ilvl="5" w:tplc="BB60EC48">
      <w:numFmt w:val="decimal"/>
      <w:lvlText w:val=""/>
      <w:lvlJc w:val="left"/>
    </w:lvl>
    <w:lvl w:ilvl="6" w:tplc="0CDE198A">
      <w:numFmt w:val="decimal"/>
      <w:lvlText w:val=""/>
      <w:lvlJc w:val="left"/>
    </w:lvl>
    <w:lvl w:ilvl="7" w:tplc="22BC0114">
      <w:numFmt w:val="decimal"/>
      <w:lvlText w:val=""/>
      <w:lvlJc w:val="left"/>
    </w:lvl>
    <w:lvl w:ilvl="8" w:tplc="DBAE3758">
      <w:numFmt w:val="decimal"/>
      <w:lvlText w:val=""/>
      <w:lvlJc w:val="left"/>
    </w:lvl>
  </w:abstractNum>
  <w:abstractNum w:abstractNumId="3" w15:restartNumberingAfterBreak="0">
    <w:nsid w:val="10F700CF"/>
    <w:multiLevelType w:val="hybridMultilevel"/>
    <w:tmpl w:val="6DC8F2F8"/>
    <w:lvl w:ilvl="0" w:tplc="9D623AF2">
      <w:start w:val="1"/>
      <w:numFmt w:val="decimal"/>
      <w:lvlText w:val="%1."/>
      <w:lvlJc w:val="left"/>
      <w:pPr>
        <w:ind w:left="460" w:hanging="260"/>
      </w:pPr>
    </w:lvl>
    <w:lvl w:ilvl="1" w:tplc="A8C04EE4">
      <w:numFmt w:val="decimal"/>
      <w:lvlText w:val=""/>
      <w:lvlJc w:val="left"/>
    </w:lvl>
    <w:lvl w:ilvl="2" w:tplc="D0EEEAC2">
      <w:numFmt w:val="decimal"/>
      <w:lvlText w:val=""/>
      <w:lvlJc w:val="left"/>
    </w:lvl>
    <w:lvl w:ilvl="3" w:tplc="A100F64C">
      <w:numFmt w:val="decimal"/>
      <w:lvlText w:val=""/>
      <w:lvlJc w:val="left"/>
    </w:lvl>
    <w:lvl w:ilvl="4" w:tplc="58E01708">
      <w:numFmt w:val="decimal"/>
      <w:lvlText w:val=""/>
      <w:lvlJc w:val="left"/>
    </w:lvl>
    <w:lvl w:ilvl="5" w:tplc="15B66D6A">
      <w:numFmt w:val="decimal"/>
      <w:lvlText w:val=""/>
      <w:lvlJc w:val="left"/>
    </w:lvl>
    <w:lvl w:ilvl="6" w:tplc="D6065CD4">
      <w:numFmt w:val="decimal"/>
      <w:lvlText w:val=""/>
      <w:lvlJc w:val="left"/>
    </w:lvl>
    <w:lvl w:ilvl="7" w:tplc="9BD000E8">
      <w:numFmt w:val="decimal"/>
      <w:lvlText w:val=""/>
      <w:lvlJc w:val="left"/>
    </w:lvl>
    <w:lvl w:ilvl="8" w:tplc="1E642A12">
      <w:numFmt w:val="decimal"/>
      <w:lvlText w:val=""/>
      <w:lvlJc w:val="left"/>
    </w:lvl>
  </w:abstractNum>
  <w:abstractNum w:abstractNumId="4" w15:restartNumberingAfterBreak="0">
    <w:nsid w:val="19B74630"/>
    <w:multiLevelType w:val="hybridMultilevel"/>
    <w:tmpl w:val="D3F88A84"/>
    <w:lvl w:ilvl="0" w:tplc="78C82F36">
      <w:start w:val="1"/>
      <w:numFmt w:val="decimal"/>
      <w:lvlText w:val="%1."/>
      <w:lvlJc w:val="left"/>
      <w:pPr>
        <w:ind w:left="460" w:hanging="260"/>
      </w:pPr>
    </w:lvl>
    <w:lvl w:ilvl="1" w:tplc="9AF6782C">
      <w:numFmt w:val="decimal"/>
      <w:lvlText w:val=""/>
      <w:lvlJc w:val="left"/>
    </w:lvl>
    <w:lvl w:ilvl="2" w:tplc="BB6CAB04">
      <w:numFmt w:val="decimal"/>
      <w:lvlText w:val=""/>
      <w:lvlJc w:val="left"/>
    </w:lvl>
    <w:lvl w:ilvl="3" w:tplc="276829F8">
      <w:numFmt w:val="decimal"/>
      <w:lvlText w:val=""/>
      <w:lvlJc w:val="left"/>
    </w:lvl>
    <w:lvl w:ilvl="4" w:tplc="59F6AA9E">
      <w:numFmt w:val="decimal"/>
      <w:lvlText w:val=""/>
      <w:lvlJc w:val="left"/>
    </w:lvl>
    <w:lvl w:ilvl="5" w:tplc="F65E207E">
      <w:numFmt w:val="decimal"/>
      <w:lvlText w:val=""/>
      <w:lvlJc w:val="left"/>
    </w:lvl>
    <w:lvl w:ilvl="6" w:tplc="E21846BC">
      <w:numFmt w:val="decimal"/>
      <w:lvlText w:val=""/>
      <w:lvlJc w:val="left"/>
    </w:lvl>
    <w:lvl w:ilvl="7" w:tplc="2E1A19B8">
      <w:numFmt w:val="decimal"/>
      <w:lvlText w:val=""/>
      <w:lvlJc w:val="left"/>
    </w:lvl>
    <w:lvl w:ilvl="8" w:tplc="231AF418">
      <w:numFmt w:val="decimal"/>
      <w:lvlText w:val=""/>
      <w:lvlJc w:val="left"/>
    </w:lvl>
  </w:abstractNum>
  <w:abstractNum w:abstractNumId="5" w15:restartNumberingAfterBreak="0">
    <w:nsid w:val="2AAA73E9"/>
    <w:multiLevelType w:val="hybridMultilevel"/>
    <w:tmpl w:val="E37EDDF2"/>
    <w:lvl w:ilvl="0" w:tplc="1ABE3B4A">
      <w:start w:val="1"/>
      <w:numFmt w:val="decimal"/>
      <w:lvlText w:val="%1."/>
      <w:lvlJc w:val="left"/>
      <w:pPr>
        <w:ind w:left="460" w:hanging="260"/>
      </w:pPr>
    </w:lvl>
    <w:lvl w:ilvl="1" w:tplc="FB209712">
      <w:numFmt w:val="decimal"/>
      <w:lvlText w:val=""/>
      <w:lvlJc w:val="left"/>
    </w:lvl>
    <w:lvl w:ilvl="2" w:tplc="0BDC62B6">
      <w:numFmt w:val="decimal"/>
      <w:lvlText w:val=""/>
      <w:lvlJc w:val="left"/>
    </w:lvl>
    <w:lvl w:ilvl="3" w:tplc="671ADD1E">
      <w:numFmt w:val="decimal"/>
      <w:lvlText w:val=""/>
      <w:lvlJc w:val="left"/>
    </w:lvl>
    <w:lvl w:ilvl="4" w:tplc="45CCF57C">
      <w:numFmt w:val="decimal"/>
      <w:lvlText w:val=""/>
      <w:lvlJc w:val="left"/>
    </w:lvl>
    <w:lvl w:ilvl="5" w:tplc="3230C67E">
      <w:numFmt w:val="decimal"/>
      <w:lvlText w:val=""/>
      <w:lvlJc w:val="left"/>
    </w:lvl>
    <w:lvl w:ilvl="6" w:tplc="7E748C96">
      <w:numFmt w:val="decimal"/>
      <w:lvlText w:val=""/>
      <w:lvlJc w:val="left"/>
    </w:lvl>
    <w:lvl w:ilvl="7" w:tplc="C108D8C6">
      <w:numFmt w:val="decimal"/>
      <w:lvlText w:val=""/>
      <w:lvlJc w:val="left"/>
    </w:lvl>
    <w:lvl w:ilvl="8" w:tplc="DFEC02BC">
      <w:numFmt w:val="decimal"/>
      <w:lvlText w:val=""/>
      <w:lvlJc w:val="left"/>
    </w:lvl>
  </w:abstractNum>
  <w:num w:numId="1" w16cid:durableId="1492721248">
    <w:abstractNumId w:val="1"/>
    <w:lvlOverride w:ilvl="0">
      <w:startOverride w:val="1"/>
    </w:lvlOverride>
  </w:num>
  <w:num w:numId="2" w16cid:durableId="1498691340">
    <w:abstractNumId w:val="0"/>
    <w:lvlOverride w:ilvl="0">
      <w:startOverride w:val="1"/>
    </w:lvlOverride>
  </w:num>
  <w:num w:numId="3" w16cid:durableId="1247033671">
    <w:abstractNumId w:val="5"/>
    <w:lvlOverride w:ilvl="0">
      <w:startOverride w:val="1"/>
    </w:lvlOverride>
  </w:num>
  <w:num w:numId="4" w16cid:durableId="385109441">
    <w:abstractNumId w:val="2"/>
    <w:lvlOverride w:ilvl="0">
      <w:startOverride w:val="1"/>
    </w:lvlOverride>
  </w:num>
  <w:num w:numId="5" w16cid:durableId="1113787475">
    <w:abstractNumId w:val="3"/>
    <w:lvlOverride w:ilvl="0">
      <w:startOverride w:val="1"/>
    </w:lvlOverride>
  </w:num>
  <w:num w:numId="6" w16cid:durableId="891963097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3C2B"/>
    <w:rsid w:val="001D2DA6"/>
    <w:rsid w:val="004E2C73"/>
    <w:rsid w:val="00904E47"/>
    <w:rsid w:val="00C13C2B"/>
    <w:rsid w:val="00FA6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210695"/>
  <w15:docId w15:val="{086185C4-8CE2-498B-98C5-27FE152DA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11301C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11301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1301C"/>
    <w:pPr>
      <w:spacing w:after="100"/>
      <w:ind w:left="220"/>
    </w:pPr>
  </w:style>
  <w:style w:type="table" w:styleId="TableGrid">
    <w:name w:val="Table Grid"/>
    <w:basedOn w:val="TableNormal"/>
    <w:uiPriority w:val="39"/>
    <w:rsid w:val="0011301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1419</Words>
  <Characters>7810</Characters>
  <Application>Microsoft Office Word</Application>
  <DocSecurity>0</DocSecurity>
  <Lines>65</Lines>
  <Paragraphs>18</Paragraphs>
  <ScaleCrop>false</ScaleCrop>
  <Company/>
  <LinksUpToDate>false</LinksUpToDate>
  <CharactersWithSpaces>9211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German ormeño</cp:lastModifiedBy>
  <cp:revision>3</cp:revision>
  <dcterms:created xsi:type="dcterms:W3CDTF">2026-08-14T15:17:00Z</dcterms:created>
  <dcterms:modified xsi:type="dcterms:W3CDTF">2026-08-17T19:19:00Z</dcterms:modified>
</cp:coreProperties>
</file>