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313564B0" w14:textId="77777777" w:rsidR="001E7C6F" w:rsidRDefault="00000000">
      <w:pPr>
        <w:pStyle w:val="Heading1"/>
        <w:spacing w:after="300"/>
      </w:pPr>
      <w:r>
        <w:rPr>
          <w:b/>
          <w:bCs/>
          <w:color w:val="1F4E79"/>
          <w:rFonts w:ascii="Calibri Light" w:eastAsia="Calibri Light" w:hAnsi="Calibri Light" w:cs="Calibri Light"/>
          <w:sz w:val="44"/>
          <w:szCs w:val="44"/>
        </w:rPr>
        <w:t>Manual de Usuario: Registro de Eventos (Módulo /</w:t>
      </w:r>
      <w:proofErr w:type="spellStart"/>
      <w:r>
        <w:rPr>
          <w:b/>
          <w:bCs/>
          <w:color w:val="1F4E79"/>
          <w:rFonts w:ascii="Calibri Light" w:eastAsia="Calibri Light" w:hAnsi="Calibri Light" w:cs="Calibri Light"/>
          <w:sz w:val="44"/>
          <w:szCs w:val="44"/>
        </w:rPr>
        <w:t>security-events</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list</w:t>
      </w:r>
      <w:proofErr w:type="spellEnd"/>
      <w:r>
        <w:rPr>
          <w:b/>
          <w:bCs/>
          <w:color w:val="1F4E79"/>
          <w:rFonts w:ascii="Calibri Light" w:eastAsia="Calibri Light" w:hAnsi="Calibri Light" w:cs="Calibri Light"/>
          <w:sz w:val="44"/>
          <w:szCs w:val="44"/>
        </w:rPr>
        <w:t>)</w:t>
      </w:r>
    </w:p>
    <w:p w14:paraId="68648A07" w14:textId="77777777" w:rsidR="001E7C6F" w:rsidRDefault="00000000">
      <w:pPr>
        <w:spacing w:after="160" w:line="276" w:lineRule="auto"/>
        <w:jc w:val="both"/>
      </w:pPr>
      <w:r>
        <w:t xml:space="preserve">El módulo </w:t>
      </w:r>
      <w:r>
        <w:rPr>
          <w:b/>
          <w:bCs/>
        </w:rPr>
        <w:t>Registro de Eventos</w:t>
      </w:r>
      <w:r>
        <w:t xml:space="preserve"> constituye la vista de listado donde se gestionan los eventos de seguridad reportados por cualquier persona de la organización. Desde aquí, deberá decidirse, evento por evento, si constituyen un incidente formal o si deberán cerrarse administrativamente.</w:t>
      </w:r>
    </w:p>
    <w:p w14:paraId="7410236E" w14:textId="58C34884" w:rsidR="001E7C6F" w:rsidRDefault="00AC4E12">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AC4E12">
        <w:rPr>
          <w:i/>
          <w:iCs/>
          <w:color w:val="595959"/>
          <w:sz w:val="20"/>
          <w:szCs w:val="20"/>
        </w:rPr>
        <w:drawing>
          <wp:inline distT="0" distB="0" distL="0" distR="0" wp14:anchorId="1282A86B" wp14:editId="3983CDDD">
            <wp:extent cx="6172200" cy="320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206750"/>
                    </a:xfrm>
                    <a:prstGeom prst="rect">
                      <a:avLst/>
                    </a:prstGeom>
                  </pic:spPr>
                </pic:pic>
              </a:graphicData>
            </a:graphic>
          </wp:inline>
        </w:drawing>
      </w:r>
      <w:r w:rsidRPr="00AC4E12">
        <w:rPr>
          <w:i/>
          <w:iCs/>
          <w:color w:val="595959"/>
          <w:sz w:val="20"/>
          <w:szCs w:val="20"/>
        </w:rPr>
        <w:t xml:space="preserve"> </w:t>
      </w:r>
    </w:p>
    <w:p w14:paraId="2A2C1A97" w14:textId="77777777" w:rsidR="001E7C6F" w:rsidRDefault="001E7C6F">
      <w:pPr>
        <w:pBdr>
          <w:bottom w:val="single" w:sz="4" w:space="1" w:color="BFBFBF"/>
        </w:pBdr>
        <w:spacing w:before="100" w:after="200"/>
      </w:pPr>
    </w:p>
    <w:p w14:paraId="7904CE6C" w14:textId="77777777" w:rsidR="001E7C6F" w:rsidRDefault="00000000">
      <w:pPr>
        <w:pStyle w:val="Heading1"/>
        <w:pBdr>
          <w:bottom w:val="single" w:sz="6" w:space="4" w:color="2E75B6"/>
        </w:pBdr>
        <w:spacing w:before="360" w:after="160"/>
      </w:pPr>
      <w:r>
        <w:rPr>
          <w:b/>
          <w:bCs/>
          <w:color w:val="1F4E79"/>
        </w:rPr>
        <w:t>1. Antes de Empezar: Una Advertencia Importante 📌</w:t>
      </w:r>
    </w:p>
    <w:p w14:paraId="486FEE95" w14:textId="77777777" w:rsidR="001E7C6F" w:rsidRDefault="00000000">
      <w:pPr>
        <w:spacing w:after="160" w:line="276" w:lineRule="auto"/>
        <w:jc w:val="both"/>
      </w:pPr>
      <w:r>
        <w:rPr>
          <w:b/>
          <w:bCs/>
        </w:rPr>
        <w:t>Clasificar un evento (confirmar o descartar) no está restringida por rol</w:t>
      </w:r>
      <w:r>
        <w:t xml:space="preserve"> — cualquier usuario con acceso podrá hacerlo, sin ser Administrador ni tener asignación previa. Será la </w:t>
      </w:r>
      <w:r>
        <w:rPr>
          <w:b/>
          <w:bCs/>
        </w:rPr>
        <w:t>única</w:t>
      </w:r>
      <w:r>
        <w:t xml:space="preserve"> operación de todo el flujo de incidentes abierta a todos.</w:t>
      </w:r>
    </w:p>
    <w:p w14:paraId="0920B2F5" w14:textId="77777777" w:rsidR="001E7C6F" w:rsidRDefault="00000000">
      <w:pPr>
        <w:pBdr>
          <w:left w:val="single" w:sz="24" w:space="8" w:color="2E75B6"/>
        </w:pBdr>
        <w:shd w:val="clear" w:color="auto" w:fill="DDEBF7"/>
        <w:spacing w:before="120" w:after="120" w:line="264" w:lineRule="auto"/>
        <w:ind w:left="200"/>
      </w:pPr>
      <w:r>
        <w:rPr>
          <w:sz w:val="21"/>
          <w:szCs w:val="21"/>
        </w:rPr>
        <w:t xml:space="preserve">ℹ️ Este listado es distinto del </w:t>
      </w:r>
      <w:r>
        <w:rPr>
          <w:b/>
          <w:bCs/>
          <w:sz w:val="21"/>
          <w:szCs w:val="21"/>
        </w:rPr>
        <w:t>Expediente</w:t>
      </w:r>
      <w:r>
        <w:rPr>
          <w:sz w:val="21"/>
          <w:szCs w:val="21"/>
        </w:rPr>
        <w:t xml:space="preserve"> del caso (otra pantalla, </w:t>
      </w:r>
      <w:r>
        <w:rPr>
          <w:sz w:val="21"/>
          <w:szCs w:val="21"/>
          <w:shd w:val="clear" w:color="auto" w:fill="EDEDED"/>
        </w:rPr>
        <w:t>/</w:t>
      </w:r>
      <w:proofErr w:type="spellStart"/>
      <w:r>
        <w:rPr>
          <w:sz w:val="21"/>
          <w:szCs w:val="21"/>
          <w:shd w:val="clear" w:color="auto" w:fill="EDEDED"/>
        </w:rPr>
        <w:t>security-events</w:t>
      </w:r>
      <w:proofErr w:type="spellEnd"/>
      <w:r>
        <w:rPr>
          <w:sz w:val="21"/>
          <w:szCs w:val="21"/>
          <w:shd w:val="clear" w:color="auto" w:fill="EDEDED"/>
        </w:rPr>
        <w:t>/expediente/[id]</w:t>
      </w:r>
      <w:r>
        <w:rPr>
          <w:sz w:val="21"/>
          <w:szCs w:val="21"/>
        </w:rPr>
        <w:t>), documentado en su propio manual — ahí se trabajan las 8 fases una vez confirmado el incidente.</w:t>
      </w:r>
    </w:p>
    <w:p w14:paraId="467E18E6" w14:textId="77777777" w:rsidR="001E7C6F" w:rsidRDefault="001E7C6F">
      <w:pPr>
        <w:pBdr>
          <w:bottom w:val="single" w:sz="4" w:space="1" w:color="BFBFBF"/>
        </w:pBdr>
        <w:spacing w:before="100" w:after="200"/>
      </w:pPr>
    </w:p>
    <w:p w14:paraId="6E8E1CB9" w14:textId="77777777" w:rsidR="001E7C6F" w:rsidRDefault="00000000">
      <w:pPr>
        <w:pStyle w:val="Heading1"/>
        <w:pBdr>
          <w:bottom w:val="single" w:sz="6" w:space="4" w:color="2E75B6"/>
        </w:pBdr>
        <w:spacing w:before="360" w:after="160"/>
      </w:pPr>
      <w:r>
        <w:rPr>
          <w:b/>
          <w:bCs/>
          <w:color w:val="1F4E79"/>
        </w:rPr>
        <w:t>2. ¿Cómo Acceder al Módulo?</w:t>
      </w:r>
    </w:p>
    <w:p w14:paraId="5CF0D7FF" w14:textId="77777777" w:rsidR="001E7C6F" w:rsidRDefault="00000000">
      <w:pPr>
        <w:pStyle w:val="ListParagraph"/>
        <w:numPr>
          <w:ilvl w:val="0"/>
          <w:numId w:val="2"/>
        </w:numPr>
        <w:spacing w:after="100" w:line="276" w:lineRule="auto"/>
      </w:pPr>
      <w:r>
        <w:t>Deberá iniciarse sesión con el usuario y la contraseña correspondientes.</w:t>
      </w:r>
    </w:p>
    <w:p w14:paraId="1E9B35F8" w14:textId="77777777" w:rsidR="001E7C6F" w:rsidRDefault="00000000">
      <w:pPr>
        <w:pStyle w:val="ListParagraph"/>
        <w:numPr>
          <w:ilvl w:val="0"/>
          <w:numId w:val="2"/>
        </w:numPr>
        <w:spacing w:after="100" w:line="276" w:lineRule="auto"/>
      </w:pPr>
      <w:r>
        <w:t xml:space="preserve">En el menú lateral, deberá expandirse </w:t>
      </w:r>
      <w:r>
        <w:rPr>
          <w:b/>
          <w:bCs/>
        </w:rPr>
        <w:t>Eventos e Incidentes</w:t>
      </w:r>
      <w:r>
        <w:t>.</w:t>
      </w:r>
    </w:p>
    <w:p w14:paraId="437226E3" w14:textId="77777777" w:rsidR="001E7C6F" w:rsidRDefault="00000000">
      <w:pPr>
        <w:pStyle w:val="ListParagraph"/>
        <w:numPr>
          <w:ilvl w:val="0"/>
          <w:numId w:val="2"/>
        </w:numPr>
        <w:spacing w:after="100" w:line="276" w:lineRule="auto"/>
      </w:pPr>
      <w:r>
        <w:t xml:space="preserve">Deberá hacerse clic en </w:t>
      </w:r>
      <w:r>
        <w:rPr>
          <w:b/>
          <w:bCs/>
        </w:rPr>
        <w:t>Registro de Eventos</w:t>
      </w:r>
      <w:r>
        <w:t>.</w:t>
      </w:r>
    </w:p>
    <w:p w14:paraId="0D4AAA5C" w14:textId="77777777" w:rsidR="001E7C6F" w:rsidRDefault="001E7C6F">
      <w:pPr>
        <w:pBdr>
          <w:bottom w:val="single" w:sz="4" w:space="1" w:color="BFBFBF"/>
        </w:pBdr>
        <w:spacing w:before="100" w:after="200"/>
      </w:pPr>
    </w:p>
    <w:p w14:paraId="04764160" w14:textId="77777777" w:rsidR="001E7C6F" w:rsidRDefault="00000000">
      <w:pPr>
        <w:pStyle w:val="Heading1"/>
        <w:pBdr>
          <w:bottom w:val="single" w:sz="6" w:space="4" w:color="2E75B6"/>
        </w:pBdr>
        <w:spacing w:before="360" w:after="160"/>
      </w:pPr>
      <w:r>
        <w:rPr>
          <w:b/>
          <w:bCs/>
          <w:color w:val="1F4E79"/>
        </w:rPr>
        <w:t>3. ¿Qué se Encontrará en la Pantalla?</w:t>
      </w:r>
    </w:p>
    <w:p w14:paraId="47B6AAF5" w14:textId="77777777" w:rsidR="001E7C6F" w:rsidRDefault="00000000">
      <w:pPr>
        <w:pStyle w:val="ListParagraph"/>
        <w:numPr>
          <w:ilvl w:val="0"/>
          <w:numId w:val="3"/>
        </w:numPr>
        <w:spacing w:after="100" w:line="276" w:lineRule="auto"/>
      </w:pPr>
      <w:r>
        <w:rPr>
          <w:b/>
          <w:bCs/>
        </w:rPr>
        <w:t>Encabezado</w:t>
      </w:r>
      <w:r>
        <w:t xml:space="preserve">: "Gestión de Incidentes SGSI", con el botón </w:t>
      </w:r>
      <w:r>
        <w:rPr>
          <w:b/>
          <w:bCs/>
        </w:rPr>
        <w:t>Registrar Incidente Manual</w:t>
      </w:r>
      <w:r>
        <w:t xml:space="preserve"> (conducirá a Reportar Evento).</w:t>
      </w:r>
    </w:p>
    <w:p w14:paraId="45C963DA" w14:textId="77777777" w:rsidR="001E7C6F" w:rsidRDefault="00000000">
      <w:pPr>
        <w:pStyle w:val="ListParagraph"/>
        <w:numPr>
          <w:ilvl w:val="0"/>
          <w:numId w:val="3"/>
        </w:numPr>
        <w:spacing w:after="100" w:line="276" w:lineRule="auto"/>
      </w:pPr>
      <w:r>
        <w:rPr>
          <w:b/>
          <w:bCs/>
        </w:rPr>
        <w:t>3 tarjetas de resumen</w:t>
      </w:r>
      <w:r>
        <w:t>: Por Clasificar, En Investigación, Cerrados (Mes).</w:t>
      </w:r>
    </w:p>
    <w:p w14:paraId="5A087CC8" w14:textId="77777777" w:rsidR="001E7C6F" w:rsidRDefault="00000000">
      <w:pPr>
        <w:pStyle w:val="ListParagraph"/>
        <w:numPr>
          <w:ilvl w:val="0"/>
          <w:numId w:val="3"/>
        </w:numPr>
        <w:spacing w:after="100" w:line="276" w:lineRule="auto"/>
      </w:pPr>
      <w:r>
        <w:rPr>
          <w:b/>
          <w:bCs/>
        </w:rPr>
        <w:t>Pestañas</w:t>
      </w:r>
      <w:r>
        <w:t xml:space="preserve"> de filtrado.</w:t>
      </w:r>
    </w:p>
    <w:p w14:paraId="12A7F5A7" w14:textId="77777777" w:rsidR="001E7C6F" w:rsidRDefault="00000000">
      <w:pPr>
        <w:pStyle w:val="ListParagraph"/>
        <w:numPr>
          <w:ilvl w:val="0"/>
          <w:numId w:val="3"/>
        </w:numPr>
        <w:spacing w:after="100" w:line="276" w:lineRule="auto"/>
      </w:pPr>
      <w:r>
        <w:rPr>
          <w:b/>
          <w:bCs/>
        </w:rPr>
        <w:t>Tabla de eventos</w:t>
      </w:r>
      <w:r>
        <w:t>.</w:t>
      </w:r>
    </w:p>
    <w:p w14:paraId="5087B7D9" w14:textId="757F3E32" w:rsidR="001E7C6F" w:rsidRDefault="00AC4E12">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AC4E12">
        <w:rPr>
          <w:i/>
          <w:iCs/>
          <w:color w:val="595959"/>
          <w:sz w:val="20"/>
          <w:szCs w:val="20"/>
        </w:rPr>
        <w:drawing>
          <wp:inline distT="0" distB="0" distL="0" distR="0" wp14:anchorId="0D878AEE" wp14:editId="23E99751">
            <wp:extent cx="6172200" cy="30283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028315"/>
                    </a:xfrm>
                    <a:prstGeom prst="rect">
                      <a:avLst/>
                    </a:prstGeom>
                  </pic:spPr>
                </pic:pic>
              </a:graphicData>
            </a:graphic>
          </wp:inline>
        </w:drawing>
      </w:r>
      <w:r w:rsidRPr="00AC4E12">
        <w:rPr>
          <w:i/>
          <w:iCs/>
          <w:color w:val="595959"/>
          <w:sz w:val="20"/>
          <w:szCs w:val="20"/>
        </w:rPr>
        <w:t xml:space="preserve"> </w:t>
      </w:r>
    </w:p>
    <w:p w14:paraId="01A4D1CF" w14:textId="77777777" w:rsidR="001E7C6F" w:rsidRDefault="00000000">
      <w:pPr>
        <w:pStyle w:val="Heading2"/>
        <w:spacing w:before="260" w:after="160"/>
      </w:pPr>
      <w:r>
        <w:rPr>
          <w:b/>
          <w:bCs/>
          <w:color w:val="1F4E79"/>
        </w:rPr>
        <w:t>3.1 Pestañas del Listado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E7C6F" w14:paraId="46EB022C"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2B119ABD" w14:textId="77777777" w:rsidR="001E7C6F" w:rsidRDefault="00000000">
            <w:r>
              <w:rPr>
                <w:b/>
                <w:bCs/>
                <w:color w:val="FFFFFF"/>
                <w:sz w:val="20"/>
                <w:szCs w:val="20"/>
              </w:rPr>
              <w:t>Pestaña</w:t>
            </w:r>
          </w:p>
        </w:tc>
        <w:tc>
          <w:tcPr>
            <w:tcW w:w="4675" w:type="dxa"/>
            <w:shd w:val="clear" w:color="auto" w:fill="1F4E79"/>
            <w:tcMar>
              <w:top w:w="80" w:type="dxa"/>
              <w:left w:w="100" w:type="dxa"/>
              <w:bottom w:w="80" w:type="dxa"/>
              <w:right w:w="100" w:type="dxa"/>
            </w:tcMar>
            <w:vAlign w:val="center"/>
          </w:tcPr>
          <w:p w14:paraId="5D6A0267" w14:textId="77777777" w:rsidR="001E7C6F" w:rsidRDefault="00000000">
            <w:r>
              <w:rPr>
                <w:b/>
                <w:bCs/>
                <w:color w:val="FFFFFF"/>
                <w:sz w:val="20"/>
                <w:szCs w:val="20"/>
              </w:rPr>
              <w:t>Qué muestra</w:t>
            </w:r>
          </w:p>
        </w:tc>
      </w:tr>
      <w:tr w:rsidR="001E7C6F" w14:paraId="620685E5"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40BF1E90" w14:textId="77777777" w:rsidR="001E7C6F" w:rsidRDefault="00000000">
            <w:r>
              <w:rPr>
                <w:sz w:val="20"/>
                <w:szCs w:val="20"/>
              </w:rPr>
              <w:t>Bandeja de Entrada (Nuevos)</w:t>
            </w:r>
          </w:p>
        </w:tc>
        <w:tc>
          <w:tcPr>
            <w:tcW w:w="4675" w:type="dxa"/>
            <w:tcMar>
              <w:top w:w="80" w:type="dxa"/>
              <w:left w:w="100" w:type="dxa"/>
              <w:bottom w:w="80" w:type="dxa"/>
              <w:right w:w="100" w:type="dxa"/>
            </w:tcMar>
            <w:vAlign w:val="center"/>
          </w:tcPr>
          <w:p w14:paraId="7F044636" w14:textId="77777777" w:rsidR="001E7C6F" w:rsidRDefault="00000000">
            <w:r>
              <w:rPr>
                <w:sz w:val="20"/>
                <w:szCs w:val="20"/>
              </w:rPr>
              <w:t>Eventos recién reportados, pendientes de clasificar.</w:t>
            </w:r>
          </w:p>
        </w:tc>
      </w:tr>
      <w:tr w:rsidR="001E7C6F" w14:paraId="003C38E9"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F4B7AD5" w14:textId="77777777" w:rsidR="001E7C6F" w:rsidRDefault="00000000">
            <w:r>
              <w:rPr>
                <w:sz w:val="20"/>
                <w:szCs w:val="20"/>
              </w:rPr>
              <w:t xml:space="preserve">En Curso / </w:t>
            </w:r>
            <w:proofErr w:type="spellStart"/>
            <w:r>
              <w:rPr>
                <w:sz w:val="20"/>
                <w:szCs w:val="20"/>
              </w:rPr>
              <w:t>Workflow</w:t>
            </w:r>
            <w:proofErr w:type="spellEnd"/>
          </w:p>
        </w:tc>
        <w:tc>
          <w:tcPr>
            <w:tcW w:w="4675" w:type="dxa"/>
            <w:tcMar>
              <w:top w:w="80" w:type="dxa"/>
              <w:left w:w="100" w:type="dxa"/>
              <w:bottom w:w="80" w:type="dxa"/>
              <w:right w:w="100" w:type="dxa"/>
            </w:tcMar>
            <w:vAlign w:val="center"/>
          </w:tcPr>
          <w:p w14:paraId="7DB412A5" w14:textId="77777777" w:rsidR="001E7C6F" w:rsidRDefault="00000000">
            <w:r>
              <w:rPr>
                <w:sz w:val="20"/>
                <w:szCs w:val="20"/>
              </w:rPr>
              <w:t>Incidentes en cualquiera de las fases del expediente.</w:t>
            </w:r>
          </w:p>
        </w:tc>
      </w:tr>
      <w:tr w:rsidR="001E7C6F" w14:paraId="52A5F22F"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215FE497" w14:textId="77777777" w:rsidR="001E7C6F" w:rsidRDefault="00000000">
            <w:r>
              <w:rPr>
                <w:sz w:val="20"/>
                <w:szCs w:val="20"/>
              </w:rPr>
              <w:t>Pendientes de Cierre / RCA</w:t>
            </w:r>
          </w:p>
        </w:tc>
        <w:tc>
          <w:tcPr>
            <w:tcW w:w="4675" w:type="dxa"/>
            <w:tcMar>
              <w:top w:w="80" w:type="dxa"/>
              <w:left w:w="100" w:type="dxa"/>
              <w:bottom w:w="80" w:type="dxa"/>
              <w:right w:w="100" w:type="dxa"/>
            </w:tcMar>
            <w:vAlign w:val="center"/>
          </w:tcPr>
          <w:p w14:paraId="76D13332" w14:textId="77777777" w:rsidR="001E7C6F" w:rsidRDefault="00000000">
            <w:r>
              <w:rPr>
                <w:sz w:val="20"/>
                <w:szCs w:val="20"/>
              </w:rPr>
              <w:t xml:space="preserve">Exactamente los mismos incidentes que "En Curso / </w:t>
            </w:r>
            <w:proofErr w:type="spellStart"/>
            <w:r>
              <w:rPr>
                <w:sz w:val="20"/>
                <w:szCs w:val="20"/>
              </w:rPr>
              <w:t>Workflow</w:t>
            </w:r>
            <w:proofErr w:type="spellEnd"/>
            <w:r>
              <w:rPr>
                <w:sz w:val="20"/>
                <w:szCs w:val="20"/>
              </w:rPr>
              <w:t>".</w:t>
            </w:r>
          </w:p>
        </w:tc>
      </w:tr>
      <w:tr w:rsidR="001E7C6F" w14:paraId="1E0CFC6C"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4348DA01" w14:textId="77777777" w:rsidR="001E7C6F" w:rsidRDefault="00000000">
            <w:r>
              <w:rPr>
                <w:sz w:val="20"/>
                <w:szCs w:val="20"/>
              </w:rPr>
              <w:t>Histórico</w:t>
            </w:r>
          </w:p>
        </w:tc>
        <w:tc>
          <w:tcPr>
            <w:tcW w:w="4675" w:type="dxa"/>
            <w:tcMar>
              <w:top w:w="80" w:type="dxa"/>
              <w:left w:w="100" w:type="dxa"/>
              <w:bottom w:w="80" w:type="dxa"/>
              <w:right w:w="100" w:type="dxa"/>
            </w:tcMar>
            <w:vAlign w:val="center"/>
          </w:tcPr>
          <w:p w14:paraId="5CE0258A" w14:textId="77777777" w:rsidR="001E7C6F" w:rsidRDefault="00000000">
            <w:r>
              <w:rPr>
                <w:sz w:val="20"/>
                <w:szCs w:val="20"/>
              </w:rPr>
              <w:t>Eventos ya cerrados o descartados.</w:t>
            </w:r>
          </w:p>
        </w:tc>
      </w:tr>
    </w:tbl>
    <w:p w14:paraId="733C742D" w14:textId="77777777" w:rsidR="001E7C6F" w:rsidRDefault="001E7C6F">
      <w:pPr>
        <w:spacing w:after="160"/>
      </w:pPr>
    </w:p>
    <w:p w14:paraId="7141E458" w14:textId="77777777" w:rsidR="001E7C6F"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 xml:space="preserve">"En Curso / </w:t>
      </w:r>
      <w:proofErr w:type="spellStart"/>
      <w:r>
        <w:rPr>
          <w:b/>
          <w:bCs/>
          <w:sz w:val="21"/>
          <w:szCs w:val="21"/>
        </w:rPr>
        <w:t>Workflow</w:t>
      </w:r>
      <w:proofErr w:type="spellEnd"/>
      <w:r>
        <w:rPr>
          <w:b/>
          <w:bCs/>
          <w:sz w:val="21"/>
          <w:szCs w:val="21"/>
        </w:rPr>
        <w:t>" y "Pendientes de Cierre / RCA" filtran por exactamente el mismo conjunto</w:t>
      </w:r>
      <w:r>
        <w:rPr>
          <w:sz w:val="21"/>
          <w:szCs w:val="21"/>
        </w:rPr>
        <w:t xml:space="preserve"> — no hay diferencia real entre ambas.</w:t>
      </w:r>
    </w:p>
    <w:p w14:paraId="07E209DF" w14:textId="77777777" w:rsidR="001E7C6F" w:rsidRDefault="00000000">
      <w:pPr>
        <w:pBdr>
          <w:left w:val="single" w:sz="24" w:space="8" w:color="2E75B6"/>
        </w:pBdr>
        <w:shd w:val="clear" w:color="auto" w:fill="DDEBF7"/>
        <w:spacing w:before="120" w:after="120" w:line="264" w:lineRule="auto"/>
        <w:ind w:left="200"/>
      </w:pPr>
      <w:r>
        <w:rPr>
          <w:sz w:val="21"/>
          <w:szCs w:val="21"/>
        </w:rPr>
        <w:t xml:space="preserve">ℹ️ Los casos en curso se trabajan en la vista de </w:t>
      </w:r>
      <w:r>
        <w:rPr>
          <w:b/>
          <w:bCs/>
          <w:sz w:val="21"/>
          <w:szCs w:val="21"/>
        </w:rPr>
        <w:t>Expediente</w:t>
      </w:r>
      <w:r>
        <w:rPr>
          <w:sz w:val="21"/>
          <w:szCs w:val="21"/>
        </w:rPr>
        <w:t xml:space="preserve"> — desde estas pestañas solo podrá accederse a ella abriendo el caso.</w:t>
      </w:r>
    </w:p>
    <w:p w14:paraId="05A153E8" w14:textId="77777777" w:rsidR="001E7C6F" w:rsidRDefault="00000000">
      <w:pPr>
        <w:pStyle w:val="Heading2"/>
        <w:spacing w:before="260" w:after="160"/>
      </w:pPr>
      <w:r>
        <w:rPr>
          <w:b/>
          <w:bCs/>
          <w:color w:val="1F4E79"/>
        </w:rPr>
        <w:t>3.2 Tabla de Eventos</w:t>
      </w:r>
    </w:p>
    <w:p w14:paraId="191C9EFC" w14:textId="77777777" w:rsidR="001E7C6F" w:rsidRDefault="00000000">
      <w:pPr>
        <w:spacing w:after="160" w:line="276" w:lineRule="auto"/>
        <w:jc w:val="both"/>
      </w:pPr>
      <w:r>
        <w:lastRenderedPageBreak/>
        <w:t xml:space="preserve">El buscador ("Buscar por código, resumen, lugar...") filtra por código, resumen, ubicación y quién reportó. Columnas: </w:t>
      </w:r>
      <w:proofErr w:type="spellStart"/>
      <w:r>
        <w:rPr>
          <w:b/>
          <w:bCs/>
        </w:rPr>
        <w:t>Ref</w:t>
      </w:r>
      <w:proofErr w:type="spellEnd"/>
      <w:r>
        <w:rPr>
          <w:b/>
          <w:bCs/>
        </w:rPr>
        <w:t xml:space="preserve"> / Fecha</w:t>
      </w:r>
      <w:r>
        <w:t xml:space="preserve">, </w:t>
      </w:r>
      <w:r>
        <w:rPr>
          <w:b/>
          <w:bCs/>
        </w:rPr>
        <w:t>Incidente / Evento</w:t>
      </w:r>
      <w:r>
        <w:t xml:space="preserve"> (con "Origen KPI" si nació de un KPI en rojo), </w:t>
      </w:r>
      <w:r>
        <w:rPr>
          <w:b/>
          <w:bCs/>
        </w:rPr>
        <w:t>Reportado Por</w:t>
      </w:r>
      <w:r>
        <w:t xml:space="preserve">, </w:t>
      </w:r>
      <w:r>
        <w:rPr>
          <w:b/>
          <w:bCs/>
        </w:rPr>
        <w:t xml:space="preserve">Estado </w:t>
      </w:r>
      <w:proofErr w:type="spellStart"/>
      <w:r>
        <w:rPr>
          <w:b/>
          <w:bCs/>
        </w:rPr>
        <w:t>Workflow</w:t>
      </w:r>
      <w:proofErr w:type="spellEnd"/>
      <w:r>
        <w:t xml:space="preserve">, </w:t>
      </w:r>
      <w:r>
        <w:rPr>
          <w:b/>
          <w:bCs/>
        </w:rPr>
        <w:t>Impacto Percibido</w:t>
      </w:r>
      <w:r>
        <w:t xml:space="preserve">, </w:t>
      </w:r>
      <w:r>
        <w:rPr>
          <w:b/>
          <w:bCs/>
        </w:rPr>
        <w:t>Tiempo Abierto</w:t>
      </w:r>
      <w:r>
        <w:t xml:space="preserve"> (semáforo de SLA 🟢🟠🔴⚪) y </w:t>
      </w:r>
      <w:r>
        <w:rPr>
          <w:b/>
          <w:bCs/>
        </w:rPr>
        <w:t>Acción</w:t>
      </w:r>
      <w:r>
        <w:t>.</w:t>
      </w:r>
    </w:p>
    <w:p w14:paraId="7A0BE9C2" w14:textId="77777777" w:rsidR="001E7C6F"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La insignia de Estado y el botón de Acción son poco confiables para 4 de los 8 estados.</w:t>
      </w:r>
      <w:r>
        <w:rPr>
          <w:sz w:val="21"/>
          <w:szCs w:val="21"/>
        </w:rPr>
        <w:t xml:space="preserve"> Solo tienen etiqueta propia para Reportado, Investigación, Causa Raíz, Análisis RCA (y Cerrado/Descartado). Para </w:t>
      </w:r>
      <w:r>
        <w:rPr>
          <w:b/>
          <w:bCs/>
          <w:sz w:val="21"/>
          <w:szCs w:val="21"/>
        </w:rPr>
        <w:t>Plan de Acción</w:t>
      </w:r>
      <w:r>
        <w:rPr>
          <w:sz w:val="21"/>
          <w:szCs w:val="21"/>
        </w:rPr>
        <w:t xml:space="preserve">, </w:t>
      </w:r>
      <w:r>
        <w:rPr>
          <w:b/>
          <w:bCs/>
          <w:sz w:val="21"/>
          <w:szCs w:val="21"/>
        </w:rPr>
        <w:t>Validación</w:t>
      </w:r>
      <w:r>
        <w:rPr>
          <w:sz w:val="21"/>
          <w:szCs w:val="21"/>
        </w:rPr>
        <w:t xml:space="preserve">, </w:t>
      </w:r>
      <w:r>
        <w:rPr>
          <w:b/>
          <w:bCs/>
          <w:sz w:val="21"/>
          <w:szCs w:val="21"/>
        </w:rPr>
        <w:t>Efectividad</w:t>
      </w:r>
      <w:r>
        <w:rPr>
          <w:sz w:val="21"/>
          <w:szCs w:val="21"/>
        </w:rPr>
        <w:t xml:space="preserve"> y </w:t>
      </w:r>
      <w:r>
        <w:rPr>
          <w:b/>
          <w:bCs/>
          <w:sz w:val="21"/>
          <w:szCs w:val="21"/>
        </w:rPr>
        <w:t>Monitoreo de Efectividad</w:t>
      </w:r>
      <w:r>
        <w:rPr>
          <w:sz w:val="21"/>
          <w:szCs w:val="21"/>
        </w:rPr>
        <w:t>, se mostrará por error "Reportado" (ámbar) y "Clasificar →", aunque el caso lleva más avance. El clic en la fila igualmente conducirá al expediente real en la fase correcta.</w:t>
      </w:r>
    </w:p>
    <w:p w14:paraId="3613AADE" w14:textId="77777777" w:rsidR="001E7C6F" w:rsidRDefault="001E7C6F">
      <w:pPr>
        <w:pBdr>
          <w:bottom w:val="single" w:sz="4" w:space="1" w:color="BFBFBF"/>
        </w:pBdr>
        <w:spacing w:before="100" w:after="200"/>
      </w:pPr>
    </w:p>
    <w:p w14:paraId="2B8ED600" w14:textId="77777777" w:rsidR="001E7C6F" w:rsidRDefault="00000000">
      <w:pPr>
        <w:pStyle w:val="Heading1"/>
        <w:pBdr>
          <w:bottom w:val="single" w:sz="6" w:space="4" w:color="2E75B6"/>
        </w:pBdr>
        <w:spacing w:before="360" w:after="160"/>
      </w:pPr>
      <w:r>
        <w:rPr>
          <w:b/>
          <w:bCs/>
          <w:color w:val="1F4E79"/>
        </w:rPr>
        <w:t>4. Qué Pasa al Abrir un Evento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E7C6F" w14:paraId="64A469A7"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21B47F31" w14:textId="77777777" w:rsidR="001E7C6F" w:rsidRDefault="00000000">
            <w:r>
              <w:rPr>
                <w:b/>
                <w:bCs/>
                <w:color w:val="FFFFFF"/>
                <w:sz w:val="20"/>
                <w:szCs w:val="20"/>
              </w:rPr>
              <w:t>Estado del evento</w:t>
            </w:r>
          </w:p>
        </w:tc>
        <w:tc>
          <w:tcPr>
            <w:tcW w:w="4675" w:type="dxa"/>
            <w:shd w:val="clear" w:color="auto" w:fill="1F4E79"/>
            <w:tcMar>
              <w:top w:w="80" w:type="dxa"/>
              <w:left w:w="100" w:type="dxa"/>
              <w:bottom w:w="80" w:type="dxa"/>
              <w:right w:w="100" w:type="dxa"/>
            </w:tcMar>
            <w:vAlign w:val="center"/>
          </w:tcPr>
          <w:p w14:paraId="24802F54" w14:textId="77777777" w:rsidR="001E7C6F" w:rsidRDefault="00000000">
            <w:r>
              <w:rPr>
                <w:b/>
                <w:bCs/>
                <w:color w:val="FFFFFF"/>
                <w:sz w:val="20"/>
                <w:szCs w:val="20"/>
              </w:rPr>
              <w:t>Qué se abre</w:t>
            </w:r>
          </w:p>
        </w:tc>
      </w:tr>
      <w:tr w:rsidR="001E7C6F" w14:paraId="70C46ED3"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12761818" w14:textId="77777777" w:rsidR="001E7C6F" w:rsidRDefault="00000000">
            <w:r>
              <w:rPr>
                <w:sz w:val="20"/>
                <w:szCs w:val="20"/>
              </w:rPr>
              <w:t>Pendiente de Clasificación</w:t>
            </w:r>
          </w:p>
        </w:tc>
        <w:tc>
          <w:tcPr>
            <w:tcW w:w="4675" w:type="dxa"/>
            <w:tcMar>
              <w:top w:w="80" w:type="dxa"/>
              <w:left w:w="100" w:type="dxa"/>
              <w:bottom w:w="80" w:type="dxa"/>
              <w:right w:w="100" w:type="dxa"/>
            </w:tcMar>
            <w:vAlign w:val="center"/>
          </w:tcPr>
          <w:p w14:paraId="5786FDD3" w14:textId="77777777" w:rsidR="001E7C6F" w:rsidRDefault="00000000">
            <w:r>
              <w:rPr>
                <w:sz w:val="20"/>
                <w:szCs w:val="20"/>
              </w:rPr>
              <w:t>Ventana de Clasificación (sección 5).</w:t>
            </w:r>
          </w:p>
        </w:tc>
      </w:tr>
      <w:tr w:rsidR="001E7C6F" w14:paraId="04175728"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3ADC996D" w14:textId="77777777" w:rsidR="001E7C6F" w:rsidRDefault="00000000">
            <w:r>
              <w:rPr>
                <w:sz w:val="20"/>
                <w:szCs w:val="20"/>
              </w:rPr>
              <w:t>Descartado</w:t>
            </w:r>
          </w:p>
        </w:tc>
        <w:tc>
          <w:tcPr>
            <w:tcW w:w="4675" w:type="dxa"/>
            <w:tcMar>
              <w:top w:w="80" w:type="dxa"/>
              <w:left w:w="100" w:type="dxa"/>
              <w:bottom w:w="80" w:type="dxa"/>
              <w:right w:w="100" w:type="dxa"/>
            </w:tcMar>
            <w:vAlign w:val="center"/>
          </w:tcPr>
          <w:p w14:paraId="3BF6BF58" w14:textId="77777777" w:rsidR="001E7C6F" w:rsidRDefault="00000000">
            <w:r>
              <w:rPr>
                <w:sz w:val="20"/>
                <w:szCs w:val="20"/>
              </w:rPr>
              <w:t>Ficha de solo lectura (sección 7).</w:t>
            </w:r>
          </w:p>
        </w:tc>
      </w:tr>
      <w:tr w:rsidR="001E7C6F" w14:paraId="611A890B"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0E775840" w14:textId="77777777" w:rsidR="001E7C6F" w:rsidRDefault="00000000">
            <w:r>
              <w:rPr>
                <w:sz w:val="20"/>
                <w:szCs w:val="20"/>
              </w:rPr>
              <w:t>Cualquier otro</w:t>
            </w:r>
          </w:p>
        </w:tc>
        <w:tc>
          <w:tcPr>
            <w:tcW w:w="4675" w:type="dxa"/>
            <w:tcMar>
              <w:top w:w="80" w:type="dxa"/>
              <w:left w:w="100" w:type="dxa"/>
              <w:bottom w:w="80" w:type="dxa"/>
              <w:right w:w="100" w:type="dxa"/>
            </w:tcMar>
            <w:vAlign w:val="center"/>
          </w:tcPr>
          <w:p w14:paraId="13814401" w14:textId="77777777" w:rsidR="001E7C6F" w:rsidRDefault="00000000">
            <w:r>
              <w:rPr>
                <w:sz w:val="20"/>
                <w:szCs w:val="20"/>
              </w:rPr>
              <w:t>El expediente del caso, en su fase actual (sección 6).</w:t>
            </w:r>
          </w:p>
        </w:tc>
      </w:tr>
    </w:tbl>
    <w:p w14:paraId="52084B0E" w14:textId="77777777" w:rsidR="001E7C6F" w:rsidRDefault="001E7C6F">
      <w:pPr>
        <w:spacing w:after="160"/>
      </w:pPr>
    </w:p>
    <w:p w14:paraId="23342CAF" w14:textId="77777777" w:rsidR="001E7C6F" w:rsidRDefault="001E7C6F">
      <w:pPr>
        <w:pBdr>
          <w:bottom w:val="single" w:sz="4" w:space="1" w:color="BFBFBF"/>
        </w:pBdr>
        <w:spacing w:before="100" w:after="200"/>
      </w:pPr>
    </w:p>
    <w:p w14:paraId="23A2EBD3" w14:textId="77777777" w:rsidR="001E7C6F" w:rsidRDefault="00000000">
      <w:pPr>
        <w:pStyle w:val="Heading1"/>
        <w:pBdr>
          <w:bottom w:val="single" w:sz="6" w:space="4" w:color="2E75B6"/>
        </w:pBdr>
        <w:spacing w:before="360" w:after="160"/>
      </w:pPr>
      <w:r>
        <w:rPr>
          <w:b/>
          <w:bCs/>
          <w:color w:val="1F4E79"/>
        </w:rPr>
        <w:t>5. Cómo Clasificar un Evento</w:t>
      </w:r>
    </w:p>
    <w:p w14:paraId="3C3DC49C" w14:textId="77777777" w:rsidR="001E7C6F" w:rsidRDefault="00000000">
      <w:pPr>
        <w:spacing w:after="160" w:line="276" w:lineRule="auto"/>
        <w:jc w:val="both"/>
      </w:pPr>
      <w:r>
        <w:t xml:space="preserve">Se mostrará su resumen y la pregunta: </w:t>
      </w:r>
      <w:r>
        <w:rPr>
          <w:i/>
          <w:iCs/>
        </w:rPr>
        <w:t xml:space="preserve">"¿Constituye este evento un Incidente de Seguridad </w:t>
      </w:r>
      <w:proofErr w:type="spellStart"/>
      <w:r>
        <w:rPr>
          <w:i/>
          <w:iCs/>
        </w:rPr>
        <w:t>confirmable</w:t>
      </w:r>
      <w:proofErr w:type="spellEnd"/>
      <w:r>
        <w:rPr>
          <w:i/>
          <w:iCs/>
        </w:rPr>
        <w:t>?"</w:t>
      </w:r>
    </w:p>
    <w:p w14:paraId="28AC6F0A" w14:textId="77777777" w:rsidR="001E7C6F" w:rsidRDefault="00000000">
      <w:pPr>
        <w:pStyle w:val="ListParagraph"/>
        <w:numPr>
          <w:ilvl w:val="0"/>
          <w:numId w:val="4"/>
        </w:numPr>
        <w:spacing w:after="100" w:line="276" w:lineRule="auto"/>
      </w:pPr>
      <w:r>
        <w:rPr>
          <w:b/>
          <w:bCs/>
        </w:rPr>
        <w:t>Sí, Confirmar Incidente</w:t>
      </w:r>
      <w:r>
        <w:t>: activará el protocolo normativo, la taxonomía ANCI y el equipo de investigación RCA.</w:t>
      </w:r>
    </w:p>
    <w:p w14:paraId="7A2C885A" w14:textId="77777777" w:rsidR="001E7C6F" w:rsidRDefault="00000000">
      <w:pPr>
        <w:pStyle w:val="ListParagraph"/>
        <w:numPr>
          <w:ilvl w:val="0"/>
          <w:numId w:val="4"/>
        </w:numPr>
        <w:spacing w:after="100" w:line="276" w:lineRule="auto"/>
      </w:pPr>
      <w:r>
        <w:rPr>
          <w:b/>
          <w:bCs/>
        </w:rPr>
        <w:t>No, Descartar Evento</w:t>
      </w:r>
      <w:r>
        <w:t>: evento menor, falso positivo o error de usuario.</w:t>
      </w:r>
    </w:p>
    <w:p w14:paraId="1977EDF7" w14:textId="77777777" w:rsidR="001E7C6F" w:rsidRDefault="00000000">
      <w:pPr>
        <w:spacing w:after="160" w:line="276" w:lineRule="auto"/>
        <w:jc w:val="both"/>
      </w:pPr>
      <w:r>
        <w:rPr>
          <w:b/>
          <w:bCs/>
        </w:rPr>
        <w:t>← Volver a la decisión</w:t>
      </w:r>
      <w:r>
        <w:t xml:space="preserve"> permitirá cambiar de opción antes de confirmarse.</w:t>
      </w:r>
    </w:p>
    <w:p w14:paraId="28F0ED94" w14:textId="77777777" w:rsidR="001E7C6F" w:rsidRDefault="00000000">
      <w:pPr>
        <w:pStyle w:val="Heading2"/>
        <w:spacing w:before="260" w:after="160"/>
      </w:pPr>
      <w:r>
        <w:rPr>
          <w:b/>
          <w:bCs/>
          <w:color w:val="1F4E79"/>
        </w:rPr>
        <w:t>5.1 Confirmar Incidente</w:t>
      </w:r>
    </w:p>
    <w:p w14:paraId="3DD7203B" w14:textId="77777777" w:rsidR="001E7C6F" w:rsidRDefault="00000000">
      <w:pPr>
        <w:spacing w:after="160" w:line="276" w:lineRule="auto"/>
        <w:jc w:val="both"/>
      </w:pPr>
      <w:r>
        <w:t>Formulario en 3 secciones:</w:t>
      </w:r>
    </w:p>
    <w:p w14:paraId="00FC4CA2" w14:textId="77777777" w:rsidR="001E7C6F" w:rsidRDefault="00000000">
      <w:pPr>
        <w:pStyle w:val="ListParagraph"/>
        <w:numPr>
          <w:ilvl w:val="0"/>
          <w:numId w:val="5"/>
        </w:numPr>
        <w:spacing w:after="100" w:line="276" w:lineRule="auto"/>
      </w:pPr>
      <w:r>
        <w:rPr>
          <w:b/>
          <w:bCs/>
        </w:rPr>
        <w:t>Análisis Inicial</w:t>
      </w:r>
      <w:r>
        <w:t xml:space="preserve">: </w:t>
      </w:r>
      <w:r>
        <w:rPr>
          <w:i/>
          <w:iCs/>
        </w:rPr>
        <w:t>Justificación Técnica</w:t>
      </w:r>
      <w:r>
        <w:t xml:space="preserve"> (obligatoria, máx. 500) y </w:t>
      </w:r>
      <w:r>
        <w:rPr>
          <w:i/>
          <w:iCs/>
        </w:rPr>
        <w:t>Nivel de Severidad</w:t>
      </w:r>
      <w:r>
        <w:t>.</w:t>
      </w:r>
    </w:p>
    <w:p w14:paraId="6A14841E" w14:textId="77777777" w:rsidR="001E7C6F" w:rsidRDefault="00000000">
      <w:pPr>
        <w:pStyle w:val="ListParagraph"/>
        <w:numPr>
          <w:ilvl w:val="0"/>
          <w:numId w:val="5"/>
        </w:numPr>
        <w:spacing w:after="100" w:line="276" w:lineRule="auto"/>
      </w:pPr>
      <w:r>
        <w:rPr>
          <w:b/>
          <w:bCs/>
        </w:rPr>
        <w:t>Taxonomía Normativa ANCI</w:t>
      </w:r>
      <w:r>
        <w:t xml:space="preserve">: </w:t>
      </w:r>
      <w:r>
        <w:rPr>
          <w:i/>
          <w:iCs/>
        </w:rPr>
        <w:t>Área de Impacto</w:t>
      </w:r>
      <w:r>
        <w:t xml:space="preserve">, </w:t>
      </w:r>
      <w:r>
        <w:rPr>
          <w:i/>
          <w:iCs/>
        </w:rPr>
        <w:t>Efecto Observable</w:t>
      </w:r>
      <w:r>
        <w:t xml:space="preserve"> y </w:t>
      </w:r>
      <w:r>
        <w:rPr>
          <w:i/>
          <w:iCs/>
        </w:rPr>
        <w:t>Categoría</w:t>
      </w:r>
      <w:r>
        <w:t xml:space="preserve"> (los 3 obligatorios).</w:t>
      </w:r>
    </w:p>
    <w:p w14:paraId="301D659E" w14:textId="77777777" w:rsidR="001E7C6F" w:rsidRDefault="00000000">
      <w:pPr>
        <w:pStyle w:val="ListParagraph"/>
        <w:numPr>
          <w:ilvl w:val="0"/>
          <w:numId w:val="5"/>
        </w:numPr>
        <w:spacing w:after="100" w:line="276" w:lineRule="auto"/>
      </w:pPr>
      <w:r>
        <w:rPr>
          <w:b/>
          <w:bCs/>
        </w:rPr>
        <w:t xml:space="preserve">Gobernanza y </w:t>
      </w:r>
      <w:proofErr w:type="spellStart"/>
      <w:r>
        <w:rPr>
          <w:b/>
          <w:bCs/>
        </w:rPr>
        <w:t>SLAs</w:t>
      </w:r>
      <w:proofErr w:type="spellEnd"/>
      <w:r>
        <w:t xml:space="preserve">: deberán asignarse 3 roles responsables, cada uno con su fecha límite: </w:t>
      </w:r>
      <w:r>
        <w:rPr>
          <w:b/>
          <w:bCs/>
        </w:rPr>
        <w:t>RCA (Investigador)</w:t>
      </w:r>
      <w:r>
        <w:t xml:space="preserve">, </w:t>
      </w:r>
      <w:r>
        <w:rPr>
          <w:b/>
          <w:bCs/>
        </w:rPr>
        <w:t>Revisión CISO</w:t>
      </w:r>
      <w:r>
        <w:t xml:space="preserve">, </w:t>
      </w:r>
      <w:r>
        <w:rPr>
          <w:b/>
          <w:bCs/>
        </w:rPr>
        <w:t>Aprobación y Cierre (Controlador)</w:t>
      </w:r>
      <w:r>
        <w:t xml:space="preserve">. </w:t>
      </w:r>
      <w:r>
        <w:rPr>
          <w:i/>
          <w:iCs/>
        </w:rPr>
        <w:t>Instrucciones Iniciales</w:t>
      </w:r>
      <w:r>
        <w:t xml:space="preserve"> es opcional.</w:t>
      </w:r>
    </w:p>
    <w:p w14:paraId="72D020DB" w14:textId="77777777" w:rsidR="001E7C6F" w:rsidRDefault="00000000">
      <w:pPr>
        <w:spacing w:after="160" w:line="276" w:lineRule="auto"/>
        <w:jc w:val="both"/>
      </w:pPr>
      <w:r>
        <w:t xml:space="preserve">Deberá presionarse </w:t>
      </w:r>
      <w:r>
        <w:rPr>
          <w:b/>
          <w:bCs/>
        </w:rPr>
        <w:t>Confirmar e Iniciar RCA</w:t>
      </w:r>
      <w:r>
        <w:t xml:space="preserve"> — el evento pasará a "Investigación" y quedará habilitado su expediente.</w:t>
      </w:r>
    </w:p>
    <w:p w14:paraId="3589762F" w14:textId="77777777" w:rsidR="001E7C6F" w:rsidRDefault="00000000">
      <w:pPr>
        <w:pStyle w:val="Heading2"/>
        <w:spacing w:before="260" w:after="160"/>
      </w:pPr>
      <w:r>
        <w:rPr>
          <w:b/>
          <w:bCs/>
          <w:color w:val="1F4E79"/>
        </w:rPr>
        <w:t>5.2 Descartar Evento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E7C6F" w14:paraId="49991C4E"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7587B007" w14:textId="77777777" w:rsidR="001E7C6F" w:rsidRDefault="00000000">
            <w:r>
              <w:rPr>
                <w:b/>
                <w:bCs/>
                <w:color w:val="FFFFFF"/>
                <w:sz w:val="20"/>
                <w:szCs w:val="20"/>
              </w:rPr>
              <w:t>Campo</w:t>
            </w:r>
          </w:p>
        </w:tc>
        <w:tc>
          <w:tcPr>
            <w:tcW w:w="4675" w:type="dxa"/>
            <w:shd w:val="clear" w:color="auto" w:fill="1F4E79"/>
            <w:tcMar>
              <w:top w:w="80" w:type="dxa"/>
              <w:left w:w="100" w:type="dxa"/>
              <w:bottom w:w="80" w:type="dxa"/>
              <w:right w:w="100" w:type="dxa"/>
            </w:tcMar>
            <w:vAlign w:val="center"/>
          </w:tcPr>
          <w:p w14:paraId="7178FD44" w14:textId="77777777" w:rsidR="001E7C6F" w:rsidRDefault="00000000">
            <w:r>
              <w:rPr>
                <w:b/>
                <w:bCs/>
                <w:color w:val="FFFFFF"/>
                <w:sz w:val="20"/>
                <w:szCs w:val="20"/>
              </w:rPr>
              <w:t>Detalle</w:t>
            </w:r>
          </w:p>
        </w:tc>
      </w:tr>
      <w:tr w:rsidR="001E7C6F" w14:paraId="74706D82"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11DFA6E5" w14:textId="77777777" w:rsidR="001E7C6F" w:rsidRDefault="00000000">
            <w:r>
              <w:rPr>
                <w:i/>
                <w:iCs/>
                <w:sz w:val="20"/>
                <w:szCs w:val="20"/>
              </w:rPr>
              <w:t>Tipo de Cierre</w:t>
            </w:r>
          </w:p>
        </w:tc>
        <w:tc>
          <w:tcPr>
            <w:tcW w:w="4675" w:type="dxa"/>
            <w:tcMar>
              <w:top w:w="80" w:type="dxa"/>
              <w:left w:w="100" w:type="dxa"/>
              <w:bottom w:w="80" w:type="dxa"/>
              <w:right w:w="100" w:type="dxa"/>
            </w:tcMar>
            <w:vAlign w:val="center"/>
          </w:tcPr>
          <w:p w14:paraId="4C124867" w14:textId="77777777" w:rsidR="001E7C6F" w:rsidRDefault="00000000">
            <w:r>
              <w:rPr>
                <w:sz w:val="20"/>
                <w:szCs w:val="20"/>
              </w:rPr>
              <w:t>Obligatorio.</w:t>
            </w:r>
          </w:p>
        </w:tc>
      </w:tr>
      <w:tr w:rsidR="001E7C6F" w14:paraId="415957C0"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1826091E" w14:textId="77777777" w:rsidR="001E7C6F" w:rsidRDefault="00000000">
            <w:r>
              <w:rPr>
                <w:i/>
                <w:iCs/>
                <w:sz w:val="20"/>
                <w:szCs w:val="20"/>
              </w:rPr>
              <w:lastRenderedPageBreak/>
              <w:t>Justificación Técnica</w:t>
            </w:r>
          </w:p>
        </w:tc>
        <w:tc>
          <w:tcPr>
            <w:tcW w:w="4675" w:type="dxa"/>
            <w:tcMar>
              <w:top w:w="80" w:type="dxa"/>
              <w:left w:w="100" w:type="dxa"/>
              <w:bottom w:w="80" w:type="dxa"/>
              <w:right w:w="100" w:type="dxa"/>
            </w:tcMar>
            <w:vAlign w:val="center"/>
          </w:tcPr>
          <w:p w14:paraId="0638852A" w14:textId="77777777" w:rsidR="001E7C6F" w:rsidRDefault="00000000">
            <w:r>
              <w:rPr>
                <w:sz w:val="20"/>
                <w:szCs w:val="20"/>
              </w:rPr>
              <w:t>Obligatoria, mínimo 10, máx. 500.</w:t>
            </w:r>
          </w:p>
        </w:tc>
      </w:tr>
    </w:tbl>
    <w:p w14:paraId="1B884322" w14:textId="77777777" w:rsidR="001E7C6F" w:rsidRDefault="001E7C6F">
      <w:pPr>
        <w:spacing w:after="160"/>
      </w:pPr>
    </w:p>
    <w:p w14:paraId="558435C8" w14:textId="77777777" w:rsidR="001E7C6F" w:rsidRDefault="00000000">
      <w:pPr>
        <w:spacing w:after="160" w:line="276" w:lineRule="auto"/>
        <w:jc w:val="both"/>
      </w:pPr>
      <w:r>
        <w:t xml:space="preserve">Deberá presionarse </w:t>
      </w:r>
      <w:r>
        <w:rPr>
          <w:b/>
          <w:bCs/>
        </w:rPr>
        <w:t>Confirmar Descarte</w:t>
      </w:r>
      <w:r>
        <w:t xml:space="preserve"> — pasará a "Descartado", solo consulta.</w:t>
      </w:r>
    </w:p>
    <w:p w14:paraId="4C102FF8" w14:textId="77777777" w:rsidR="001E7C6F" w:rsidRDefault="00000000">
      <w:pPr>
        <w:pBdr>
          <w:left w:val="single" w:sz="24" w:space="8" w:color="2E75B6"/>
        </w:pBdr>
        <w:shd w:val="clear" w:color="auto" w:fill="DDEBF7"/>
        <w:spacing w:before="120" w:after="120" w:line="264" w:lineRule="auto"/>
        <w:ind w:left="200"/>
      </w:pPr>
      <w:r>
        <w:rPr>
          <w:sz w:val="21"/>
          <w:szCs w:val="21"/>
        </w:rPr>
        <w:t xml:space="preserve">ℹ️ </w:t>
      </w:r>
      <w:r>
        <w:rPr>
          <w:b/>
          <w:bCs/>
          <w:sz w:val="21"/>
          <w:szCs w:val="21"/>
        </w:rPr>
        <w:t>A diferencia de todas las fases del expediente, clasificar no está restringido a ningún rol</w:t>
      </w:r>
      <w:r>
        <w:rPr>
          <w:sz w:val="21"/>
          <w:szCs w:val="21"/>
        </w:rPr>
        <w:t xml:space="preserve"> — cualquier usuario con acceso podrá hacerlo.</w:t>
      </w:r>
    </w:p>
    <w:p w14:paraId="240D0FAB" w14:textId="77777777" w:rsidR="001E7C6F" w:rsidRDefault="001E7C6F">
      <w:pPr>
        <w:pBdr>
          <w:bottom w:val="single" w:sz="4" w:space="1" w:color="BFBFBF"/>
        </w:pBdr>
        <w:spacing w:before="100" w:after="200"/>
      </w:pPr>
    </w:p>
    <w:p w14:paraId="241ECD0B" w14:textId="77777777" w:rsidR="001E7C6F" w:rsidRDefault="00000000">
      <w:pPr>
        <w:pStyle w:val="Heading1"/>
        <w:pBdr>
          <w:bottom w:val="single" w:sz="6" w:space="4" w:color="2E75B6"/>
        </w:pBdr>
        <w:spacing w:before="360" w:after="160"/>
      </w:pPr>
      <w:r>
        <w:rPr>
          <w:b/>
          <w:bCs/>
          <w:color w:val="1F4E79"/>
        </w:rPr>
        <w:t>6. El Expediente del Caso (Pantalla Distinta) 📋</w:t>
      </w:r>
    </w:p>
    <w:p w14:paraId="4CACE222" w14:textId="77777777" w:rsidR="001E7C6F" w:rsidRDefault="00000000">
      <w:pPr>
        <w:spacing w:after="160" w:line="276" w:lineRule="auto"/>
        <w:jc w:val="both"/>
      </w:pPr>
      <w:r>
        <w:t xml:space="preserve">Confirmado como incidente, el caso pasará a su propio </w:t>
      </w:r>
      <w:r>
        <w:rPr>
          <w:b/>
          <w:bCs/>
        </w:rPr>
        <w:t>Expediente</w:t>
      </w:r>
      <w:r>
        <w:t xml:space="preserve"> (</w:t>
      </w:r>
      <w:r>
        <w:rPr>
          <w:shd w:val="clear" w:color="auto" w:fill="EDEDED"/>
        </w:rPr>
        <w:t>/</w:t>
      </w:r>
      <w:proofErr w:type="spellStart"/>
      <w:r>
        <w:rPr>
          <w:shd w:val="clear" w:color="auto" w:fill="EDEDED"/>
        </w:rPr>
        <w:t>security-events</w:t>
      </w:r>
      <w:proofErr w:type="spellEnd"/>
      <w:r>
        <w:rPr>
          <w:shd w:val="clear" w:color="auto" w:fill="EDEDED"/>
        </w:rPr>
        <w:t>/expediente/[id]</w:t>
      </w:r>
      <w:r>
        <w:t>), con una barra de 8 fases: Registro → Clasificación → Investigación → RCA → Plan Acción → Validación → Efectividad → Cierre.</w:t>
      </w:r>
    </w:p>
    <w:p w14:paraId="1F6C029A" w14:textId="77777777" w:rsidR="001E7C6F" w:rsidRDefault="00000000">
      <w:pPr>
        <w:pStyle w:val="ListParagraph"/>
        <w:numPr>
          <w:ilvl w:val="0"/>
          <w:numId w:val="4"/>
        </w:numPr>
        <w:spacing w:after="100" w:line="276" w:lineRule="auto"/>
      </w:pPr>
      <w:r>
        <w:t xml:space="preserve">Los pasos completados mostrarán </w:t>
      </w:r>
      <w:proofErr w:type="spellStart"/>
      <w:r>
        <w:t>check</w:t>
      </w:r>
      <w:proofErr w:type="spellEnd"/>
      <w:r>
        <w:t xml:space="preserve"> y se abrirán en solo lectura.</w:t>
      </w:r>
    </w:p>
    <w:p w14:paraId="0DAC9608" w14:textId="77777777" w:rsidR="001E7C6F" w:rsidRDefault="00000000">
      <w:pPr>
        <w:pStyle w:val="ListParagraph"/>
        <w:numPr>
          <w:ilvl w:val="0"/>
          <w:numId w:val="4"/>
        </w:numPr>
        <w:spacing w:after="100" w:line="276" w:lineRule="auto"/>
      </w:pPr>
      <w:r>
        <w:t>El paso actual estará resaltado y será el único editable.</w:t>
      </w:r>
    </w:p>
    <w:p w14:paraId="31045A58" w14:textId="77777777" w:rsidR="001E7C6F" w:rsidRDefault="00000000">
      <w:pPr>
        <w:pStyle w:val="ListParagraph"/>
        <w:numPr>
          <w:ilvl w:val="0"/>
          <w:numId w:val="4"/>
        </w:numPr>
        <w:spacing w:after="100" w:line="276" w:lineRule="auto"/>
      </w:pPr>
      <w:r>
        <w:t>Los pasos futuros estarán deshabilitados.</w:t>
      </w:r>
    </w:p>
    <w:p w14:paraId="0F0AA69B" w14:textId="77777777" w:rsidR="001E7C6F" w:rsidRDefault="00000000">
      <w:pPr>
        <w:pBdr>
          <w:left w:val="single" w:sz="24" w:space="8" w:color="808080"/>
        </w:pBdr>
        <w:shd w:val="clear" w:color="auto" w:fill="F2F2F2"/>
        <w:spacing w:before="120" w:after="120" w:line="264" w:lineRule="auto"/>
        <w:ind w:left="200"/>
      </w:pPr>
      <w:r>
        <w:rPr>
          <w:i/>
          <w:iCs/>
          <w:sz w:val="21"/>
          <w:szCs w:val="21"/>
        </w:rPr>
        <w:t xml:space="preserve">📌 Esta vista de expediente será accesible para el usuario, pero </w:t>
      </w:r>
      <w:r>
        <w:rPr>
          <w:b/>
          <w:bCs/>
          <w:i/>
          <w:iCs/>
          <w:sz w:val="21"/>
          <w:szCs w:val="21"/>
        </w:rPr>
        <w:t>las fases (3 a 8) solo serán editables si se es el responsable asignado a esa fase, o un Administrador</w:t>
      </w:r>
      <w:r>
        <w:rPr>
          <w:i/>
          <w:iCs/>
          <w:sz w:val="21"/>
          <w:szCs w:val="21"/>
        </w:rPr>
        <w:t xml:space="preserve"> — en cualquier otro caso, solo lectura. El detalle completo de cada fase y quién puede actuar en cada una está en el manual de </w:t>
      </w:r>
      <w:r>
        <w:rPr>
          <w:b/>
          <w:bCs/>
          <w:i/>
          <w:iCs/>
          <w:sz w:val="21"/>
          <w:szCs w:val="21"/>
        </w:rPr>
        <w:t>Expediente de Eventos</w:t>
      </w:r>
      <w:r>
        <w:rPr>
          <w:i/>
          <w:iCs/>
          <w:sz w:val="21"/>
          <w:szCs w:val="21"/>
        </w:rPr>
        <w:t>.</w:t>
      </w:r>
    </w:p>
    <w:p w14:paraId="26A64A79" w14:textId="77777777" w:rsidR="001E7C6F" w:rsidRDefault="001E7C6F">
      <w:pPr>
        <w:pBdr>
          <w:bottom w:val="single" w:sz="4" w:space="1" w:color="BFBFBF"/>
        </w:pBdr>
        <w:spacing w:before="100" w:after="200"/>
      </w:pPr>
    </w:p>
    <w:p w14:paraId="5483C658" w14:textId="77777777" w:rsidR="001E7C6F" w:rsidRDefault="00000000">
      <w:pPr>
        <w:pStyle w:val="Heading1"/>
        <w:pBdr>
          <w:bottom w:val="single" w:sz="6" w:space="4" w:color="2E75B6"/>
        </w:pBdr>
        <w:spacing w:before="360" w:after="160"/>
      </w:pPr>
      <w:r>
        <w:rPr>
          <w:b/>
          <w:bCs/>
          <w:color w:val="1F4E79"/>
        </w:rPr>
        <w:t>7. Cómo Ver un Evento Descartado</w:t>
      </w:r>
    </w:p>
    <w:p w14:paraId="5E5CF542" w14:textId="77777777" w:rsidR="001E7C6F" w:rsidRDefault="00000000">
      <w:pPr>
        <w:spacing w:after="160" w:line="276" w:lineRule="auto"/>
        <w:jc w:val="both"/>
      </w:pPr>
      <w:r>
        <w:t xml:space="preserve">Se mostrará una ficha de solo lectura: información reportada, metadatos y los detalles del descarte. Deberá cerrarse con </w:t>
      </w:r>
      <w:r>
        <w:rPr>
          <w:b/>
          <w:bCs/>
        </w:rPr>
        <w:t>Cerrar Vista</w:t>
      </w:r>
      <w:r>
        <w:t>.</w:t>
      </w:r>
    </w:p>
    <w:p w14:paraId="2F39D645" w14:textId="77777777" w:rsidR="001E7C6F" w:rsidRDefault="001E7C6F">
      <w:pPr>
        <w:pBdr>
          <w:bottom w:val="single" w:sz="4" w:space="1" w:color="BFBFBF"/>
        </w:pBdr>
        <w:spacing w:before="100" w:after="200"/>
      </w:pPr>
    </w:p>
    <w:p w14:paraId="58DDE11E" w14:textId="77777777" w:rsidR="001E7C6F" w:rsidRDefault="00000000">
      <w:pPr>
        <w:pStyle w:val="Heading1"/>
        <w:pBdr>
          <w:bottom w:val="single" w:sz="6" w:space="4" w:color="2E75B6"/>
        </w:pBdr>
        <w:spacing w:before="360" w:after="160"/>
      </w:pPr>
      <w:r>
        <w:rPr>
          <w:b/>
          <w:bCs/>
          <w:color w:val="1F4E79"/>
        </w:rPr>
        <w:t>8. Notas de Interés y Advertencias 🔗</w:t>
      </w:r>
    </w:p>
    <w:p w14:paraId="531223C0" w14:textId="77777777" w:rsidR="001E7C6F" w:rsidRDefault="00000000">
      <w:pPr>
        <w:pStyle w:val="ListParagraph"/>
        <w:numPr>
          <w:ilvl w:val="0"/>
          <w:numId w:val="6"/>
        </w:numPr>
        <w:spacing w:after="100" w:line="276" w:lineRule="auto"/>
      </w:pPr>
      <w:r>
        <w:rPr>
          <w:b/>
          <w:bCs/>
        </w:rPr>
        <w:t>Registro de Eventos y Expediente son dos pantallas distintas</w:t>
      </w:r>
      <w:r>
        <w:t xml:space="preserve"> — este manual cubre la primera.</w:t>
      </w:r>
    </w:p>
    <w:p w14:paraId="79F24D25" w14:textId="77777777" w:rsidR="001E7C6F" w:rsidRDefault="00000000">
      <w:pPr>
        <w:pStyle w:val="ListParagraph"/>
        <w:numPr>
          <w:ilvl w:val="0"/>
          <w:numId w:val="6"/>
        </w:numPr>
        <w:spacing w:after="100" w:line="276" w:lineRule="auto"/>
      </w:pPr>
      <w:r>
        <w:t xml:space="preserve">ℹ️ </w:t>
      </w:r>
      <w:r>
        <w:rPr>
          <w:b/>
          <w:bCs/>
        </w:rPr>
        <w:t>Clasificar no tiene restricción de rol</w:t>
      </w:r>
      <w:r>
        <w:t xml:space="preserve"> — a diferencia de las fases del expediente, bloqueadas por responsable asignado.</w:t>
      </w:r>
    </w:p>
    <w:p w14:paraId="5F8680D2" w14:textId="77777777" w:rsidR="001E7C6F" w:rsidRDefault="00000000">
      <w:pPr>
        <w:pStyle w:val="ListParagraph"/>
        <w:numPr>
          <w:ilvl w:val="0"/>
          <w:numId w:val="6"/>
        </w:numPr>
        <w:spacing w:after="100" w:line="276" w:lineRule="auto"/>
      </w:pPr>
      <w:r>
        <w:t xml:space="preserve">⚠️ </w:t>
      </w:r>
      <w:r>
        <w:rPr>
          <w:b/>
          <w:bCs/>
        </w:rPr>
        <w:t xml:space="preserve">"En Curso / </w:t>
      </w:r>
      <w:proofErr w:type="spellStart"/>
      <w:r>
        <w:rPr>
          <w:b/>
          <w:bCs/>
        </w:rPr>
        <w:t>Workflow</w:t>
      </w:r>
      <w:proofErr w:type="spellEnd"/>
      <w:r>
        <w:rPr>
          <w:b/>
          <w:bCs/>
        </w:rPr>
        <w:t>" y "Pendientes de Cierre / RCA" muestran exactamente lo mismo.</w:t>
      </w:r>
    </w:p>
    <w:p w14:paraId="4608E635" w14:textId="77777777" w:rsidR="001E7C6F" w:rsidRDefault="00000000">
      <w:pPr>
        <w:pStyle w:val="ListParagraph"/>
        <w:numPr>
          <w:ilvl w:val="0"/>
          <w:numId w:val="6"/>
        </w:numPr>
        <w:spacing w:after="100" w:line="276" w:lineRule="auto"/>
      </w:pPr>
      <w:r>
        <w:t xml:space="preserve">⚠️ </w:t>
      </w:r>
      <w:r>
        <w:rPr>
          <w:b/>
          <w:bCs/>
        </w:rPr>
        <w:t>La etiqueta de estado y el botón del listado son poco confiables para 4 de los 8 estados</w:t>
      </w:r>
      <w:r>
        <w:t xml:space="preserve"> — confía en el paso resaltado dentro del expediente.</w:t>
      </w:r>
    </w:p>
    <w:p w14:paraId="5E746B00" w14:textId="77777777" w:rsidR="001E7C6F" w:rsidRDefault="00000000">
      <w:pPr>
        <w:pStyle w:val="ListParagraph"/>
        <w:numPr>
          <w:ilvl w:val="0"/>
          <w:numId w:val="6"/>
        </w:numPr>
        <w:spacing w:after="100" w:line="276" w:lineRule="auto"/>
      </w:pPr>
      <w:r>
        <w:rPr>
          <w:b/>
          <w:bCs/>
        </w:rPr>
        <w:t>Módulos relacionados:</w:t>
      </w:r>
      <w:r>
        <w:t xml:space="preserve"> Reportar Evento y Expediente de Eventos — con su propio manual.</w:t>
      </w:r>
    </w:p>
    <w:p w14:paraId="3339C07C" w14:textId="77777777" w:rsidR="001E7C6F" w:rsidRDefault="001E7C6F">
      <w:pPr>
        <w:pBdr>
          <w:bottom w:val="single" w:sz="4" w:space="1" w:color="BFBFBF"/>
        </w:pBdr>
        <w:spacing w:before="100" w:after="200"/>
      </w:pPr>
    </w:p>
    <w:p w14:paraId="499A1496" w14:textId="77777777" w:rsidR="001E7C6F" w:rsidRDefault="00000000">
      <w:pPr>
        <w:spacing w:after="160" w:line="276" w:lineRule="auto"/>
        <w:jc w:val="both"/>
      </w:pPr>
      <w:r>
        <w:rPr>
          <w:i/>
          <w:iCs/>
        </w:rPr>
        <w:lastRenderedPageBreak/>
        <w:t>Manual redactado con fines de orientación interactiva para el usuario final.</w:t>
      </w:r>
    </w:p>
    <w:sectPr w:rsidR="001E7C6F">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E321F" w14:textId="77777777" w:rsidR="003863E0" w:rsidRDefault="003863E0">
      <w:r>
        <w:separator/>
      </w:r>
    </w:p>
  </w:endnote>
  <w:endnote w:type="continuationSeparator" w:id="0">
    <w:p w14:paraId="6CA22D97" w14:textId="77777777" w:rsidR="003863E0" w:rsidRDefault="00386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D7186" w14:textId="77777777" w:rsidR="001E7C6F"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C4E12">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AC4E1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A6071" w14:textId="77777777" w:rsidR="003863E0" w:rsidRDefault="003863E0">
      <w:r>
        <w:separator/>
      </w:r>
    </w:p>
  </w:footnote>
  <w:footnote w:type="continuationSeparator" w:id="0">
    <w:p w14:paraId="7EF43857" w14:textId="77777777" w:rsidR="003863E0" w:rsidRDefault="00386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B9631" w14:textId="77777777" w:rsidR="001E7C6F" w:rsidRDefault="00000000">
    <w:pPr>
      <w:pBdr>
        <w:bottom w:val="single" w:sz="4" w:space="4" w:color="D9D9D9"/>
      </w:pBdr>
      <w:jc w:val="right"/>
    </w:pPr>
    <w:r>
      <w:rPr>
        <w:color w:val="595959"/>
        <w:sz w:val="16"/>
        <w:szCs w:val="16"/>
      </w:rPr>
      <w:t>Manual de Usuario — SGSI</w:t>
    </w:r>
  </w:p>
  <w:p w14:paraId="6F142A04" w14:textId="77777777" w:rsidR="001E7C6F"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504F4"/>
    <w:multiLevelType w:val="hybridMultilevel"/>
    <w:tmpl w:val="5F26A59E"/>
    <w:lvl w:ilvl="0" w:tplc="0F941E24">
      <w:start w:val="1"/>
      <w:numFmt w:val="bullet"/>
      <w:lvlText w:val="●"/>
      <w:lvlJc w:val="left"/>
      <w:pPr>
        <w:ind w:left="720" w:hanging="360"/>
      </w:pPr>
    </w:lvl>
    <w:lvl w:ilvl="1" w:tplc="8D4AEC66">
      <w:start w:val="1"/>
      <w:numFmt w:val="bullet"/>
      <w:lvlText w:val="○"/>
      <w:lvlJc w:val="left"/>
      <w:pPr>
        <w:ind w:left="1440" w:hanging="360"/>
      </w:pPr>
    </w:lvl>
    <w:lvl w:ilvl="2" w:tplc="CC3CB1D4">
      <w:start w:val="1"/>
      <w:numFmt w:val="bullet"/>
      <w:lvlText w:val="■"/>
      <w:lvlJc w:val="left"/>
      <w:pPr>
        <w:ind w:left="2160" w:hanging="360"/>
      </w:pPr>
    </w:lvl>
    <w:lvl w:ilvl="3" w:tplc="AC060C70">
      <w:start w:val="1"/>
      <w:numFmt w:val="bullet"/>
      <w:lvlText w:val="●"/>
      <w:lvlJc w:val="left"/>
      <w:pPr>
        <w:ind w:left="2880" w:hanging="360"/>
      </w:pPr>
    </w:lvl>
    <w:lvl w:ilvl="4" w:tplc="6236158E">
      <w:start w:val="1"/>
      <w:numFmt w:val="bullet"/>
      <w:lvlText w:val="○"/>
      <w:lvlJc w:val="left"/>
      <w:pPr>
        <w:ind w:left="3600" w:hanging="360"/>
      </w:pPr>
    </w:lvl>
    <w:lvl w:ilvl="5" w:tplc="5914CE3C">
      <w:start w:val="1"/>
      <w:numFmt w:val="bullet"/>
      <w:lvlText w:val="■"/>
      <w:lvlJc w:val="left"/>
      <w:pPr>
        <w:ind w:left="4320" w:hanging="360"/>
      </w:pPr>
    </w:lvl>
    <w:lvl w:ilvl="6" w:tplc="865607F4">
      <w:start w:val="1"/>
      <w:numFmt w:val="bullet"/>
      <w:lvlText w:val="●"/>
      <w:lvlJc w:val="left"/>
      <w:pPr>
        <w:ind w:left="5040" w:hanging="360"/>
      </w:pPr>
    </w:lvl>
    <w:lvl w:ilvl="7" w:tplc="95541C80">
      <w:start w:val="1"/>
      <w:numFmt w:val="bullet"/>
      <w:lvlText w:val="●"/>
      <w:lvlJc w:val="left"/>
      <w:pPr>
        <w:ind w:left="5760" w:hanging="360"/>
      </w:pPr>
    </w:lvl>
    <w:lvl w:ilvl="8" w:tplc="E4CE4A6C">
      <w:start w:val="1"/>
      <w:numFmt w:val="bullet"/>
      <w:lvlText w:val="●"/>
      <w:lvlJc w:val="left"/>
      <w:pPr>
        <w:ind w:left="6480" w:hanging="360"/>
      </w:pPr>
    </w:lvl>
  </w:abstractNum>
  <w:abstractNum w:abstractNumId="1" w15:restartNumberingAfterBreak="0">
    <w:nsid w:val="04EE485B"/>
    <w:multiLevelType w:val="hybridMultilevel"/>
    <w:tmpl w:val="0C0C7328"/>
    <w:lvl w:ilvl="0" w:tplc="365CD772">
      <w:start w:val="1"/>
      <w:numFmt w:val="bullet"/>
      <w:lvlText w:val="•"/>
      <w:lvlJc w:val="left"/>
      <w:pPr>
        <w:ind w:left="460" w:hanging="260"/>
      </w:pPr>
    </w:lvl>
    <w:lvl w:ilvl="1" w:tplc="ECFE7056">
      <w:start w:val="1"/>
      <w:numFmt w:val="bullet"/>
      <w:lvlText w:val="◦"/>
      <w:lvlJc w:val="left"/>
      <w:pPr>
        <w:ind w:left="820" w:hanging="260"/>
      </w:pPr>
    </w:lvl>
    <w:lvl w:ilvl="2" w:tplc="1C5C4742">
      <w:numFmt w:val="decimal"/>
      <w:lvlText w:val=""/>
      <w:lvlJc w:val="left"/>
    </w:lvl>
    <w:lvl w:ilvl="3" w:tplc="369A17A6">
      <w:numFmt w:val="decimal"/>
      <w:lvlText w:val=""/>
      <w:lvlJc w:val="left"/>
    </w:lvl>
    <w:lvl w:ilvl="4" w:tplc="C07CE8B2">
      <w:numFmt w:val="decimal"/>
      <w:lvlText w:val=""/>
      <w:lvlJc w:val="left"/>
    </w:lvl>
    <w:lvl w:ilvl="5" w:tplc="763E82D6">
      <w:numFmt w:val="decimal"/>
      <w:lvlText w:val=""/>
      <w:lvlJc w:val="left"/>
    </w:lvl>
    <w:lvl w:ilvl="6" w:tplc="B822A548">
      <w:numFmt w:val="decimal"/>
      <w:lvlText w:val=""/>
      <w:lvlJc w:val="left"/>
    </w:lvl>
    <w:lvl w:ilvl="7" w:tplc="26724830">
      <w:numFmt w:val="decimal"/>
      <w:lvlText w:val=""/>
      <w:lvlJc w:val="left"/>
    </w:lvl>
    <w:lvl w:ilvl="8" w:tplc="BE78949A">
      <w:numFmt w:val="decimal"/>
      <w:lvlText w:val=""/>
      <w:lvlJc w:val="left"/>
    </w:lvl>
  </w:abstractNum>
  <w:abstractNum w:abstractNumId="2" w15:restartNumberingAfterBreak="0">
    <w:nsid w:val="195916C6"/>
    <w:multiLevelType w:val="hybridMultilevel"/>
    <w:tmpl w:val="994EC77A"/>
    <w:lvl w:ilvl="0" w:tplc="49BAB69A">
      <w:start w:val="1"/>
      <w:numFmt w:val="decimal"/>
      <w:lvlText w:val="%1."/>
      <w:lvlJc w:val="left"/>
      <w:pPr>
        <w:ind w:left="460" w:hanging="260"/>
      </w:pPr>
    </w:lvl>
    <w:lvl w:ilvl="1" w:tplc="CEB8080A">
      <w:numFmt w:val="decimal"/>
      <w:lvlText w:val=""/>
      <w:lvlJc w:val="left"/>
    </w:lvl>
    <w:lvl w:ilvl="2" w:tplc="B810CE8E">
      <w:numFmt w:val="decimal"/>
      <w:lvlText w:val=""/>
      <w:lvlJc w:val="left"/>
    </w:lvl>
    <w:lvl w:ilvl="3" w:tplc="947A9B3A">
      <w:numFmt w:val="decimal"/>
      <w:lvlText w:val=""/>
      <w:lvlJc w:val="left"/>
    </w:lvl>
    <w:lvl w:ilvl="4" w:tplc="ADEA8254">
      <w:numFmt w:val="decimal"/>
      <w:lvlText w:val=""/>
      <w:lvlJc w:val="left"/>
    </w:lvl>
    <w:lvl w:ilvl="5" w:tplc="75B41BF4">
      <w:numFmt w:val="decimal"/>
      <w:lvlText w:val=""/>
      <w:lvlJc w:val="left"/>
    </w:lvl>
    <w:lvl w:ilvl="6" w:tplc="B3E4BDC6">
      <w:numFmt w:val="decimal"/>
      <w:lvlText w:val=""/>
      <w:lvlJc w:val="left"/>
    </w:lvl>
    <w:lvl w:ilvl="7" w:tplc="D332E1BC">
      <w:numFmt w:val="decimal"/>
      <w:lvlText w:val=""/>
      <w:lvlJc w:val="left"/>
    </w:lvl>
    <w:lvl w:ilvl="8" w:tplc="7B0055EE">
      <w:numFmt w:val="decimal"/>
      <w:lvlText w:val=""/>
      <w:lvlJc w:val="left"/>
    </w:lvl>
  </w:abstractNum>
  <w:abstractNum w:abstractNumId="3" w15:restartNumberingAfterBreak="0">
    <w:nsid w:val="2FC67260"/>
    <w:multiLevelType w:val="hybridMultilevel"/>
    <w:tmpl w:val="367CA974"/>
    <w:lvl w:ilvl="0" w:tplc="5E5EAC96">
      <w:start w:val="1"/>
      <w:numFmt w:val="decimal"/>
      <w:lvlText w:val="%1."/>
      <w:lvlJc w:val="left"/>
      <w:pPr>
        <w:ind w:left="460" w:hanging="260"/>
      </w:pPr>
    </w:lvl>
    <w:lvl w:ilvl="1" w:tplc="944A5F78">
      <w:numFmt w:val="decimal"/>
      <w:lvlText w:val=""/>
      <w:lvlJc w:val="left"/>
    </w:lvl>
    <w:lvl w:ilvl="2" w:tplc="080AE1EE">
      <w:numFmt w:val="decimal"/>
      <w:lvlText w:val=""/>
      <w:lvlJc w:val="left"/>
    </w:lvl>
    <w:lvl w:ilvl="3" w:tplc="0032D552">
      <w:numFmt w:val="decimal"/>
      <w:lvlText w:val=""/>
      <w:lvlJc w:val="left"/>
    </w:lvl>
    <w:lvl w:ilvl="4" w:tplc="31B204D6">
      <w:numFmt w:val="decimal"/>
      <w:lvlText w:val=""/>
      <w:lvlJc w:val="left"/>
    </w:lvl>
    <w:lvl w:ilvl="5" w:tplc="DB200756">
      <w:numFmt w:val="decimal"/>
      <w:lvlText w:val=""/>
      <w:lvlJc w:val="left"/>
    </w:lvl>
    <w:lvl w:ilvl="6" w:tplc="D8D86974">
      <w:numFmt w:val="decimal"/>
      <w:lvlText w:val=""/>
      <w:lvlJc w:val="left"/>
    </w:lvl>
    <w:lvl w:ilvl="7" w:tplc="FD4857B0">
      <w:numFmt w:val="decimal"/>
      <w:lvlText w:val=""/>
      <w:lvlJc w:val="left"/>
    </w:lvl>
    <w:lvl w:ilvl="8" w:tplc="6286190E">
      <w:numFmt w:val="decimal"/>
      <w:lvlText w:val=""/>
      <w:lvlJc w:val="left"/>
    </w:lvl>
  </w:abstractNum>
  <w:abstractNum w:abstractNumId="4" w15:restartNumberingAfterBreak="0">
    <w:nsid w:val="344741E2"/>
    <w:multiLevelType w:val="hybridMultilevel"/>
    <w:tmpl w:val="6E3C9310"/>
    <w:lvl w:ilvl="0" w:tplc="5ECAD51E">
      <w:start w:val="1"/>
      <w:numFmt w:val="decimal"/>
      <w:lvlText w:val="%1."/>
      <w:lvlJc w:val="left"/>
      <w:pPr>
        <w:ind w:left="460" w:hanging="260"/>
      </w:pPr>
    </w:lvl>
    <w:lvl w:ilvl="1" w:tplc="6C06AAB8">
      <w:numFmt w:val="decimal"/>
      <w:lvlText w:val=""/>
      <w:lvlJc w:val="left"/>
    </w:lvl>
    <w:lvl w:ilvl="2" w:tplc="D3BC7E38">
      <w:numFmt w:val="decimal"/>
      <w:lvlText w:val=""/>
      <w:lvlJc w:val="left"/>
    </w:lvl>
    <w:lvl w:ilvl="3" w:tplc="9ADC9262">
      <w:numFmt w:val="decimal"/>
      <w:lvlText w:val=""/>
      <w:lvlJc w:val="left"/>
    </w:lvl>
    <w:lvl w:ilvl="4" w:tplc="5AF851E6">
      <w:numFmt w:val="decimal"/>
      <w:lvlText w:val=""/>
      <w:lvlJc w:val="left"/>
    </w:lvl>
    <w:lvl w:ilvl="5" w:tplc="4BAEE7C2">
      <w:numFmt w:val="decimal"/>
      <w:lvlText w:val=""/>
      <w:lvlJc w:val="left"/>
    </w:lvl>
    <w:lvl w:ilvl="6" w:tplc="7E00321A">
      <w:numFmt w:val="decimal"/>
      <w:lvlText w:val=""/>
      <w:lvlJc w:val="left"/>
    </w:lvl>
    <w:lvl w:ilvl="7" w:tplc="676E5834">
      <w:numFmt w:val="decimal"/>
      <w:lvlText w:val=""/>
      <w:lvlJc w:val="left"/>
    </w:lvl>
    <w:lvl w:ilvl="8" w:tplc="5A189F0A">
      <w:numFmt w:val="decimal"/>
      <w:lvlText w:val=""/>
      <w:lvlJc w:val="left"/>
    </w:lvl>
  </w:abstractNum>
  <w:abstractNum w:abstractNumId="5" w15:restartNumberingAfterBreak="0">
    <w:nsid w:val="61775F65"/>
    <w:multiLevelType w:val="hybridMultilevel"/>
    <w:tmpl w:val="D2F8F5D2"/>
    <w:lvl w:ilvl="0" w:tplc="1B3633F0">
      <w:start w:val="1"/>
      <w:numFmt w:val="decimal"/>
      <w:lvlText w:val="%1."/>
      <w:lvlJc w:val="left"/>
      <w:pPr>
        <w:ind w:left="460" w:hanging="260"/>
      </w:pPr>
    </w:lvl>
    <w:lvl w:ilvl="1" w:tplc="01521446">
      <w:numFmt w:val="decimal"/>
      <w:lvlText w:val=""/>
      <w:lvlJc w:val="left"/>
    </w:lvl>
    <w:lvl w:ilvl="2" w:tplc="0532D008">
      <w:numFmt w:val="decimal"/>
      <w:lvlText w:val=""/>
      <w:lvlJc w:val="left"/>
    </w:lvl>
    <w:lvl w:ilvl="3" w:tplc="4C3E7EA4">
      <w:numFmt w:val="decimal"/>
      <w:lvlText w:val=""/>
      <w:lvlJc w:val="left"/>
    </w:lvl>
    <w:lvl w:ilvl="4" w:tplc="FD74F89E">
      <w:numFmt w:val="decimal"/>
      <w:lvlText w:val=""/>
      <w:lvlJc w:val="left"/>
    </w:lvl>
    <w:lvl w:ilvl="5" w:tplc="6278F8D4">
      <w:numFmt w:val="decimal"/>
      <w:lvlText w:val=""/>
      <w:lvlJc w:val="left"/>
    </w:lvl>
    <w:lvl w:ilvl="6" w:tplc="5E42A774">
      <w:numFmt w:val="decimal"/>
      <w:lvlText w:val=""/>
      <w:lvlJc w:val="left"/>
    </w:lvl>
    <w:lvl w:ilvl="7" w:tplc="7FD8FB0A">
      <w:numFmt w:val="decimal"/>
      <w:lvlText w:val=""/>
      <w:lvlJc w:val="left"/>
    </w:lvl>
    <w:lvl w:ilvl="8" w:tplc="3ED4B242">
      <w:numFmt w:val="decimal"/>
      <w:lvlText w:val=""/>
      <w:lvlJc w:val="left"/>
    </w:lvl>
  </w:abstractNum>
  <w:num w:numId="1" w16cid:durableId="91821859">
    <w:abstractNumId w:val="0"/>
    <w:lvlOverride w:ilvl="0">
      <w:startOverride w:val="1"/>
    </w:lvlOverride>
  </w:num>
  <w:num w:numId="2" w16cid:durableId="486440849">
    <w:abstractNumId w:val="4"/>
    <w:lvlOverride w:ilvl="0">
      <w:startOverride w:val="1"/>
    </w:lvlOverride>
  </w:num>
  <w:num w:numId="3" w16cid:durableId="649555747">
    <w:abstractNumId w:val="2"/>
    <w:lvlOverride w:ilvl="0">
      <w:startOverride w:val="1"/>
    </w:lvlOverride>
  </w:num>
  <w:num w:numId="4" w16cid:durableId="683822799">
    <w:abstractNumId w:val="1"/>
    <w:lvlOverride w:ilvl="0">
      <w:startOverride w:val="1"/>
    </w:lvlOverride>
  </w:num>
  <w:num w:numId="5" w16cid:durableId="702169604">
    <w:abstractNumId w:val="5"/>
    <w:lvlOverride w:ilvl="0">
      <w:startOverride w:val="1"/>
    </w:lvlOverride>
  </w:num>
  <w:num w:numId="6" w16cid:durableId="6736552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6F"/>
    <w:rsid w:val="001E7C6F"/>
    <w:rsid w:val="003863E0"/>
    <w:rsid w:val="005C4CFE"/>
    <w:rsid w:val="00AC4E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96F7"/>
  <w15:docId w15:val="{2914A381-C616-459E-A36A-135234F1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864</Words>
  <Characters>4758</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2026-08-14T15:17:00Z</dcterms:created>
  <dcterms:modified xsi:type="dcterms:W3CDTF">2026-08-17T19:23:00Z</dcterms:modified>
</cp:coreProperties>
</file>