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4A0E1FD6" w14:textId="77777777" w:rsidR="003438E9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Reportar Evento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security-events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report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1AE8352D" w14:textId="77777777" w:rsidR="003438E9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Reportar Evento</w:t>
      </w:r>
      <w:r>
        <w:t xml:space="preserve"> constituye el formulario abierto a cualquier persona de la organización para informar un evento o sospecha de seguridad de la información. No será necesario tener certeza sobre la gravedad — eso lo evaluará después el equipo responsable en Registro de Eventos.</w:t>
      </w:r>
    </w:p>
    <w:p w14:paraId="594CD06B" w14:textId="6722408F" w:rsidR="003438E9" w:rsidRDefault="00E452A7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E452A7">
        <w:rPr>
          <w:i/>
          <w:iCs/>
          <w:color w:val="595959"/>
          <w:sz w:val="20"/>
          <w:szCs w:val="20"/>
        </w:rPr>
        <w:drawing>
          <wp:inline distT="0" distB="0" distL="0" distR="0" wp14:anchorId="7D81EDB4" wp14:editId="7C88FDC2">
            <wp:extent cx="6172200" cy="3180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2A7">
        <w:rPr>
          <w:i/>
          <w:iCs/>
          <w:color w:val="595959"/>
          <w:sz w:val="20"/>
          <w:szCs w:val="20"/>
        </w:rPr>
        <w:t xml:space="preserve"> </w:t>
      </w:r>
    </w:p>
    <w:p w14:paraId="72E4873D" w14:textId="77777777" w:rsidR="003438E9" w:rsidRDefault="003438E9">
      <w:pPr>
        <w:pBdr>
          <w:bottom w:val="single" w:sz="4" w:space="1" w:color="BFBFBF"/>
        </w:pBdr>
        <w:spacing w:before="100" w:after="200"/>
      </w:pPr>
    </w:p>
    <w:p w14:paraId="44251E5B" w14:textId="77777777" w:rsidR="003438E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 📌</w:t>
      </w:r>
    </w:p>
    <w:p w14:paraId="5F0A51D0" w14:textId="77777777" w:rsidR="003438E9" w:rsidRDefault="00000000">
      <w:pPr>
        <w:spacing w:after="160" w:line="276" w:lineRule="auto"/>
        <w:jc w:val="both"/>
      </w:pPr>
      <w:r>
        <w:rPr>
          <w:b/>
          <w:bCs/>
        </w:rPr>
        <w:t>No importará si no se tiene certeza sobre la gravedad</w:t>
      </w:r>
      <w:r>
        <w:t xml:space="preserve"> — la cláusula A.5.24 exige el reporte temprano. </w:t>
      </w:r>
      <w:r>
        <w:rPr>
          <w:b/>
          <w:bCs/>
        </w:rPr>
        <w:t>El reporte no generará sanciones.</w:t>
      </w:r>
    </w:p>
    <w:p w14:paraId="29F180B7" w14:textId="77777777" w:rsidR="003438E9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Este formulario es </w:t>
      </w:r>
      <w:r>
        <w:rPr>
          <w:b/>
          <w:bCs/>
          <w:sz w:val="21"/>
          <w:szCs w:val="21"/>
        </w:rPr>
        <w:t>abierto para todos los usuarios</w:t>
      </w:r>
      <w:r>
        <w:rPr>
          <w:sz w:val="21"/>
          <w:szCs w:val="21"/>
        </w:rPr>
        <w:t>, sin restricciones por rol — podrá visualizarse y utilizarse exactamente igual que por un Administrador. No existirá ninguna acción exclusiva de administrador aquí.</w:t>
      </w:r>
    </w:p>
    <w:p w14:paraId="30E3B264" w14:textId="77777777" w:rsidR="003438E9" w:rsidRDefault="003438E9">
      <w:pPr>
        <w:pBdr>
          <w:bottom w:val="single" w:sz="4" w:space="1" w:color="BFBFBF"/>
        </w:pBdr>
        <w:spacing w:before="100" w:after="200"/>
      </w:pPr>
    </w:p>
    <w:p w14:paraId="2A3F6BDD" w14:textId="77777777" w:rsidR="003438E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5E19C657" w14:textId="77777777" w:rsidR="003438E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1DDAD545" w14:textId="77777777" w:rsidR="003438E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Eventos e Incidentes</w:t>
      </w:r>
      <w:r>
        <w:t>.</w:t>
      </w:r>
    </w:p>
    <w:p w14:paraId="6F346D7D" w14:textId="77777777" w:rsidR="003438E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Reportar Evento</w:t>
      </w:r>
      <w:r>
        <w:t>.</w:t>
      </w:r>
    </w:p>
    <w:p w14:paraId="495941CE" w14:textId="77777777" w:rsidR="003438E9" w:rsidRDefault="00000000">
      <w:pPr>
        <w:spacing w:after="160" w:line="276" w:lineRule="auto"/>
        <w:jc w:val="both"/>
      </w:pPr>
      <w:r>
        <w:t xml:space="preserve">También podrá accederse aquí desde </w:t>
      </w:r>
      <w:r>
        <w:rPr>
          <w:b/>
          <w:bCs/>
        </w:rPr>
        <w:t>Registrar Incidente Manual</w:t>
      </w:r>
      <w:r>
        <w:t xml:space="preserve"> en Registro de Eventos, y automáticamente desde Seguimiento y Resultados de </w:t>
      </w:r>
      <w:proofErr w:type="spellStart"/>
      <w:r>
        <w:t>KPIs</w:t>
      </w:r>
      <w:proofErr w:type="spellEnd"/>
      <w:r>
        <w:t xml:space="preserve"> cuando un KPI incumple su meta (sección 5).</w:t>
      </w:r>
    </w:p>
    <w:p w14:paraId="003E5D2C" w14:textId="77777777" w:rsidR="003438E9" w:rsidRDefault="003438E9">
      <w:pPr>
        <w:pBdr>
          <w:bottom w:val="single" w:sz="4" w:space="1" w:color="BFBFBF"/>
        </w:pBdr>
        <w:spacing w:before="100" w:after="200"/>
      </w:pPr>
    </w:p>
    <w:p w14:paraId="73891296" w14:textId="77777777" w:rsidR="003438E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El Formulario, en 3 Secciones</w:t>
      </w:r>
    </w:p>
    <w:p w14:paraId="6C9AE7C5" w14:textId="06E080E6" w:rsidR="003438E9" w:rsidRDefault="00E452A7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E452A7">
        <w:rPr>
          <w:i/>
          <w:iCs/>
          <w:color w:val="595959"/>
          <w:sz w:val="20"/>
          <w:szCs w:val="20"/>
        </w:rPr>
        <w:drawing>
          <wp:inline distT="0" distB="0" distL="0" distR="0" wp14:anchorId="57C1FF13" wp14:editId="48636FE4">
            <wp:extent cx="6172200" cy="3160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2A7">
        <w:rPr>
          <w:i/>
          <w:iCs/>
          <w:color w:val="595959"/>
          <w:sz w:val="20"/>
          <w:szCs w:val="20"/>
        </w:rPr>
        <w:t xml:space="preserve"> </w:t>
      </w:r>
    </w:p>
    <w:p w14:paraId="0DBA72B8" w14:textId="77777777" w:rsidR="003438E9" w:rsidRDefault="00000000">
      <w:pPr>
        <w:pStyle w:val="Heading2"/>
        <w:spacing w:before="260" w:after="160"/>
      </w:pPr>
      <w:r>
        <w:rPr>
          <w:b/>
          <w:bCs/>
          <w:color w:val="1F4E79"/>
        </w:rPr>
        <w:t>3.1 Sección 1 — Información General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438E9" w14:paraId="3550E6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FC3F3" w14:textId="77777777" w:rsidR="003438E9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D2993" w14:textId="77777777" w:rsidR="003438E9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3438E9" w14:paraId="47C94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BD266" w14:textId="77777777" w:rsidR="003438E9" w:rsidRDefault="00000000">
            <w:r>
              <w:rPr>
                <w:i/>
                <w:iCs/>
                <w:sz w:val="20"/>
                <w:szCs w:val="20"/>
              </w:rPr>
              <w:t>¿Qué sucedió?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38A32" w14:textId="77777777" w:rsidR="003438E9" w:rsidRDefault="00000000">
            <w:r>
              <w:rPr>
                <w:sz w:val="20"/>
                <w:szCs w:val="20"/>
              </w:rPr>
              <w:t xml:space="preserve">Obligatorio, 5 a 255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"Recibí correo sospechoso solicitando claves".</w:t>
            </w:r>
          </w:p>
        </w:tc>
      </w:tr>
      <w:tr w:rsidR="003438E9" w14:paraId="6A01E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698AB" w14:textId="77777777" w:rsidR="003438E9" w:rsidRDefault="00000000">
            <w:r>
              <w:rPr>
                <w:i/>
                <w:iCs/>
                <w:sz w:val="20"/>
                <w:szCs w:val="20"/>
              </w:rPr>
              <w:t>¿Cuándo ocurrió?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B9723" w14:textId="77777777" w:rsidR="003438E9" w:rsidRDefault="00000000">
            <w:r>
              <w:rPr>
                <w:sz w:val="20"/>
                <w:szCs w:val="20"/>
              </w:rPr>
              <w:t>Obligatorio — no permite fechas ni horas futuras; si es hoy, la hora máxima es la actual.</w:t>
            </w:r>
          </w:p>
        </w:tc>
      </w:tr>
      <w:tr w:rsidR="003438E9" w14:paraId="3EDD6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7D02A" w14:textId="77777777" w:rsidR="003438E9" w:rsidRDefault="00000000">
            <w:r>
              <w:rPr>
                <w:i/>
                <w:iCs/>
                <w:sz w:val="20"/>
                <w:szCs w:val="20"/>
              </w:rPr>
              <w:t>Lugar o aplicación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9BCD2" w14:textId="77777777" w:rsidR="003438E9" w:rsidRDefault="00000000">
            <w:r>
              <w:rPr>
                <w:sz w:val="20"/>
                <w:szCs w:val="20"/>
              </w:rPr>
              <w:t>Obligatorio, 3 a 255 caracteres.</w:t>
            </w:r>
          </w:p>
        </w:tc>
      </w:tr>
    </w:tbl>
    <w:p w14:paraId="4E62CD3E" w14:textId="77777777" w:rsidR="003438E9" w:rsidRDefault="003438E9">
      <w:pPr>
        <w:spacing w:after="160"/>
      </w:pPr>
    </w:p>
    <w:p w14:paraId="3F68A8FA" w14:textId="77777777" w:rsidR="003438E9" w:rsidRDefault="00000000">
      <w:pPr>
        <w:pStyle w:val="Heading2"/>
        <w:spacing w:before="260" w:after="160"/>
      </w:pPr>
      <w:r>
        <w:rPr>
          <w:b/>
          <w:bCs/>
          <w:color w:val="1F4E79"/>
        </w:rPr>
        <w:t>3.2 Sección 2 — Detalles y Acciones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438E9" w14:paraId="5D048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7566A" w14:textId="77777777" w:rsidR="003438E9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AE0F2" w14:textId="77777777" w:rsidR="003438E9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3438E9" w14:paraId="3FC74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F98D2" w14:textId="77777777" w:rsidR="003438E9" w:rsidRDefault="00000000">
            <w:r>
              <w:rPr>
                <w:i/>
                <w:iCs/>
                <w:sz w:val="20"/>
                <w:szCs w:val="20"/>
              </w:rPr>
              <w:t>¿Cómo lo detectaste?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6729A" w14:textId="77777777" w:rsidR="003438E9" w:rsidRDefault="00000000">
            <w:r>
              <w:rPr>
                <w:sz w:val="20"/>
                <w:szCs w:val="20"/>
              </w:rPr>
              <w:t>Obligatorio, 10 a 255 caracteres.</w:t>
            </w:r>
          </w:p>
        </w:tc>
      </w:tr>
      <w:tr w:rsidR="003438E9" w14:paraId="75763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27C1D" w14:textId="77777777" w:rsidR="003438E9" w:rsidRDefault="00000000">
            <w:r>
              <w:rPr>
                <w:i/>
                <w:iCs/>
                <w:sz w:val="20"/>
                <w:szCs w:val="20"/>
              </w:rPr>
              <w:t>¿Hiciste algo después de notarlo?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05693" w14:textId="77777777" w:rsidR="003438E9" w:rsidRDefault="00000000">
            <w:r>
              <w:rPr>
                <w:sz w:val="20"/>
                <w:szCs w:val="20"/>
              </w:rPr>
              <w:t>Opcional.</w:t>
            </w:r>
          </w:p>
        </w:tc>
      </w:tr>
    </w:tbl>
    <w:p w14:paraId="523A00EF" w14:textId="77777777" w:rsidR="003438E9" w:rsidRDefault="003438E9">
      <w:pPr>
        <w:spacing w:after="160"/>
      </w:pPr>
    </w:p>
    <w:p w14:paraId="1642A4F9" w14:textId="77777777" w:rsidR="003438E9" w:rsidRDefault="00000000">
      <w:pPr>
        <w:pStyle w:val="Heading2"/>
        <w:spacing w:before="260" w:after="160"/>
      </w:pPr>
      <w:r>
        <w:rPr>
          <w:b/>
          <w:bCs/>
          <w:color w:val="1F4E79"/>
        </w:rPr>
        <w:t>3.3 Sección 3 — Evaluación y Evidencia</w:t>
      </w:r>
    </w:p>
    <w:p w14:paraId="15BF9743" w14:textId="77777777" w:rsidR="003438E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i/>
          <w:iCs/>
        </w:rPr>
        <w:t>Impacto percibido</w:t>
      </w:r>
      <w:r>
        <w:t>: obligatorio, deberá elegirse una tarjeta de nivel de impacto.</w:t>
      </w:r>
    </w:p>
    <w:p w14:paraId="721A9EA8" w14:textId="77777777" w:rsidR="003438E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i/>
          <w:iCs/>
        </w:rPr>
        <w:t>Evidencia</w:t>
      </w:r>
      <w:r>
        <w:t xml:space="preserve">: opcional — deberá arrastrarse o seleccionarse un archivo. ⚠️ </w:t>
      </w:r>
      <w:r>
        <w:rPr>
          <w:b/>
          <w:bCs/>
        </w:rPr>
        <w:t>Solo se aceptan imágenes</w:t>
      </w:r>
      <w:r>
        <w:t xml:space="preserve"> (PNG, JPG, JPEG), máximo 10MB.</w:t>
      </w:r>
    </w:p>
    <w:p w14:paraId="02459184" w14:textId="77777777" w:rsidR="003438E9" w:rsidRDefault="003438E9">
      <w:pPr>
        <w:pBdr>
          <w:bottom w:val="single" w:sz="4" w:space="1" w:color="BFBFBF"/>
        </w:pBdr>
        <w:spacing w:before="100" w:after="200"/>
      </w:pPr>
    </w:p>
    <w:p w14:paraId="41EC1972" w14:textId="77777777" w:rsidR="003438E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Si se Accede desde un KPI en Rojo 🤖</w:t>
      </w:r>
    </w:p>
    <w:p w14:paraId="1998EF81" w14:textId="77777777" w:rsidR="003438E9" w:rsidRDefault="00000000">
      <w:pPr>
        <w:spacing w:after="160" w:line="276" w:lineRule="auto"/>
        <w:jc w:val="both"/>
      </w:pPr>
      <w:r>
        <w:t xml:space="preserve">El formulario se </w:t>
      </w:r>
      <w:proofErr w:type="spellStart"/>
      <w:r>
        <w:rPr>
          <w:b/>
          <w:bCs/>
        </w:rPr>
        <w:t>precompleta</w:t>
      </w:r>
      <w:proofErr w:type="spellEnd"/>
      <w:r>
        <w:rPr>
          <w:b/>
          <w:bCs/>
        </w:rPr>
        <w:t xml:space="preserve"> automáticamente</w:t>
      </w:r>
      <w:r>
        <w:t xml:space="preserve">: </w:t>
      </w:r>
      <w:r>
        <w:rPr>
          <w:i/>
          <w:iCs/>
        </w:rPr>
        <w:t>¿Qué sucedió?</w:t>
      </w:r>
      <w:r>
        <w:t xml:space="preserve"> ("Incumplimiento KPI: [nombre]"), </w:t>
      </w:r>
      <w:r>
        <w:rPr>
          <w:i/>
          <w:iCs/>
        </w:rPr>
        <w:t>Lugar o aplicación</w:t>
      </w:r>
      <w:r>
        <w:t xml:space="preserve"> ("Monitoreo de </w:t>
      </w:r>
      <w:proofErr w:type="spellStart"/>
      <w:r>
        <w:t>KPIs</w:t>
      </w:r>
      <w:proofErr w:type="spellEnd"/>
      <w:r>
        <w:t xml:space="preserve"> del SGSI"), </w:t>
      </w:r>
      <w:r>
        <w:rPr>
          <w:i/>
          <w:iCs/>
        </w:rPr>
        <w:t>¿Cómo lo detectaste?</w:t>
      </w:r>
      <w:r>
        <w:t xml:space="preserve"> (periodo, resultado, meta y desviación) y </w:t>
      </w:r>
      <w:r>
        <w:rPr>
          <w:i/>
          <w:iCs/>
        </w:rPr>
        <w:t>¿Cuándo ocurrió?</w:t>
      </w:r>
      <w:r>
        <w:t xml:space="preserve"> (fecha y hora actuales). Se mostrará el aviso de vinculación al KPI — todo continuará siendo editable.</w:t>
      </w:r>
    </w:p>
    <w:p w14:paraId="1B28DE1D" w14:textId="77777777" w:rsidR="003438E9" w:rsidRDefault="003438E9">
      <w:pPr>
        <w:pBdr>
          <w:bottom w:val="single" w:sz="4" w:space="1" w:color="BFBFBF"/>
        </w:pBdr>
        <w:spacing w:before="100" w:after="200"/>
      </w:pPr>
    </w:p>
    <w:p w14:paraId="09DDC57F" w14:textId="77777777" w:rsidR="003438E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Enviar el Reporte</w:t>
      </w:r>
    </w:p>
    <w:p w14:paraId="1BEE4D24" w14:textId="77777777" w:rsidR="003438E9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Enviar Reporte Ahora</w:t>
      </w:r>
      <w:r>
        <w:t xml:space="preserve"> — se mostrará "Enviando...". Al terminar, el formulario se limpiará y conducirá al listado de Registro de Eventos.</w:t>
      </w:r>
    </w:p>
    <w:p w14:paraId="201213CE" w14:textId="77777777" w:rsidR="003438E9" w:rsidRDefault="00000000">
      <w:pPr>
        <w:spacing w:after="160" w:line="276" w:lineRule="auto"/>
        <w:jc w:val="both"/>
      </w:pPr>
      <w:r>
        <w:rPr>
          <w:b/>
          <w:bCs/>
        </w:rPr>
        <w:t>Cancelar</w:t>
      </w:r>
      <w:r>
        <w:t xml:space="preserve"> descartará el formulario y regresará a la pantalla anterior — </w:t>
      </w:r>
      <w:r>
        <w:rPr>
          <w:b/>
          <w:bCs/>
        </w:rPr>
        <w:t>sin pedir confirmación</w:t>
      </w:r>
      <w:r>
        <w:t>.</w:t>
      </w:r>
    </w:p>
    <w:p w14:paraId="708E8260" w14:textId="77777777" w:rsidR="003438E9" w:rsidRDefault="003438E9">
      <w:pPr>
        <w:pBdr>
          <w:bottom w:val="single" w:sz="4" w:space="1" w:color="BFBFBF"/>
        </w:pBdr>
        <w:spacing w:before="100" w:after="200"/>
      </w:pPr>
    </w:p>
    <w:p w14:paraId="262C9416" w14:textId="77777777" w:rsidR="003438E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1739E989" w14:textId="77777777" w:rsidR="003438E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No será necesario tener certeza sobre la gravedad</w:t>
      </w:r>
      <w:r>
        <w:t xml:space="preserve"> — la evaluación formal la hace el equipo responsable después.</w:t>
      </w:r>
    </w:p>
    <w:p w14:paraId="23C0E292" w14:textId="77777777" w:rsidR="003438E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⚠️ </w:t>
      </w:r>
      <w:r>
        <w:rPr>
          <w:b/>
          <w:bCs/>
        </w:rPr>
        <w:t>Solo se acepta un archivo, y solo imágenes.</w:t>
      </w:r>
    </w:p>
    <w:p w14:paraId="39C0BE8D" w14:textId="77777777" w:rsidR="003438E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La fecha del evento nunca podrá ser futura.</w:t>
      </w:r>
    </w:p>
    <w:p w14:paraId="325AF3F3" w14:textId="77777777" w:rsidR="003438E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⚠️ </w:t>
      </w:r>
      <w:r>
        <w:rPr>
          <w:b/>
          <w:bCs/>
        </w:rPr>
        <w:t>Cancelar no pide confirmación.</w:t>
      </w:r>
    </w:p>
    <w:p w14:paraId="664D8B1D" w14:textId="77777777" w:rsidR="003438E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ℹ️ </w:t>
      </w:r>
      <w:r>
        <w:rPr>
          <w:b/>
          <w:bCs/>
        </w:rPr>
        <w:t>Este módulo no tiene restricciones por rol</w:t>
      </w:r>
      <w:r>
        <w:t xml:space="preserve"> — funciona igual para cualquier usuario con acceso.</w:t>
      </w:r>
    </w:p>
    <w:p w14:paraId="47DECF92" w14:textId="77777777" w:rsidR="003438E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Módulo relacionado:</w:t>
      </w:r>
      <w:r>
        <w:t xml:space="preserve"> Registro de Eventos — con su propio manual.</w:t>
      </w:r>
    </w:p>
    <w:p w14:paraId="49CDED6E" w14:textId="77777777" w:rsidR="003438E9" w:rsidRDefault="003438E9">
      <w:pPr>
        <w:pBdr>
          <w:bottom w:val="single" w:sz="4" w:space="1" w:color="BFBFBF"/>
        </w:pBdr>
        <w:spacing w:before="100" w:after="200"/>
      </w:pPr>
    </w:p>
    <w:p w14:paraId="7C1A632F" w14:textId="77777777" w:rsidR="003438E9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3438E9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8241F" w14:textId="77777777" w:rsidR="00654140" w:rsidRDefault="00654140">
      <w:r>
        <w:separator/>
      </w:r>
    </w:p>
  </w:endnote>
  <w:endnote w:type="continuationSeparator" w:id="0">
    <w:p w14:paraId="0C67254E" w14:textId="77777777" w:rsidR="00654140" w:rsidRDefault="00654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DF9" w14:textId="77777777" w:rsidR="003438E9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452A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452A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76017" w14:textId="77777777" w:rsidR="00654140" w:rsidRDefault="00654140">
      <w:r>
        <w:separator/>
      </w:r>
    </w:p>
  </w:footnote>
  <w:footnote w:type="continuationSeparator" w:id="0">
    <w:p w14:paraId="3A38C86C" w14:textId="77777777" w:rsidR="00654140" w:rsidRDefault="00654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555C5" w14:textId="77777777" w:rsidR="003438E9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0659278B" w14:textId="77777777" w:rsidR="003438E9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761E"/>
    <w:multiLevelType w:val="hybridMultilevel"/>
    <w:tmpl w:val="4576238C"/>
    <w:lvl w:ilvl="0" w:tplc="FA260664">
      <w:start w:val="1"/>
      <w:numFmt w:val="bullet"/>
      <w:lvlText w:val="●"/>
      <w:lvlJc w:val="left"/>
      <w:pPr>
        <w:ind w:left="720" w:hanging="360"/>
      </w:pPr>
    </w:lvl>
    <w:lvl w:ilvl="1" w:tplc="924E3CEC">
      <w:start w:val="1"/>
      <w:numFmt w:val="bullet"/>
      <w:lvlText w:val="○"/>
      <w:lvlJc w:val="left"/>
      <w:pPr>
        <w:ind w:left="1440" w:hanging="360"/>
      </w:pPr>
    </w:lvl>
    <w:lvl w:ilvl="2" w:tplc="90CA2A06">
      <w:start w:val="1"/>
      <w:numFmt w:val="bullet"/>
      <w:lvlText w:val="■"/>
      <w:lvlJc w:val="left"/>
      <w:pPr>
        <w:ind w:left="2160" w:hanging="360"/>
      </w:pPr>
    </w:lvl>
    <w:lvl w:ilvl="3" w:tplc="73562314">
      <w:start w:val="1"/>
      <w:numFmt w:val="bullet"/>
      <w:lvlText w:val="●"/>
      <w:lvlJc w:val="left"/>
      <w:pPr>
        <w:ind w:left="2880" w:hanging="360"/>
      </w:pPr>
    </w:lvl>
    <w:lvl w:ilvl="4" w:tplc="FA1CB524">
      <w:start w:val="1"/>
      <w:numFmt w:val="bullet"/>
      <w:lvlText w:val="○"/>
      <w:lvlJc w:val="left"/>
      <w:pPr>
        <w:ind w:left="3600" w:hanging="360"/>
      </w:pPr>
    </w:lvl>
    <w:lvl w:ilvl="5" w:tplc="B816BF24">
      <w:start w:val="1"/>
      <w:numFmt w:val="bullet"/>
      <w:lvlText w:val="■"/>
      <w:lvlJc w:val="left"/>
      <w:pPr>
        <w:ind w:left="4320" w:hanging="360"/>
      </w:pPr>
    </w:lvl>
    <w:lvl w:ilvl="6" w:tplc="82F45EEA">
      <w:start w:val="1"/>
      <w:numFmt w:val="bullet"/>
      <w:lvlText w:val="●"/>
      <w:lvlJc w:val="left"/>
      <w:pPr>
        <w:ind w:left="5040" w:hanging="360"/>
      </w:pPr>
    </w:lvl>
    <w:lvl w:ilvl="7" w:tplc="B64AC694">
      <w:start w:val="1"/>
      <w:numFmt w:val="bullet"/>
      <w:lvlText w:val="●"/>
      <w:lvlJc w:val="left"/>
      <w:pPr>
        <w:ind w:left="5760" w:hanging="360"/>
      </w:pPr>
    </w:lvl>
    <w:lvl w:ilvl="8" w:tplc="D0C48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0253D3"/>
    <w:multiLevelType w:val="hybridMultilevel"/>
    <w:tmpl w:val="F9AE415A"/>
    <w:lvl w:ilvl="0" w:tplc="852C5BEA">
      <w:start w:val="1"/>
      <w:numFmt w:val="decimal"/>
      <w:lvlText w:val="%1."/>
      <w:lvlJc w:val="left"/>
      <w:pPr>
        <w:ind w:left="460" w:hanging="260"/>
      </w:pPr>
    </w:lvl>
    <w:lvl w:ilvl="1" w:tplc="B5924A82">
      <w:numFmt w:val="decimal"/>
      <w:lvlText w:val=""/>
      <w:lvlJc w:val="left"/>
    </w:lvl>
    <w:lvl w:ilvl="2" w:tplc="D4C8B2DE">
      <w:numFmt w:val="decimal"/>
      <w:lvlText w:val=""/>
      <w:lvlJc w:val="left"/>
    </w:lvl>
    <w:lvl w:ilvl="3" w:tplc="655CD038">
      <w:numFmt w:val="decimal"/>
      <w:lvlText w:val=""/>
      <w:lvlJc w:val="left"/>
    </w:lvl>
    <w:lvl w:ilvl="4" w:tplc="8416CB1C">
      <w:numFmt w:val="decimal"/>
      <w:lvlText w:val=""/>
      <w:lvlJc w:val="left"/>
    </w:lvl>
    <w:lvl w:ilvl="5" w:tplc="A4526BA2">
      <w:numFmt w:val="decimal"/>
      <w:lvlText w:val=""/>
      <w:lvlJc w:val="left"/>
    </w:lvl>
    <w:lvl w:ilvl="6" w:tplc="B0F2D722">
      <w:numFmt w:val="decimal"/>
      <w:lvlText w:val=""/>
      <w:lvlJc w:val="left"/>
    </w:lvl>
    <w:lvl w:ilvl="7" w:tplc="E0C0AE84">
      <w:numFmt w:val="decimal"/>
      <w:lvlText w:val=""/>
      <w:lvlJc w:val="left"/>
    </w:lvl>
    <w:lvl w:ilvl="8" w:tplc="84FE76AA">
      <w:numFmt w:val="decimal"/>
      <w:lvlText w:val=""/>
      <w:lvlJc w:val="left"/>
    </w:lvl>
  </w:abstractNum>
  <w:abstractNum w:abstractNumId="2" w15:restartNumberingAfterBreak="0">
    <w:nsid w:val="31066FC8"/>
    <w:multiLevelType w:val="hybridMultilevel"/>
    <w:tmpl w:val="5AA01136"/>
    <w:lvl w:ilvl="0" w:tplc="A61AB656">
      <w:start w:val="1"/>
      <w:numFmt w:val="decimal"/>
      <w:lvlText w:val="%1."/>
      <w:lvlJc w:val="left"/>
      <w:pPr>
        <w:ind w:left="460" w:hanging="260"/>
      </w:pPr>
    </w:lvl>
    <w:lvl w:ilvl="1" w:tplc="AEE4FFAE">
      <w:numFmt w:val="decimal"/>
      <w:lvlText w:val=""/>
      <w:lvlJc w:val="left"/>
    </w:lvl>
    <w:lvl w:ilvl="2" w:tplc="81FC2B16">
      <w:numFmt w:val="decimal"/>
      <w:lvlText w:val=""/>
      <w:lvlJc w:val="left"/>
    </w:lvl>
    <w:lvl w:ilvl="3" w:tplc="5860F59C">
      <w:numFmt w:val="decimal"/>
      <w:lvlText w:val=""/>
      <w:lvlJc w:val="left"/>
    </w:lvl>
    <w:lvl w:ilvl="4" w:tplc="FDE4982C">
      <w:numFmt w:val="decimal"/>
      <w:lvlText w:val=""/>
      <w:lvlJc w:val="left"/>
    </w:lvl>
    <w:lvl w:ilvl="5" w:tplc="6570DFBC">
      <w:numFmt w:val="decimal"/>
      <w:lvlText w:val=""/>
      <w:lvlJc w:val="left"/>
    </w:lvl>
    <w:lvl w:ilvl="6" w:tplc="C62AC5DE">
      <w:numFmt w:val="decimal"/>
      <w:lvlText w:val=""/>
      <w:lvlJc w:val="left"/>
    </w:lvl>
    <w:lvl w:ilvl="7" w:tplc="91284E3C">
      <w:numFmt w:val="decimal"/>
      <w:lvlText w:val=""/>
      <w:lvlJc w:val="left"/>
    </w:lvl>
    <w:lvl w:ilvl="8" w:tplc="AC525DE6">
      <w:numFmt w:val="decimal"/>
      <w:lvlText w:val=""/>
      <w:lvlJc w:val="left"/>
    </w:lvl>
  </w:abstractNum>
  <w:abstractNum w:abstractNumId="3" w15:restartNumberingAfterBreak="0">
    <w:nsid w:val="65D7262F"/>
    <w:multiLevelType w:val="hybridMultilevel"/>
    <w:tmpl w:val="128E38DC"/>
    <w:lvl w:ilvl="0" w:tplc="ABC4123A">
      <w:start w:val="1"/>
      <w:numFmt w:val="bullet"/>
      <w:lvlText w:val="•"/>
      <w:lvlJc w:val="left"/>
      <w:pPr>
        <w:ind w:left="460" w:hanging="260"/>
      </w:pPr>
    </w:lvl>
    <w:lvl w:ilvl="1" w:tplc="81CAA13A">
      <w:start w:val="1"/>
      <w:numFmt w:val="bullet"/>
      <w:lvlText w:val="◦"/>
      <w:lvlJc w:val="left"/>
      <w:pPr>
        <w:ind w:left="820" w:hanging="260"/>
      </w:pPr>
    </w:lvl>
    <w:lvl w:ilvl="2" w:tplc="D9E0170A">
      <w:numFmt w:val="decimal"/>
      <w:lvlText w:val=""/>
      <w:lvlJc w:val="left"/>
    </w:lvl>
    <w:lvl w:ilvl="3" w:tplc="37E23134">
      <w:numFmt w:val="decimal"/>
      <w:lvlText w:val=""/>
      <w:lvlJc w:val="left"/>
    </w:lvl>
    <w:lvl w:ilvl="4" w:tplc="11ECCE7E">
      <w:numFmt w:val="decimal"/>
      <w:lvlText w:val=""/>
      <w:lvlJc w:val="left"/>
    </w:lvl>
    <w:lvl w:ilvl="5" w:tplc="62F61248">
      <w:numFmt w:val="decimal"/>
      <w:lvlText w:val=""/>
      <w:lvlJc w:val="left"/>
    </w:lvl>
    <w:lvl w:ilvl="6" w:tplc="A55AE7AA">
      <w:numFmt w:val="decimal"/>
      <w:lvlText w:val=""/>
      <w:lvlJc w:val="left"/>
    </w:lvl>
    <w:lvl w:ilvl="7" w:tplc="1466125C">
      <w:numFmt w:val="decimal"/>
      <w:lvlText w:val=""/>
      <w:lvlJc w:val="left"/>
    </w:lvl>
    <w:lvl w:ilvl="8" w:tplc="B1964FC2">
      <w:numFmt w:val="decimal"/>
      <w:lvlText w:val=""/>
      <w:lvlJc w:val="left"/>
    </w:lvl>
  </w:abstractNum>
  <w:num w:numId="1" w16cid:durableId="1123034787">
    <w:abstractNumId w:val="0"/>
    <w:lvlOverride w:ilvl="0">
      <w:startOverride w:val="1"/>
    </w:lvlOverride>
  </w:num>
  <w:num w:numId="2" w16cid:durableId="2101635664">
    <w:abstractNumId w:val="2"/>
    <w:lvlOverride w:ilvl="0">
      <w:startOverride w:val="1"/>
    </w:lvlOverride>
  </w:num>
  <w:num w:numId="3" w16cid:durableId="509369821">
    <w:abstractNumId w:val="3"/>
    <w:lvlOverride w:ilvl="0">
      <w:startOverride w:val="1"/>
    </w:lvlOverride>
  </w:num>
  <w:num w:numId="4" w16cid:durableId="768997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8E9"/>
    <w:rsid w:val="003438E9"/>
    <w:rsid w:val="00654140"/>
    <w:rsid w:val="00D410E3"/>
    <w:rsid w:val="00E4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1FCBF"/>
  <w15:docId w15:val="{1B9076AA-A12F-487F-BBF5-81B84E98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2026-08-14T15:17:00Z</dcterms:created>
  <dcterms:modified xsi:type="dcterms:W3CDTF">2026-08-17T19:23:00Z</dcterms:modified>
</cp:coreProperties>
</file>