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0273B98" w14:textId="77777777" w:rsidR="00B91E16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Expediente de Eventos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security-events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/expediente/[id])</w:t>
      </w:r>
    </w:p>
    <w:p w14:paraId="5C261E11" w14:textId="77777777" w:rsidR="00B91E16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Expediente</w:t>
      </w:r>
      <w:r>
        <w:t xml:space="preserve"> de un caso constituye la ficha única donde se gestiona el ciclo de vida completo de un incidente confirmado: investigación, análisis de causa raíz, plan de acción correctiva, validación, control de efectividad y cierre.</w:t>
      </w:r>
    </w:p>
    <w:p w14:paraId="3D5C68F0" w14:textId="073155C6" w:rsidR="00B91E16" w:rsidRDefault="00EB2B7E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  <w:rPr>
          <w:i/>
          <w:iCs/>
          <w:color w:val="595959"/>
          <w:sz w:val="20"/>
          <w:szCs w:val="20"/>
        </w:rPr>
      </w:pPr>
      <w:r w:rsidRPr="00EB2B7E">
        <w:rPr>
          <w:i/>
          <w:iCs/>
          <w:color w:val="595959"/>
          <w:sz w:val="20"/>
          <w:szCs w:val="20"/>
        </w:rPr>
        <w:drawing>
          <wp:inline distT="0" distB="0" distL="0" distR="0" wp14:anchorId="0AB452B1" wp14:editId="35B401A4">
            <wp:extent cx="6172200" cy="1755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B7E">
        <w:rPr>
          <w:i/>
          <w:iCs/>
          <w:color w:val="595959"/>
          <w:sz w:val="20"/>
          <w:szCs w:val="20"/>
        </w:rPr>
        <w:t xml:space="preserve"> </w:t>
      </w:r>
    </w:p>
    <w:p w14:paraId="1D329535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3892D9D0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74BAC5F1" w14:textId="77777777" w:rsidR="00B91E16" w:rsidRDefault="00000000">
      <w:pPr>
        <w:spacing w:after="160" w:line="276" w:lineRule="auto"/>
        <w:jc w:val="both"/>
      </w:pPr>
      <w:r>
        <w:t xml:space="preserve">El expediente </w:t>
      </w:r>
      <w:r>
        <w:rPr>
          <w:b/>
          <w:bCs/>
        </w:rPr>
        <w:t>no es un ítem del menú lateral</w:t>
      </w:r>
      <w:r>
        <w:t xml:space="preserve"> — se llega a él desde el listado de </w:t>
      </w:r>
      <w:r>
        <w:rPr>
          <w:b/>
          <w:bCs/>
        </w:rPr>
        <w:t>Registro de Eventos</w:t>
      </w:r>
      <w:r>
        <w:t>, abriendo un caso ya confirmado.</w:t>
      </w:r>
    </w:p>
    <w:p w14:paraId="3C48B665" w14:textId="77777777" w:rsidR="00B91E16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El expediente es accesible para cualquier usuario</w:t>
      </w:r>
      <w:r>
        <w:rPr>
          <w:i/>
          <w:iCs/>
          <w:sz w:val="21"/>
          <w:szCs w:val="21"/>
        </w:rPr>
        <w:t xml:space="preserve">, pero editar sus fases de trabajo (3 a 8) está </w:t>
      </w:r>
      <w:r>
        <w:rPr>
          <w:b/>
          <w:bCs/>
          <w:i/>
          <w:iCs/>
          <w:sz w:val="21"/>
          <w:szCs w:val="21"/>
        </w:rPr>
        <w:t>restringido por rol de gobierno</w:t>
      </w:r>
      <w:r>
        <w:rPr>
          <w:i/>
          <w:iCs/>
          <w:sz w:val="21"/>
          <w:szCs w:val="21"/>
        </w:rPr>
        <w:t xml:space="preserve">: solo podrá editarse una fase si se es su </w:t>
      </w:r>
      <w:r>
        <w:rPr>
          <w:b/>
          <w:bCs/>
          <w:i/>
          <w:iCs/>
          <w:sz w:val="21"/>
          <w:szCs w:val="21"/>
        </w:rPr>
        <w:t>responsable asignado</w:t>
      </w:r>
      <w:r>
        <w:rPr>
          <w:i/>
          <w:iCs/>
          <w:sz w:val="21"/>
          <w:szCs w:val="21"/>
        </w:rPr>
        <w:t xml:space="preserve"> (Investigar, Revisar/CISO, Controlar) o un Administrador. De lo contrario, la fase se mostrará completa, pero en solo lectura.</w:t>
      </w:r>
    </w:p>
    <w:p w14:paraId="4C8A26AB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6AFA5020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Expediente?</w:t>
      </w:r>
    </w:p>
    <w:p w14:paraId="1FE0CBF2" w14:textId="77777777" w:rsidR="00B91E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0DFCC12F" w14:textId="77777777" w:rsidR="00B91E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Eventos e Incidentes</w:t>
      </w:r>
      <w:r>
        <w:t>.</w:t>
      </w:r>
    </w:p>
    <w:p w14:paraId="348BD961" w14:textId="77777777" w:rsidR="00B91E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Registro de Eventos</w:t>
      </w:r>
      <w:r>
        <w:t>.</w:t>
      </w:r>
    </w:p>
    <w:p w14:paraId="741F25A4" w14:textId="77777777" w:rsidR="00B91E1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abrirse un caso ya confirmado (clic en su fila o botón de acción) — esto conducirá directo a su expediente, en la fase actual.</w:t>
      </w:r>
    </w:p>
    <w:p w14:paraId="69F408C0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52009779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7BBFE21B" w14:textId="77777777" w:rsidR="00B91E1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lastRenderedPageBreak/>
        <w:t>Encabezado</w:t>
      </w:r>
      <w:r>
        <w:t>: "EXPEDIENTE DE INCIDENTE" (o "DE EVENTO"), resumen como título, código, fecha y una insignia con el estado actual.</w:t>
      </w:r>
    </w:p>
    <w:p w14:paraId="0B522E42" w14:textId="77777777" w:rsidR="00B91E1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Enlace "Volver a la Lista"</w:t>
      </w:r>
      <w:r>
        <w:t>.</w:t>
      </w:r>
    </w:p>
    <w:p w14:paraId="6AC5449C" w14:textId="77777777" w:rsidR="00B91E16" w:rsidRDefault="00000000">
      <w:pPr>
        <w:pStyle w:val="ListParagraph"/>
        <w:numPr>
          <w:ilvl w:val="0"/>
          <w:numId w:val="3"/>
        </w:numPr>
        <w:spacing w:after="100" w:line="276" w:lineRule="auto"/>
      </w:pPr>
      <w:proofErr w:type="spellStart"/>
      <w:r>
        <w:rPr>
          <w:b/>
          <w:bCs/>
        </w:rPr>
        <w:t>Stepper</w:t>
      </w:r>
      <w:proofErr w:type="spellEnd"/>
      <w:r>
        <w:rPr>
          <w:b/>
          <w:bCs/>
        </w:rPr>
        <w:t xml:space="preserve"> horizontal</w:t>
      </w:r>
      <w:r>
        <w:t xml:space="preserve"> de 8 pasos.</w:t>
      </w:r>
    </w:p>
    <w:p w14:paraId="2CE5FC13" w14:textId="77777777" w:rsidR="00B91E1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Contenido de la fase actual</w:t>
      </w:r>
      <w:r>
        <w:t>.</w:t>
      </w:r>
    </w:p>
    <w:p w14:paraId="0E0431DB" w14:textId="0C02B94E" w:rsidR="00B91E16" w:rsidRDefault="00EB2B7E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EB2B7E">
        <w:rPr>
          <w:i/>
          <w:iCs/>
          <w:color w:val="595959"/>
          <w:sz w:val="20"/>
          <w:szCs w:val="20"/>
        </w:rPr>
        <w:drawing>
          <wp:inline distT="0" distB="0" distL="0" distR="0" wp14:anchorId="79E67CF2" wp14:editId="1A544F85">
            <wp:extent cx="6172200" cy="31953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0"/>
          <w:szCs w:val="20"/>
        </w:rPr>
        <w:t xml:space="preserve"> </w:t>
      </w:r>
    </w:p>
    <w:p w14:paraId="51F966F0" w14:textId="77777777" w:rsidR="00B91E16" w:rsidRDefault="00000000">
      <w:pPr>
        <w:pStyle w:val="Heading2"/>
        <w:spacing w:before="260" w:after="160"/>
      </w:pPr>
      <w:r>
        <w:rPr>
          <w:b/>
          <w:bCs/>
          <w:color w:val="1F4E79"/>
        </w:rPr>
        <w:t xml:space="preserve">3.1 El </w:t>
      </w:r>
      <w:proofErr w:type="spellStart"/>
      <w:r>
        <w:rPr>
          <w:b/>
          <w:bCs/>
          <w:color w:val="1F4E79"/>
        </w:rPr>
        <w:t>Stepper</w:t>
      </w:r>
      <w:proofErr w:type="spellEnd"/>
      <w:r>
        <w:rPr>
          <w:b/>
          <w:bCs/>
          <w:color w:val="1F4E79"/>
        </w:rPr>
        <w:t xml:space="preserve"> de las 8 Fases</w:t>
      </w:r>
    </w:p>
    <w:p w14:paraId="67EEF0DB" w14:textId="77777777" w:rsidR="00B91E16" w:rsidRDefault="00000000">
      <w:pPr>
        <w:spacing w:after="160" w:line="276" w:lineRule="auto"/>
        <w:jc w:val="both"/>
      </w:pPr>
      <w:r>
        <w:rPr>
          <w:b/>
          <w:bCs/>
        </w:rPr>
        <w:t>Registro → Clasificación → Investigación → RCA → Plan Acción → Validación → Efectividad → Cierre</w:t>
      </w:r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B91E16" w14:paraId="4BFC6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B026F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paso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94659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Cómo se ve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C9EFF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¿Se puede abrir?</w:t>
            </w:r>
          </w:p>
        </w:tc>
      </w:tr>
      <w:tr w:rsidR="00B91E16" w14:paraId="603F9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DC638" w14:textId="77777777" w:rsidR="00B91E16" w:rsidRDefault="00000000">
            <w:r>
              <w:rPr>
                <w:sz w:val="20"/>
                <w:szCs w:val="20"/>
              </w:rPr>
              <w:t>Completado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A24B1" w14:textId="77777777" w:rsidR="00B91E16" w:rsidRDefault="00000000"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65AF" w14:textId="77777777" w:rsidR="00B91E16" w:rsidRDefault="00000000">
            <w:r>
              <w:rPr>
                <w:sz w:val="20"/>
                <w:szCs w:val="20"/>
              </w:rPr>
              <w:t>Sí, pero siempre en solo lectura — no se puede reeditar.</w:t>
            </w:r>
          </w:p>
        </w:tc>
      </w:tr>
      <w:tr w:rsidR="00B91E16" w14:paraId="78B88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27C3F" w14:textId="77777777" w:rsidR="00B91E16" w:rsidRDefault="00000000">
            <w:r>
              <w:rPr>
                <w:sz w:val="20"/>
                <w:szCs w:val="20"/>
              </w:rPr>
              <w:t>Actual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5402D" w14:textId="77777777" w:rsidR="00B91E16" w:rsidRDefault="00000000">
            <w:r>
              <w:rPr>
                <w:sz w:val="20"/>
                <w:szCs w:val="20"/>
              </w:rPr>
              <w:t>Resaltado en índigo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BB62D" w14:textId="77777777" w:rsidR="00B91E16" w:rsidRDefault="00000000">
            <w:r>
              <w:rPr>
                <w:sz w:val="20"/>
                <w:szCs w:val="20"/>
              </w:rPr>
              <w:t>Es la fase editable (para quien tenga permiso).</w:t>
            </w:r>
          </w:p>
        </w:tc>
      </w:tr>
      <w:tr w:rsidR="00B91E16" w14:paraId="702AC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F687F" w14:textId="77777777" w:rsidR="00B91E16" w:rsidRDefault="00000000">
            <w:r>
              <w:rPr>
                <w:sz w:val="20"/>
                <w:szCs w:val="20"/>
              </w:rPr>
              <w:t>Futuro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8B511" w14:textId="77777777" w:rsidR="00B91E16" w:rsidRDefault="00000000">
            <w:r>
              <w:rPr>
                <w:sz w:val="20"/>
                <w:szCs w:val="20"/>
              </w:rPr>
              <w:t>Atenuado, deshabilitado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71A5A" w14:textId="77777777" w:rsidR="00B91E16" w:rsidRDefault="00000000">
            <w:r>
              <w:rPr>
                <w:sz w:val="20"/>
                <w:szCs w:val="20"/>
              </w:rPr>
              <w:t>No — no se avanza sin completar la fase actual.</w:t>
            </w:r>
          </w:p>
        </w:tc>
      </w:tr>
    </w:tbl>
    <w:p w14:paraId="34E03B7E" w14:textId="77777777" w:rsidR="00B91E16" w:rsidRDefault="00B91E16">
      <w:pPr>
        <w:spacing w:after="160"/>
      </w:pPr>
    </w:p>
    <w:p w14:paraId="19572C6A" w14:textId="77777777" w:rsidR="00B91E16" w:rsidRDefault="00000000">
      <w:pPr>
        <w:spacing w:after="160" w:line="276" w:lineRule="auto"/>
        <w:jc w:val="both"/>
      </w:pPr>
      <w:r>
        <w:t xml:space="preserve">El sistema abrirá automáticamente en la fase actual. Si el caso está </w:t>
      </w:r>
      <w:r>
        <w:rPr>
          <w:b/>
          <w:bCs/>
        </w:rPr>
        <w:t>cerrado o descartado</w:t>
      </w:r>
      <w:r>
        <w:t>, todos los pasos quedarán como consulta.</w:t>
      </w:r>
    </w:p>
    <w:p w14:paraId="404F979A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4877D885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Quién Puede Actuar en Cada Fase 🔐</w:t>
      </w:r>
    </w:p>
    <w:p w14:paraId="38BA3D89" w14:textId="77777777" w:rsidR="00B91E16" w:rsidRDefault="00000000">
      <w:pPr>
        <w:spacing w:after="160" w:line="276" w:lineRule="auto"/>
        <w:jc w:val="both"/>
      </w:pPr>
      <w:r>
        <w:rPr>
          <w:b/>
          <w:bCs/>
        </w:rPr>
        <w:t>Solo podrán editarse las fases cuyo responsable asignado sea el usuario</w:t>
      </w:r>
      <w:r>
        <w:t xml:space="preserve"> — el resto se mostrará en solo lectura, con un aviso explícito.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B91E16" w14:paraId="51355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74BA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5FA1B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 habilitado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8C549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Aviso si no podrá editarse</w:t>
            </w:r>
          </w:p>
        </w:tc>
      </w:tr>
      <w:tr w:rsidR="00B91E16" w14:paraId="19244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E742F" w14:textId="77777777" w:rsidR="00B91E16" w:rsidRDefault="00000000">
            <w:r>
              <w:rPr>
                <w:sz w:val="20"/>
                <w:szCs w:val="20"/>
              </w:rPr>
              <w:t>3. Investigación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BF0A3" w14:textId="77777777" w:rsidR="00B91E16" w:rsidRDefault="00000000">
            <w:r>
              <w:rPr>
                <w:sz w:val="20"/>
                <w:szCs w:val="20"/>
              </w:rPr>
              <w:t>Investigador asignado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B7495" w14:textId="77777777" w:rsidR="00B91E16" w:rsidRDefault="00000000">
            <w:r>
              <w:rPr>
                <w:sz w:val="20"/>
                <w:szCs w:val="20"/>
              </w:rPr>
              <w:t>"Modo de solo lectura: Solo el investigador asignado o el administrador pueden modificar la investigación de este incidente."</w:t>
            </w:r>
          </w:p>
        </w:tc>
      </w:tr>
      <w:tr w:rsidR="00B91E16" w14:paraId="005CD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B67A" w14:textId="77777777" w:rsidR="00B91E16" w:rsidRDefault="00000000">
            <w:r>
              <w:rPr>
                <w:sz w:val="20"/>
                <w:szCs w:val="20"/>
              </w:rPr>
              <w:t>4. RCA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D282F" w14:textId="77777777" w:rsidR="00B91E16" w:rsidRDefault="00000000">
            <w:r>
              <w:rPr>
                <w:sz w:val="20"/>
                <w:szCs w:val="20"/>
              </w:rPr>
              <w:t>Investigador asignado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B5FF4" w14:textId="77777777" w:rsidR="00B91E16" w:rsidRDefault="00000000">
            <w:r>
              <w:rPr>
                <w:sz w:val="20"/>
                <w:szCs w:val="20"/>
              </w:rPr>
              <w:t>"...pueden modificar el análisis de causa raíz (RCA)..."</w:t>
            </w:r>
          </w:p>
        </w:tc>
      </w:tr>
      <w:tr w:rsidR="00B91E16" w14:paraId="55F3C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64385" w14:textId="77777777" w:rsidR="00B91E16" w:rsidRDefault="00000000">
            <w:r>
              <w:rPr>
                <w:sz w:val="20"/>
                <w:szCs w:val="20"/>
              </w:rPr>
              <w:t>5. Plan de Acción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8F917" w14:textId="77777777" w:rsidR="00B91E16" w:rsidRDefault="00000000">
            <w:r>
              <w:rPr>
                <w:sz w:val="20"/>
                <w:szCs w:val="20"/>
              </w:rPr>
              <w:t>Investigador asignado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8E346" w14:textId="77777777" w:rsidR="00B91E16" w:rsidRDefault="00000000">
            <w:r>
              <w:rPr>
                <w:sz w:val="20"/>
                <w:szCs w:val="20"/>
              </w:rPr>
              <w:t>"...pueden modificar el plan de acción..."</w:t>
            </w:r>
          </w:p>
        </w:tc>
      </w:tr>
      <w:tr w:rsidR="00B91E16" w14:paraId="2157A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E697A" w14:textId="77777777" w:rsidR="00B91E16" w:rsidRDefault="00000000">
            <w:r>
              <w:rPr>
                <w:sz w:val="20"/>
                <w:szCs w:val="20"/>
              </w:rPr>
              <w:t>6. Validación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11D20" w14:textId="77777777" w:rsidR="00B91E16" w:rsidRDefault="00000000">
            <w:r>
              <w:rPr>
                <w:sz w:val="20"/>
                <w:szCs w:val="20"/>
              </w:rPr>
              <w:t>Revisor (CISO) asignado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72A1F" w14:textId="77777777" w:rsidR="00B91E16" w:rsidRDefault="00000000">
            <w:r>
              <w:rPr>
                <w:sz w:val="20"/>
                <w:szCs w:val="20"/>
              </w:rPr>
              <w:t>"...pueden validar este incidente."</w:t>
            </w:r>
          </w:p>
        </w:tc>
      </w:tr>
      <w:tr w:rsidR="00B91E16" w14:paraId="5D483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AE5A6" w14:textId="77777777" w:rsidR="00B91E16" w:rsidRDefault="00000000">
            <w:r>
              <w:rPr>
                <w:sz w:val="20"/>
                <w:szCs w:val="20"/>
              </w:rPr>
              <w:t>7. Efectividad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8F029" w14:textId="77777777" w:rsidR="00B91E16" w:rsidRDefault="00000000">
            <w:r>
              <w:rPr>
                <w:sz w:val="20"/>
                <w:szCs w:val="20"/>
              </w:rPr>
              <w:t>Controlador asignado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25372" w14:textId="77777777" w:rsidR="00B91E16" w:rsidRDefault="00000000">
            <w:r>
              <w:rPr>
                <w:sz w:val="20"/>
                <w:szCs w:val="20"/>
              </w:rPr>
              <w:t>"...pueden gestionar el control de efectividad..."</w:t>
            </w:r>
          </w:p>
        </w:tc>
      </w:tr>
      <w:tr w:rsidR="00B91E16" w14:paraId="46375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6B8E9" w14:textId="77777777" w:rsidR="00B91E16" w:rsidRDefault="00000000">
            <w:r>
              <w:rPr>
                <w:sz w:val="20"/>
                <w:szCs w:val="20"/>
              </w:rPr>
              <w:t>8. Cierre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088A1" w14:textId="77777777" w:rsidR="00B91E16" w:rsidRDefault="00000000">
            <w:r>
              <w:rPr>
                <w:sz w:val="20"/>
                <w:szCs w:val="20"/>
              </w:rPr>
              <w:t>Revisor (CISO) asignado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654FE" w14:textId="77777777" w:rsidR="00B91E16" w:rsidRDefault="00000000">
            <w:r>
              <w:rPr>
                <w:sz w:val="20"/>
                <w:szCs w:val="20"/>
              </w:rPr>
              <w:t>"...pueden gestionar el cierre formal..."</w:t>
            </w:r>
          </w:p>
        </w:tc>
      </w:tr>
    </w:tbl>
    <w:p w14:paraId="5466244A" w14:textId="77777777" w:rsidR="00B91E16" w:rsidRDefault="00B91E16">
      <w:pPr>
        <w:spacing w:after="160"/>
      </w:pPr>
    </w:p>
    <w:p w14:paraId="6D8B0325" w14:textId="77777777" w:rsidR="00B91E1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se es el responsable asignado a una fase (por ejemplo, el Investigador Líder del caso), esta podrá trabajarse con </w:t>
      </w:r>
      <w:proofErr w:type="gramStart"/>
      <w:r>
        <w:rPr>
          <w:sz w:val="21"/>
          <w:szCs w:val="21"/>
        </w:rPr>
        <w:t>normalidad</w:t>
      </w:r>
      <w:proofErr w:type="gramEnd"/>
      <w:r>
        <w:rPr>
          <w:sz w:val="21"/>
          <w:szCs w:val="21"/>
        </w:rPr>
        <w:t xml:space="preserve"> aunque no se sea Administrador. </w:t>
      </w:r>
      <w:r>
        <w:rPr>
          <w:b/>
          <w:bCs/>
          <w:sz w:val="21"/>
          <w:szCs w:val="21"/>
        </w:rPr>
        <w:t>Las fases 1 y 2 nunca son editables desde aquí, para nadie.</w:t>
      </w:r>
    </w:p>
    <w:p w14:paraId="0904A199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11B82780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Fase 1 — Registro</w:t>
      </w:r>
    </w:p>
    <w:p w14:paraId="60D026D3" w14:textId="77777777" w:rsidR="00B91E16" w:rsidRDefault="00000000">
      <w:pPr>
        <w:spacing w:after="160" w:line="276" w:lineRule="auto"/>
        <w:jc w:val="both"/>
      </w:pPr>
      <w:r>
        <w:t xml:space="preserve">Resumen de solo lectura del reporte inicial: </w:t>
      </w:r>
      <w:r>
        <w:rPr>
          <w:b/>
          <w:bCs/>
        </w:rPr>
        <w:t>Resumen del Caso</w:t>
      </w:r>
      <w:r>
        <w:t xml:space="preserve"> y </w:t>
      </w:r>
      <w:r>
        <w:rPr>
          <w:b/>
          <w:bCs/>
        </w:rPr>
        <w:t>Lugar Afectado</w:t>
      </w:r>
      <w:r>
        <w:t xml:space="preserve">, </w:t>
      </w:r>
      <w:r>
        <w:rPr>
          <w:b/>
          <w:bCs/>
        </w:rPr>
        <w:t>Nivel de Impacto Declarado</w:t>
      </w:r>
      <w:r>
        <w:t xml:space="preserve">, </w:t>
      </w:r>
      <w:r>
        <w:rPr>
          <w:b/>
          <w:bCs/>
        </w:rPr>
        <w:t>Detalle de Detección</w:t>
      </w:r>
      <w:r>
        <w:t xml:space="preserve"> y </w:t>
      </w:r>
      <w:r>
        <w:rPr>
          <w:b/>
          <w:bCs/>
        </w:rPr>
        <w:t>Acción Inmediata Tomada</w:t>
      </w:r>
      <w:r>
        <w:t xml:space="preserve"> (si se registró). Si el caso proviene de un KPI en rojo, se mostrará "Origen del Evento: Desviación de KPI" con el nombre del KPI, periodo, valor, meta y desviación. En la columna lateral: </w:t>
      </w:r>
      <w:r>
        <w:rPr>
          <w:b/>
          <w:bCs/>
        </w:rPr>
        <w:t>Metadatos del Reporte</w:t>
      </w:r>
      <w:r>
        <w:t xml:space="preserve"> (fecha del suceso, fecha de reporte, quién reportó).</w:t>
      </w:r>
    </w:p>
    <w:p w14:paraId="2C6E57E0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202E0372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Fase 2 — Clasificación</w:t>
      </w:r>
    </w:p>
    <w:p w14:paraId="2046E271" w14:textId="77777777" w:rsidR="00B91E16" w:rsidRDefault="00000000">
      <w:pPr>
        <w:spacing w:after="160" w:line="276" w:lineRule="auto"/>
        <w:jc w:val="both"/>
      </w:pPr>
      <w:r>
        <w:t xml:space="preserve">Resumen de solo lectura del dictamen de clasificación: </w:t>
      </w:r>
      <w:r>
        <w:rPr>
          <w:b/>
          <w:bCs/>
        </w:rPr>
        <w:t>Justificación de la Decisión</w:t>
      </w:r>
      <w:r>
        <w:t>.</w:t>
      </w:r>
    </w:p>
    <w:p w14:paraId="5A69BB1A" w14:textId="77777777" w:rsidR="00B91E1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Si es </w:t>
      </w:r>
      <w:r>
        <w:rPr>
          <w:b/>
          <w:bCs/>
        </w:rPr>
        <w:t>incidente confirmado</w:t>
      </w:r>
      <w:r>
        <w:t xml:space="preserve">: se mostrarán </w:t>
      </w:r>
      <w:r>
        <w:rPr>
          <w:b/>
          <w:bCs/>
        </w:rPr>
        <w:t>Instrucciones Iniciales de Investigación</w:t>
      </w:r>
      <w:r>
        <w:t xml:space="preserve"> y, en la columna lateral, </w:t>
      </w:r>
      <w:r>
        <w:rPr>
          <w:b/>
          <w:bCs/>
        </w:rPr>
        <w:t>Severidad</w:t>
      </w:r>
      <w:r>
        <w:t xml:space="preserve">, </w:t>
      </w:r>
      <w:r>
        <w:rPr>
          <w:b/>
          <w:bCs/>
        </w:rPr>
        <w:t>Investigador Líder</w:t>
      </w:r>
      <w:r>
        <w:t xml:space="preserve">, </w:t>
      </w:r>
      <w:r>
        <w:rPr>
          <w:b/>
          <w:bCs/>
        </w:rPr>
        <w:t>Revisor Asignado</w:t>
      </w:r>
      <w:r>
        <w:t xml:space="preserve">, </w:t>
      </w:r>
      <w:proofErr w:type="spellStart"/>
      <w:r>
        <w:rPr>
          <w:b/>
          <w:bCs/>
        </w:rPr>
        <w:t>Controller</w:t>
      </w:r>
      <w:proofErr w:type="spellEnd"/>
      <w:r>
        <w:t xml:space="preserve"> y </w:t>
      </w:r>
      <w:r>
        <w:rPr>
          <w:b/>
          <w:bCs/>
        </w:rPr>
        <w:t>Clasificado El</w:t>
      </w:r>
      <w:r>
        <w:t>.</w:t>
      </w:r>
    </w:p>
    <w:p w14:paraId="253BBB2D" w14:textId="77777777" w:rsidR="00B91E1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Si fue </w:t>
      </w:r>
      <w:r>
        <w:rPr>
          <w:b/>
          <w:bCs/>
        </w:rPr>
        <w:t>descartado</w:t>
      </w:r>
      <w:r>
        <w:t xml:space="preserve">: la tarjeta ámbar "Caso Descartado" con el </w:t>
      </w:r>
      <w:r>
        <w:rPr>
          <w:b/>
          <w:bCs/>
        </w:rPr>
        <w:t>Tipo de Cierre</w:t>
      </w:r>
      <w:r>
        <w:t>.</w:t>
      </w:r>
    </w:p>
    <w:p w14:paraId="7F8861F2" w14:textId="77777777" w:rsidR="00B91E1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el evento está </w:t>
      </w:r>
      <w:r>
        <w:rPr>
          <w:b/>
          <w:bCs/>
          <w:sz w:val="21"/>
          <w:szCs w:val="21"/>
        </w:rPr>
        <w:t>pendiente de clasificación</w:t>
      </w:r>
      <w:r>
        <w:rPr>
          <w:sz w:val="21"/>
          <w:szCs w:val="21"/>
        </w:rPr>
        <w:t xml:space="preserve">, en vez de esta fase se mostrará "Clasificación Pendiente — Este evento aún no ha sido clasificado como incidente. Debe ser clasificado desde la bandeja de entrada de seguridad para iniciar el expediente único." con </w:t>
      </w:r>
      <w:r>
        <w:rPr>
          <w:b/>
          <w:bCs/>
          <w:sz w:val="21"/>
          <w:szCs w:val="21"/>
        </w:rPr>
        <w:t>Volver a la Lista</w:t>
      </w:r>
      <w:r>
        <w:rPr>
          <w:sz w:val="21"/>
          <w:szCs w:val="21"/>
        </w:rPr>
        <w:t>. La clasificación se hace en Registro de Eventos, no aquí.</w:t>
      </w:r>
    </w:p>
    <w:p w14:paraId="2E226E63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79F18DF9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Fase 3 — Investigación</w:t>
      </w:r>
    </w:p>
    <w:p w14:paraId="42E08AA2" w14:textId="77777777" w:rsidR="00B91E16" w:rsidRDefault="00000000">
      <w:pPr>
        <w:spacing w:after="160" w:line="276" w:lineRule="auto"/>
        <w:jc w:val="both"/>
      </w:pPr>
      <w:r>
        <w:t xml:space="preserve">Registro de hallazgos y evidencia (ISO 27001 A.5.28): </w:t>
      </w:r>
      <w:r>
        <w:rPr>
          <w:i/>
          <w:iCs/>
        </w:rPr>
        <w:t>Descripción del Hallazgo</w:t>
      </w:r>
      <w:r>
        <w:t xml:space="preserve"> (obligatoria, máx. 255) + evidencia opcional (logs, capturas, </w:t>
      </w:r>
      <w:proofErr w:type="spellStart"/>
      <w:r>
        <w:t>PCAPs</w:t>
      </w:r>
      <w:proofErr w:type="spellEnd"/>
      <w:r>
        <w:t>, máx. 50MB). Cada hallazgo se suma a una línea de tiempo con autor, fecha y adjunto. Panel lateral con el reporte inicial, los 3 responsables y el semáforo de SLA.</w:t>
      </w:r>
    </w:p>
    <w:p w14:paraId="3B334863" w14:textId="77777777" w:rsidR="00B91E16" w:rsidRDefault="00000000">
      <w:pPr>
        <w:spacing w:after="160" w:line="276" w:lineRule="auto"/>
        <w:jc w:val="both"/>
      </w:pPr>
      <w:r>
        <w:rPr>
          <w:b/>
          <w:bCs/>
        </w:rPr>
        <w:t>Pasar a Análisis Causa Raíz (RCA)</w:t>
      </w:r>
      <w:r>
        <w:t xml:space="preserve"> exige al menos un hallazgo.</w:t>
      </w:r>
    </w:p>
    <w:p w14:paraId="396CC825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1D47068A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Fase 4 — Análisis de Causa Raíz (RCA)</w:t>
      </w:r>
    </w:p>
    <w:p w14:paraId="48D2A078" w14:textId="77777777" w:rsidR="00B91E16" w:rsidRDefault="00000000">
      <w:pPr>
        <w:spacing w:after="160" w:line="276" w:lineRule="auto"/>
        <w:jc w:val="both"/>
      </w:pPr>
      <w:r>
        <w:t>Deberá elegirse una de 3 metodologías: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B91E16" w14:paraId="562267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2E83F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Metodología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8BC3" w14:textId="77777777" w:rsidR="00B91E16" w:rsidRDefault="00000000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</w:tr>
      <w:tr w:rsidR="00B91E16" w14:paraId="765AB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09B16" w14:textId="77777777" w:rsidR="00B91E16" w:rsidRDefault="00000000">
            <w:r>
              <w:rPr>
                <w:sz w:val="20"/>
                <w:szCs w:val="20"/>
              </w:rPr>
              <w:t xml:space="preserve">5 </w:t>
            </w:r>
            <w:proofErr w:type="gramStart"/>
            <w:r>
              <w:rPr>
                <w:sz w:val="20"/>
                <w:szCs w:val="20"/>
              </w:rPr>
              <w:t>Porqués</w:t>
            </w:r>
            <w:proofErr w:type="gram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A4660" w14:textId="77777777" w:rsidR="00B91E16" w:rsidRDefault="00000000">
            <w:r>
              <w:rPr>
                <w:sz w:val="20"/>
                <w:szCs w:val="20"/>
              </w:rPr>
              <w:t xml:space="preserve">5 "Por qué" en cadena (los 2 primeros obligatorios) + </w:t>
            </w:r>
            <w:r>
              <w:rPr>
                <w:i/>
                <w:iCs/>
                <w:sz w:val="20"/>
                <w:szCs w:val="20"/>
              </w:rPr>
              <w:t>Causa Raíz Final</w:t>
            </w:r>
            <w:r>
              <w:rPr>
                <w:sz w:val="20"/>
                <w:szCs w:val="20"/>
              </w:rPr>
              <w:t>.</w:t>
            </w:r>
          </w:p>
        </w:tc>
      </w:tr>
      <w:tr w:rsidR="00B91E16" w14:paraId="4B30D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205E" w14:textId="77777777" w:rsidR="00B91E16" w:rsidRDefault="00000000">
            <w:r>
              <w:rPr>
                <w:sz w:val="20"/>
                <w:szCs w:val="20"/>
              </w:rPr>
              <w:t>Ishikawa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C7A69" w14:textId="77777777" w:rsidR="00B91E16" w:rsidRDefault="00000000">
            <w:r>
              <w:rPr>
                <w:i/>
                <w:iCs/>
                <w:sz w:val="20"/>
                <w:szCs w:val="20"/>
              </w:rPr>
              <w:t>Razonamiento Técnico del Diagrama</w:t>
            </w:r>
            <w:r>
              <w:rPr>
                <w:sz w:val="20"/>
                <w:szCs w:val="20"/>
              </w:rPr>
              <w:t xml:space="preserve"> (obligatorio, mín. 10) + diagrama opcional.</w:t>
            </w:r>
          </w:p>
        </w:tc>
      </w:tr>
      <w:tr w:rsidR="00B91E16" w14:paraId="10E25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4302" w14:textId="77777777" w:rsidR="00B91E16" w:rsidRDefault="00000000">
            <w:proofErr w:type="spellStart"/>
            <w:r>
              <w:rPr>
                <w:sz w:val="20"/>
                <w:szCs w:val="20"/>
              </w:rPr>
              <w:t>Brainstorming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67926" w14:textId="77777777" w:rsidR="00B91E16" w:rsidRDefault="00000000">
            <w:r>
              <w:rPr>
                <w:i/>
                <w:iCs/>
                <w:sz w:val="20"/>
                <w:szCs w:val="20"/>
              </w:rPr>
              <w:t xml:space="preserve">Acta de </w:t>
            </w:r>
            <w:proofErr w:type="spellStart"/>
            <w:r>
              <w:rPr>
                <w:i/>
                <w:iCs/>
                <w:sz w:val="20"/>
                <w:szCs w:val="20"/>
              </w:rPr>
              <w:t>Brainstorming</w:t>
            </w:r>
            <w:proofErr w:type="spellEnd"/>
            <w:r>
              <w:rPr>
                <w:sz w:val="20"/>
                <w:szCs w:val="20"/>
              </w:rPr>
              <w:t xml:space="preserve"> (obligatoria, mín. 10).</w:t>
            </w:r>
          </w:p>
        </w:tc>
      </w:tr>
    </w:tbl>
    <w:p w14:paraId="5715C92C" w14:textId="77777777" w:rsidR="00B91E16" w:rsidRDefault="00B91E16">
      <w:pPr>
        <w:spacing w:after="160"/>
      </w:pPr>
    </w:p>
    <w:p w14:paraId="79D37B77" w14:textId="77777777" w:rsidR="00B91E16" w:rsidRDefault="00000000">
      <w:pPr>
        <w:spacing w:after="160" w:line="276" w:lineRule="auto"/>
        <w:jc w:val="both"/>
      </w:pPr>
      <w:r>
        <w:t xml:space="preserve">En los 3 casos, además deberá elegirse la </w:t>
      </w:r>
      <w:r>
        <w:rPr>
          <w:i/>
          <w:iCs/>
        </w:rPr>
        <w:t>Categoría Final de la Falla</w:t>
      </w:r>
      <w:r>
        <w:t xml:space="preserve">. </w:t>
      </w:r>
      <w:r>
        <w:rPr>
          <w:b/>
          <w:bCs/>
        </w:rPr>
        <w:t>Definir Plan de Acción →</w:t>
      </w:r>
      <w:r>
        <w:t xml:space="preserve"> guardará el RCA y avanzará a la fase 5.</w:t>
      </w:r>
    </w:p>
    <w:p w14:paraId="4134864E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171144C4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Fase 5 — Plan de Acción</w:t>
      </w:r>
    </w:p>
    <w:p w14:paraId="0C87D24C" w14:textId="77777777" w:rsidR="00B91E16" w:rsidRDefault="00000000">
      <w:pPr>
        <w:spacing w:after="160" w:line="276" w:lineRule="auto"/>
        <w:jc w:val="both"/>
      </w:pPr>
      <w:r>
        <w:t xml:space="preserve">Lista de acciones correctivas: </w:t>
      </w:r>
      <w:r>
        <w:rPr>
          <w:i/>
          <w:iCs/>
        </w:rPr>
        <w:t>Actividad/Tarea</w:t>
      </w:r>
      <w:r>
        <w:t xml:space="preserve">, </w:t>
      </w:r>
      <w:r>
        <w:rPr>
          <w:i/>
          <w:iCs/>
        </w:rPr>
        <w:t>Responsable</w:t>
      </w:r>
      <w:r>
        <w:t xml:space="preserve"> (buscador), </w:t>
      </w:r>
      <w:r>
        <w:rPr>
          <w:i/>
          <w:iCs/>
        </w:rPr>
        <w:t>Fecha Límite</w:t>
      </w:r>
      <w:r>
        <w:t xml:space="preserve">, </w:t>
      </w:r>
      <w:r>
        <w:rPr>
          <w:i/>
          <w:iCs/>
        </w:rPr>
        <w:t>Tipo de Acción Correctiva</w:t>
      </w:r>
      <w:r>
        <w:t xml:space="preserve">, </w:t>
      </w:r>
      <w:r>
        <w:rPr>
          <w:i/>
          <w:iCs/>
        </w:rPr>
        <w:t>Método de Verificación</w:t>
      </w:r>
      <w:r>
        <w:t xml:space="preserve"> y </w:t>
      </w:r>
      <w:r>
        <w:rPr>
          <w:i/>
          <w:iCs/>
        </w:rPr>
        <w:t>Criterio de Eficacia (ISO 27001)</w:t>
      </w:r>
      <w:r>
        <w:t xml:space="preserve"> — todos obligatorios por fila.</w:t>
      </w:r>
    </w:p>
    <w:p w14:paraId="519B5ED6" w14:textId="77777777" w:rsidR="00B91E16" w:rsidRDefault="00000000">
      <w:pPr>
        <w:spacing w:after="160" w:line="276" w:lineRule="auto"/>
        <w:jc w:val="both"/>
      </w:pPr>
      <w:r>
        <w:rPr>
          <w:b/>
          <w:bCs/>
        </w:rPr>
        <w:t>Agregar Acción</w:t>
      </w:r>
      <w:r>
        <w:t xml:space="preserve">, </w:t>
      </w:r>
      <w:r>
        <w:rPr>
          <w:b/>
          <w:bCs/>
        </w:rPr>
        <w:t>Guardar Borrador</w:t>
      </w:r>
      <w:r>
        <w:t xml:space="preserve"> y </w:t>
      </w:r>
      <w:r>
        <w:rPr>
          <w:b/>
          <w:bCs/>
        </w:rPr>
        <w:t>Enviar Plan para Validación Final →</w:t>
      </w:r>
      <w:r>
        <w:t xml:space="preserve"> (exige al menos una acción completa, sin filas a medio editar).</w:t>
      </w:r>
    </w:p>
    <w:p w14:paraId="50921E8B" w14:textId="77777777" w:rsidR="00B91E16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⚠️ Si se sale con cambios sin guardar, el sistema advertirá.</w:t>
      </w:r>
    </w:p>
    <w:p w14:paraId="10AA9C6E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7C3FEAF2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Fase 6 — Validación</w:t>
      </w:r>
    </w:p>
    <w:p w14:paraId="3B252E97" w14:textId="77777777" w:rsidR="00B91E16" w:rsidRDefault="00000000">
      <w:pPr>
        <w:spacing w:after="160" w:line="276" w:lineRule="auto"/>
        <w:jc w:val="both"/>
      </w:pPr>
      <w:proofErr w:type="spellStart"/>
      <w:r>
        <w:t>Checklist</w:t>
      </w:r>
      <w:proofErr w:type="spellEnd"/>
      <w:r>
        <w:t xml:space="preserve"> de verificación + </w:t>
      </w:r>
      <w:r>
        <w:rPr>
          <w:i/>
          <w:iCs/>
        </w:rPr>
        <w:t>Comentarios del Revisor</w:t>
      </w:r>
      <w:r>
        <w:t xml:space="preserve"> (obligatorios). </w:t>
      </w:r>
      <w:r>
        <w:rPr>
          <w:b/>
          <w:bCs/>
        </w:rPr>
        <w:t>Aprobar Implementación</w:t>
      </w:r>
      <w:r>
        <w:t xml:space="preserve"> (al menos un ítem marcado, más comentarios — avanza a fase 7) o </w:t>
      </w:r>
      <w:r>
        <w:rPr>
          <w:b/>
          <w:bCs/>
        </w:rPr>
        <w:t>Devolver para Ajustes</w:t>
      </w:r>
      <w:r>
        <w:t xml:space="preserve"> (solo comentarios — regresa a fases anteriores).</w:t>
      </w:r>
    </w:p>
    <w:p w14:paraId="1C792742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6EE3BEA1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Fase 7 — Efectividad</w:t>
      </w:r>
    </w:p>
    <w:p w14:paraId="32151469" w14:textId="77777777" w:rsidR="00B91E16" w:rsidRDefault="00000000">
      <w:pPr>
        <w:spacing w:after="160" w:line="276" w:lineRule="auto"/>
        <w:jc w:val="both"/>
      </w:pPr>
      <w:r>
        <w:t xml:space="preserve">Verificación de solo lectura de las acciones implementadas, más </w:t>
      </w:r>
      <w:r>
        <w:rPr>
          <w:i/>
          <w:iCs/>
        </w:rPr>
        <w:t>Periodo de observación</w:t>
      </w:r>
      <w:r>
        <w:t xml:space="preserve">, </w:t>
      </w:r>
      <w:r>
        <w:rPr>
          <w:i/>
          <w:iCs/>
        </w:rPr>
        <w:t>Lecciones Aprendidas (A.5.27)</w:t>
      </w:r>
      <w:r>
        <w:t xml:space="preserve"> y </w:t>
      </w:r>
      <w:r>
        <w:rPr>
          <w:i/>
          <w:iCs/>
        </w:rPr>
        <w:t>Dictamen del Revisor SGSI</w:t>
      </w:r>
      <w:r>
        <w:t xml:space="preserve">. Tres decisiones: </w:t>
      </w:r>
      <w:r>
        <w:rPr>
          <w:b/>
          <w:bCs/>
        </w:rPr>
        <w:t>Devolver a Investigación / Acciones</w:t>
      </w:r>
      <w:r>
        <w:t xml:space="preserve">, </w:t>
      </w:r>
      <w:r>
        <w:rPr>
          <w:b/>
          <w:bCs/>
        </w:rPr>
        <w:t>Validar Implementación</w:t>
      </w:r>
      <w:r>
        <w:t xml:space="preserve"> o </w:t>
      </w:r>
      <w:r>
        <w:rPr>
          <w:b/>
          <w:bCs/>
        </w:rPr>
        <w:t>Programar Evaluación de Eficacia</w:t>
      </w:r>
      <w:r>
        <w:t xml:space="preserve"> (con periodo y lecciones aprendidas).</w:t>
      </w:r>
    </w:p>
    <w:p w14:paraId="6DBCC59A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7DF58D64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12. Fase 8 — Cierre</w:t>
      </w:r>
    </w:p>
    <w:p w14:paraId="503E3D9F" w14:textId="77777777" w:rsidR="00B91E16" w:rsidRDefault="00000000">
      <w:pPr>
        <w:spacing w:after="160" w:line="276" w:lineRule="auto"/>
        <w:jc w:val="both"/>
      </w:pPr>
      <w:r>
        <w:t xml:space="preserve">Resumen completo del caso junto a "Decisión de Gobernanza": </w:t>
      </w:r>
      <w:r>
        <w:rPr>
          <w:i/>
          <w:iCs/>
        </w:rPr>
        <w:t>Decisión Final</w:t>
      </w:r>
      <w:r>
        <w:t xml:space="preserve"> (obligatoria, incluye "Reapertura"), </w:t>
      </w:r>
      <w:r>
        <w:rPr>
          <w:i/>
          <w:iCs/>
        </w:rPr>
        <w:t>Sesión de Comité Relacionada</w:t>
      </w:r>
      <w:r>
        <w:t xml:space="preserve"> (opcional), </w:t>
      </w:r>
      <w:r>
        <w:rPr>
          <w:i/>
          <w:iCs/>
        </w:rPr>
        <w:t>Comentarios / Conclusiones del Comité</w:t>
      </w:r>
      <w:r>
        <w:t xml:space="preserve"> (obligatorios solo con Reapertura) y </w:t>
      </w:r>
      <w:r>
        <w:rPr>
          <w:i/>
          <w:iCs/>
        </w:rPr>
        <w:t>Lecciones Aprendidas Finales (A.5.27)</w:t>
      </w:r>
      <w:r>
        <w:t xml:space="preserve"> (obligatoria).</w:t>
      </w:r>
    </w:p>
    <w:p w14:paraId="7ECEE62F" w14:textId="77777777" w:rsidR="00B91E16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El botón final cambia: normal → </w:t>
      </w:r>
      <w:r>
        <w:rPr>
          <w:b/>
          <w:bCs/>
          <w:i/>
          <w:iCs/>
          <w:sz w:val="21"/>
          <w:szCs w:val="21"/>
        </w:rPr>
        <w:t>Cerrar Incidente</w:t>
      </w:r>
      <w:r>
        <w:rPr>
          <w:i/>
          <w:iCs/>
          <w:sz w:val="21"/>
          <w:szCs w:val="21"/>
        </w:rPr>
        <w:t xml:space="preserve">; "Reapertura" → </w:t>
      </w:r>
      <w:r>
        <w:rPr>
          <w:b/>
          <w:bCs/>
          <w:i/>
          <w:iCs/>
          <w:sz w:val="21"/>
          <w:szCs w:val="21"/>
        </w:rPr>
        <w:t>Reabrir Incidente</w:t>
      </w:r>
      <w:r>
        <w:rPr>
          <w:i/>
          <w:iCs/>
          <w:sz w:val="21"/>
          <w:szCs w:val="21"/>
        </w:rPr>
        <w:t xml:space="preserve"> (vuelve a quedar activo en el flujo).</w:t>
      </w:r>
    </w:p>
    <w:p w14:paraId="626188B7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52C6C732" w14:textId="77777777" w:rsidR="00B91E1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13. Notas de Interés y Advertencias 🔗</w:t>
      </w:r>
    </w:p>
    <w:p w14:paraId="2ED4A687" w14:textId="77777777" w:rsidR="00B91E1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Registro de Eventos y Expediente son dos pantallas distintas</w:t>
      </w:r>
      <w:r>
        <w:t xml:space="preserve"> — este manual cubre solo el expediente.</w:t>
      </w:r>
    </w:p>
    <w:p w14:paraId="2F0548F5" w14:textId="77777777" w:rsidR="00B91E1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Las fases 1 y 2 son siempre solo lectura</w:t>
      </w:r>
      <w:r>
        <w:t xml:space="preserve"> — la clasificación se hace en el listado.</w:t>
      </w:r>
    </w:p>
    <w:p w14:paraId="78CCB684" w14:textId="77777777" w:rsidR="00B91E1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📌 </w:t>
      </w:r>
      <w:r>
        <w:rPr>
          <w:b/>
          <w:bCs/>
        </w:rPr>
        <w:t>La edición de una fase dependerá del responsable asignado a ese caso</w:t>
      </w:r>
      <w:r>
        <w:t>, no del rol general del usuario.</w:t>
      </w:r>
    </w:p>
    <w:p w14:paraId="6082EC26" w14:textId="77777777" w:rsidR="00B91E1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 xml:space="preserve">Retroceder en el </w:t>
      </w:r>
      <w:proofErr w:type="spellStart"/>
      <w:r>
        <w:rPr>
          <w:b/>
          <w:bCs/>
        </w:rPr>
        <w:t>stepper</w:t>
      </w:r>
      <w:proofErr w:type="spellEnd"/>
      <w:r>
        <w:rPr>
          <w:b/>
          <w:bCs/>
        </w:rPr>
        <w:t xml:space="preserve"> nunca permitirá editar.</w:t>
      </w:r>
    </w:p>
    <w:p w14:paraId="19AA53EF" w14:textId="77777777" w:rsidR="00B91E1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La fase de Cierre podrá terminar en reapertura</w:t>
      </w:r>
      <w:r>
        <w:t>, no solo en cierre.</w:t>
      </w:r>
    </w:p>
    <w:p w14:paraId="3662C168" w14:textId="77777777" w:rsidR="00B91E1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Si el caso está pendiente de clasificación</w:t>
      </w:r>
      <w:r>
        <w:t>, el expediente devolverá al listado para que se clasifique desde ahí.</w:t>
      </w:r>
    </w:p>
    <w:p w14:paraId="05A2747F" w14:textId="77777777" w:rsidR="00B91E1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Registro de Eventos — con su propio manual.</w:t>
      </w:r>
    </w:p>
    <w:p w14:paraId="445BEB14" w14:textId="77777777" w:rsidR="00B91E16" w:rsidRDefault="00B91E16">
      <w:pPr>
        <w:pBdr>
          <w:bottom w:val="single" w:sz="4" w:space="1" w:color="BFBFBF"/>
        </w:pBdr>
        <w:spacing w:before="100" w:after="200"/>
      </w:pPr>
    </w:p>
    <w:p w14:paraId="155627EC" w14:textId="77777777" w:rsidR="00B91E16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B91E16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01866" w14:textId="77777777" w:rsidR="00AD49DA" w:rsidRDefault="00AD49DA">
      <w:r>
        <w:separator/>
      </w:r>
    </w:p>
  </w:endnote>
  <w:endnote w:type="continuationSeparator" w:id="0">
    <w:p w14:paraId="40234BC2" w14:textId="77777777" w:rsidR="00AD49DA" w:rsidRDefault="00AD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CDF1" w14:textId="77777777" w:rsidR="00B91E16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B2B7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B2B7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F406A" w14:textId="77777777" w:rsidR="00AD49DA" w:rsidRDefault="00AD49DA">
      <w:r>
        <w:separator/>
      </w:r>
    </w:p>
  </w:footnote>
  <w:footnote w:type="continuationSeparator" w:id="0">
    <w:p w14:paraId="7B208563" w14:textId="77777777" w:rsidR="00AD49DA" w:rsidRDefault="00AD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6D595" w14:textId="77777777" w:rsidR="00B91E16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53E571BA" w14:textId="77777777" w:rsidR="00B91E16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0EBA"/>
    <w:multiLevelType w:val="hybridMultilevel"/>
    <w:tmpl w:val="56E29436"/>
    <w:lvl w:ilvl="0" w:tplc="63BC8626">
      <w:start w:val="1"/>
      <w:numFmt w:val="bullet"/>
      <w:lvlText w:val="•"/>
      <w:lvlJc w:val="left"/>
      <w:pPr>
        <w:ind w:left="460" w:hanging="260"/>
      </w:pPr>
    </w:lvl>
    <w:lvl w:ilvl="1" w:tplc="07A0BF54">
      <w:start w:val="1"/>
      <w:numFmt w:val="bullet"/>
      <w:lvlText w:val="◦"/>
      <w:lvlJc w:val="left"/>
      <w:pPr>
        <w:ind w:left="820" w:hanging="260"/>
      </w:pPr>
    </w:lvl>
    <w:lvl w:ilvl="2" w:tplc="80C20CDA">
      <w:numFmt w:val="decimal"/>
      <w:lvlText w:val=""/>
      <w:lvlJc w:val="left"/>
    </w:lvl>
    <w:lvl w:ilvl="3" w:tplc="77F440AA">
      <w:numFmt w:val="decimal"/>
      <w:lvlText w:val=""/>
      <w:lvlJc w:val="left"/>
    </w:lvl>
    <w:lvl w:ilvl="4" w:tplc="4060F688">
      <w:numFmt w:val="decimal"/>
      <w:lvlText w:val=""/>
      <w:lvlJc w:val="left"/>
    </w:lvl>
    <w:lvl w:ilvl="5" w:tplc="52BC588A">
      <w:numFmt w:val="decimal"/>
      <w:lvlText w:val=""/>
      <w:lvlJc w:val="left"/>
    </w:lvl>
    <w:lvl w:ilvl="6" w:tplc="FE3C115E">
      <w:numFmt w:val="decimal"/>
      <w:lvlText w:val=""/>
      <w:lvlJc w:val="left"/>
    </w:lvl>
    <w:lvl w:ilvl="7" w:tplc="902C7E00">
      <w:numFmt w:val="decimal"/>
      <w:lvlText w:val=""/>
      <w:lvlJc w:val="left"/>
    </w:lvl>
    <w:lvl w:ilvl="8" w:tplc="2CD07852">
      <w:numFmt w:val="decimal"/>
      <w:lvlText w:val=""/>
      <w:lvlJc w:val="left"/>
    </w:lvl>
  </w:abstractNum>
  <w:abstractNum w:abstractNumId="1" w15:restartNumberingAfterBreak="0">
    <w:nsid w:val="1A112B1D"/>
    <w:multiLevelType w:val="hybridMultilevel"/>
    <w:tmpl w:val="772C3DB0"/>
    <w:lvl w:ilvl="0" w:tplc="D2CEAED8">
      <w:start w:val="1"/>
      <w:numFmt w:val="decimal"/>
      <w:lvlText w:val="%1."/>
      <w:lvlJc w:val="left"/>
      <w:pPr>
        <w:ind w:left="460" w:hanging="260"/>
      </w:pPr>
    </w:lvl>
    <w:lvl w:ilvl="1" w:tplc="4AD8C310">
      <w:numFmt w:val="decimal"/>
      <w:lvlText w:val=""/>
      <w:lvlJc w:val="left"/>
    </w:lvl>
    <w:lvl w:ilvl="2" w:tplc="CB22531E">
      <w:numFmt w:val="decimal"/>
      <w:lvlText w:val=""/>
      <w:lvlJc w:val="left"/>
    </w:lvl>
    <w:lvl w:ilvl="3" w:tplc="3A7ADFFE">
      <w:numFmt w:val="decimal"/>
      <w:lvlText w:val=""/>
      <w:lvlJc w:val="left"/>
    </w:lvl>
    <w:lvl w:ilvl="4" w:tplc="A83A4C84">
      <w:numFmt w:val="decimal"/>
      <w:lvlText w:val=""/>
      <w:lvlJc w:val="left"/>
    </w:lvl>
    <w:lvl w:ilvl="5" w:tplc="D9AE9094">
      <w:numFmt w:val="decimal"/>
      <w:lvlText w:val=""/>
      <w:lvlJc w:val="left"/>
    </w:lvl>
    <w:lvl w:ilvl="6" w:tplc="E69C8996">
      <w:numFmt w:val="decimal"/>
      <w:lvlText w:val=""/>
      <w:lvlJc w:val="left"/>
    </w:lvl>
    <w:lvl w:ilvl="7" w:tplc="AF8AE5C2">
      <w:numFmt w:val="decimal"/>
      <w:lvlText w:val=""/>
      <w:lvlJc w:val="left"/>
    </w:lvl>
    <w:lvl w:ilvl="8" w:tplc="C0180192">
      <w:numFmt w:val="decimal"/>
      <w:lvlText w:val=""/>
      <w:lvlJc w:val="left"/>
    </w:lvl>
  </w:abstractNum>
  <w:abstractNum w:abstractNumId="2" w15:restartNumberingAfterBreak="0">
    <w:nsid w:val="1CC67D1B"/>
    <w:multiLevelType w:val="hybridMultilevel"/>
    <w:tmpl w:val="6F72EE40"/>
    <w:lvl w:ilvl="0" w:tplc="C2E2135C">
      <w:start w:val="1"/>
      <w:numFmt w:val="bullet"/>
      <w:lvlText w:val="●"/>
      <w:lvlJc w:val="left"/>
      <w:pPr>
        <w:ind w:left="720" w:hanging="360"/>
      </w:pPr>
    </w:lvl>
    <w:lvl w:ilvl="1" w:tplc="14347C4E">
      <w:start w:val="1"/>
      <w:numFmt w:val="bullet"/>
      <w:lvlText w:val="○"/>
      <w:lvlJc w:val="left"/>
      <w:pPr>
        <w:ind w:left="1440" w:hanging="360"/>
      </w:pPr>
    </w:lvl>
    <w:lvl w:ilvl="2" w:tplc="46BE3D4E">
      <w:start w:val="1"/>
      <w:numFmt w:val="bullet"/>
      <w:lvlText w:val="■"/>
      <w:lvlJc w:val="left"/>
      <w:pPr>
        <w:ind w:left="2160" w:hanging="360"/>
      </w:pPr>
    </w:lvl>
    <w:lvl w:ilvl="3" w:tplc="5FDE4500">
      <w:start w:val="1"/>
      <w:numFmt w:val="bullet"/>
      <w:lvlText w:val="●"/>
      <w:lvlJc w:val="left"/>
      <w:pPr>
        <w:ind w:left="2880" w:hanging="360"/>
      </w:pPr>
    </w:lvl>
    <w:lvl w:ilvl="4" w:tplc="94D40EAC">
      <w:start w:val="1"/>
      <w:numFmt w:val="bullet"/>
      <w:lvlText w:val="○"/>
      <w:lvlJc w:val="left"/>
      <w:pPr>
        <w:ind w:left="3600" w:hanging="360"/>
      </w:pPr>
    </w:lvl>
    <w:lvl w:ilvl="5" w:tplc="4DB8E62C">
      <w:start w:val="1"/>
      <w:numFmt w:val="bullet"/>
      <w:lvlText w:val="■"/>
      <w:lvlJc w:val="left"/>
      <w:pPr>
        <w:ind w:left="4320" w:hanging="360"/>
      </w:pPr>
    </w:lvl>
    <w:lvl w:ilvl="6" w:tplc="C4BE5B6E">
      <w:start w:val="1"/>
      <w:numFmt w:val="bullet"/>
      <w:lvlText w:val="●"/>
      <w:lvlJc w:val="left"/>
      <w:pPr>
        <w:ind w:left="5040" w:hanging="360"/>
      </w:pPr>
    </w:lvl>
    <w:lvl w:ilvl="7" w:tplc="022458C8">
      <w:start w:val="1"/>
      <w:numFmt w:val="bullet"/>
      <w:lvlText w:val="●"/>
      <w:lvlJc w:val="left"/>
      <w:pPr>
        <w:ind w:left="5760" w:hanging="360"/>
      </w:pPr>
    </w:lvl>
    <w:lvl w:ilvl="8" w:tplc="7C5A1EF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31243F"/>
    <w:multiLevelType w:val="hybridMultilevel"/>
    <w:tmpl w:val="988229C4"/>
    <w:lvl w:ilvl="0" w:tplc="C6BCD758">
      <w:start w:val="1"/>
      <w:numFmt w:val="decimal"/>
      <w:lvlText w:val="%1."/>
      <w:lvlJc w:val="left"/>
      <w:pPr>
        <w:ind w:left="460" w:hanging="260"/>
      </w:pPr>
    </w:lvl>
    <w:lvl w:ilvl="1" w:tplc="DA7085F8">
      <w:numFmt w:val="decimal"/>
      <w:lvlText w:val=""/>
      <w:lvlJc w:val="left"/>
    </w:lvl>
    <w:lvl w:ilvl="2" w:tplc="ED88FB98">
      <w:numFmt w:val="decimal"/>
      <w:lvlText w:val=""/>
      <w:lvlJc w:val="left"/>
    </w:lvl>
    <w:lvl w:ilvl="3" w:tplc="B7501370">
      <w:numFmt w:val="decimal"/>
      <w:lvlText w:val=""/>
      <w:lvlJc w:val="left"/>
    </w:lvl>
    <w:lvl w:ilvl="4" w:tplc="17D47590">
      <w:numFmt w:val="decimal"/>
      <w:lvlText w:val=""/>
      <w:lvlJc w:val="left"/>
    </w:lvl>
    <w:lvl w:ilvl="5" w:tplc="741AA488">
      <w:numFmt w:val="decimal"/>
      <w:lvlText w:val=""/>
      <w:lvlJc w:val="left"/>
    </w:lvl>
    <w:lvl w:ilvl="6" w:tplc="63B45712">
      <w:numFmt w:val="decimal"/>
      <w:lvlText w:val=""/>
      <w:lvlJc w:val="left"/>
    </w:lvl>
    <w:lvl w:ilvl="7" w:tplc="AEA6CB7A">
      <w:numFmt w:val="decimal"/>
      <w:lvlText w:val=""/>
      <w:lvlJc w:val="left"/>
    </w:lvl>
    <w:lvl w:ilvl="8" w:tplc="8C0EA090">
      <w:numFmt w:val="decimal"/>
      <w:lvlText w:val=""/>
      <w:lvlJc w:val="left"/>
    </w:lvl>
  </w:abstractNum>
  <w:abstractNum w:abstractNumId="4" w15:restartNumberingAfterBreak="0">
    <w:nsid w:val="6F6C4499"/>
    <w:multiLevelType w:val="hybridMultilevel"/>
    <w:tmpl w:val="AEB29502"/>
    <w:lvl w:ilvl="0" w:tplc="02A6D82C">
      <w:start w:val="1"/>
      <w:numFmt w:val="decimal"/>
      <w:lvlText w:val="%1."/>
      <w:lvlJc w:val="left"/>
      <w:pPr>
        <w:ind w:left="460" w:hanging="260"/>
      </w:pPr>
    </w:lvl>
    <w:lvl w:ilvl="1" w:tplc="A880E9FE">
      <w:numFmt w:val="decimal"/>
      <w:lvlText w:val=""/>
      <w:lvlJc w:val="left"/>
    </w:lvl>
    <w:lvl w:ilvl="2" w:tplc="5C7C8B0A">
      <w:numFmt w:val="decimal"/>
      <w:lvlText w:val=""/>
      <w:lvlJc w:val="left"/>
    </w:lvl>
    <w:lvl w:ilvl="3" w:tplc="65DE66CE">
      <w:numFmt w:val="decimal"/>
      <w:lvlText w:val=""/>
      <w:lvlJc w:val="left"/>
    </w:lvl>
    <w:lvl w:ilvl="4" w:tplc="793A0BFA">
      <w:numFmt w:val="decimal"/>
      <w:lvlText w:val=""/>
      <w:lvlJc w:val="left"/>
    </w:lvl>
    <w:lvl w:ilvl="5" w:tplc="C27CA444">
      <w:numFmt w:val="decimal"/>
      <w:lvlText w:val=""/>
      <w:lvlJc w:val="left"/>
    </w:lvl>
    <w:lvl w:ilvl="6" w:tplc="41AA6204">
      <w:numFmt w:val="decimal"/>
      <w:lvlText w:val=""/>
      <w:lvlJc w:val="left"/>
    </w:lvl>
    <w:lvl w:ilvl="7" w:tplc="C83E9ABC">
      <w:numFmt w:val="decimal"/>
      <w:lvlText w:val=""/>
      <w:lvlJc w:val="left"/>
    </w:lvl>
    <w:lvl w:ilvl="8" w:tplc="83028746">
      <w:numFmt w:val="decimal"/>
      <w:lvlText w:val=""/>
      <w:lvlJc w:val="left"/>
    </w:lvl>
  </w:abstractNum>
  <w:num w:numId="1" w16cid:durableId="1982348182">
    <w:abstractNumId w:val="2"/>
    <w:lvlOverride w:ilvl="0">
      <w:startOverride w:val="1"/>
    </w:lvlOverride>
  </w:num>
  <w:num w:numId="2" w16cid:durableId="1333724767">
    <w:abstractNumId w:val="3"/>
    <w:lvlOverride w:ilvl="0">
      <w:startOverride w:val="1"/>
    </w:lvlOverride>
  </w:num>
  <w:num w:numId="3" w16cid:durableId="1101530817">
    <w:abstractNumId w:val="1"/>
    <w:lvlOverride w:ilvl="0">
      <w:startOverride w:val="1"/>
    </w:lvlOverride>
  </w:num>
  <w:num w:numId="4" w16cid:durableId="1164052788">
    <w:abstractNumId w:val="0"/>
    <w:lvlOverride w:ilvl="0">
      <w:startOverride w:val="1"/>
    </w:lvlOverride>
  </w:num>
  <w:num w:numId="5" w16cid:durableId="80073369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E16"/>
    <w:rsid w:val="0035430E"/>
    <w:rsid w:val="00AD49DA"/>
    <w:rsid w:val="00B91E16"/>
    <w:rsid w:val="00EB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BDEB2"/>
  <w15:docId w15:val="{80F1C635-400D-4258-8E56-E341691B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1076</Words>
  <Characters>5922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2026-08-14T15:17:00Z</dcterms:created>
  <dcterms:modified xsi:type="dcterms:W3CDTF">2026-08-17T19:25:00Z</dcterms:modified>
</cp:coreProperties>
</file>