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jc w:val="center"/>
        <w:rPr/>
      </w:pPr>
      <w:r>
        <w:rPr/>
        <w:t>Inhambane Bay</w:t>
      </w:r>
    </w:p>
    <w:p>
      <w:pPr>
        <w:pStyle w:val="Title"/>
        <w:spacing w:before="0" w:after="0"/>
        <w:jc w:val="center"/>
        <w:rPr/>
      </w:pPr>
      <w:r>
        <w:rPr/>
        <w:t>D</w:t>
      </w:r>
      <w:r>
        <w:rPr/>
        <w:t xml:space="preserve">rifting buoy metadata </w:t>
      </w:r>
    </w:p>
    <w:p>
      <w:pPr>
        <w:pStyle w:val="Subtitle"/>
        <w:jc w:val="center"/>
        <w:rPr>
          <w:lang w:val="fr-FR"/>
        </w:rPr>
      </w:pPr>
      <w:r>
        <w:rPr>
          <w:lang w:val="fr-FR"/>
        </w:rPr>
        <w:t>Version 1.0</w:t>
      </w:r>
    </w:p>
    <w:p>
      <w:pPr>
        <w:pStyle w:val="Subtitle"/>
        <w:rPr/>
      </w:pPr>
      <w:r>
        <w:rPr>
          <w:lang w:val="fr-FR"/>
        </w:rPr>
        <w:t>Gorka Solana</w:t>
      </w:r>
      <w:r>
        <w:rPr>
          <w:lang w:val="fr-FR"/>
        </w:rPr>
        <w:t xml:space="preserve">, </w:t>
      </w:r>
      <w:r>
        <w:rPr>
          <w:lang w:val="fr-FR"/>
        </w:rPr>
        <w:t>Inhambane</w:t>
      </w:r>
      <w:r>
        <w:rPr>
          <w:lang w:val="fr-FR"/>
        </w:rPr>
        <w:t xml:space="preserve">,  </w:t>
      </w:r>
      <w:r>
        <w:rPr>
          <w:lang w:val="fr-FR"/>
        </w:rPr>
        <w:t>July</w:t>
      </w:r>
      <w:r>
        <w:rPr>
          <w:lang w:val="fr-FR"/>
        </w:rPr>
        <w:t xml:space="preserve"> 2017</w:t>
      </w:r>
    </w:p>
    <w:p>
      <w:pPr>
        <w:pStyle w:val="Normal"/>
        <w:rPr>
          <w:lang w:val="fr-FR"/>
        </w:rPr>
      </w:pPr>
      <w:r>
        <w:rPr>
          <w:lang w:val="fr-FR"/>
        </w:rPr>
      </w:r>
    </w:p>
    <w:p>
      <w:pPr>
        <w:pStyle w:val="Heading1"/>
        <w:rPr/>
      </w:pPr>
      <w:r>
        <w:rPr/>
        <w:t>Background</w:t>
      </w:r>
    </w:p>
    <w:p>
      <w:pPr>
        <w:pStyle w:val="Normal"/>
        <w:rPr/>
      </w:pPr>
      <w:r>
        <w:rPr/>
        <w:t>WIGOS metadata serve the following purpose :</w:t>
      </w:r>
    </w:p>
    <w:p>
      <w:pPr>
        <w:pStyle w:val="Normal"/>
        <w:rPr/>
      </w:pPr>
      <w:r>
        <w:rPr/>
        <w:t xml:space="preserve"> </w:t>
      </w:r>
      <w:r>
        <w:rPr/>
        <w:t>« Observational metadata are essential as they enable users of observations to assess their suitability for the intended application, and managers of observing systems to monitor and control their systems and networks. Members benefit from sharing observational metadata which describe quality of observations and provide information about stations and networks used to collect those observations. » (WIGOS Manual, WMO Pub. 1160).</w:t>
      </w:r>
    </w:p>
    <w:p>
      <w:pPr>
        <w:pStyle w:val="Normal"/>
        <w:rPr/>
      </w:pPr>
      <w:r>
        <w:rPr/>
        <w:t>These metadata do not cover discovery metadata, defined in the Manual on the WMO Information System (WMO-No. 1060). Requirements for these discovery metadata are not considered further here. It is reminded that « for all WIGOS observations they make available internationally, Members shall record and retain the observational metadata specified as mandatory in the WIGOS Metadata Standard defined in Appendix 2.4. ».</w:t>
      </w:r>
    </w:p>
    <w:p>
      <w:pPr>
        <w:pStyle w:val="Normal"/>
        <w:rPr/>
      </w:pPr>
      <w:r>
        <w:rPr/>
        <w:t>Note the important requirement that metadata should be kept for as long as the corresponding data are retained. This means that the scheme adopted for the WIGOS metadata standard for data reported by drifting buoys must adhere to this principle. This important founding principle is adopted by resorting to a WIGOS identifier which is unique and cannot be re-used.</w:t>
      </w:r>
    </w:p>
    <w:p>
      <w:pPr>
        <w:pStyle w:val="Normal"/>
        <w:rPr/>
      </w:pPr>
      <w:r>
        <w:rPr/>
        <w:t>Drifting buoy metadata should be as complete as possible so they can serve data exploitation in large repositories such as the Marine Climate Data System (MCDS) Global Data Assembly Centres (GDAC).</w:t>
      </w:r>
    </w:p>
    <w:p>
      <w:pPr>
        <w:pStyle w:val="Heading1"/>
        <w:rPr/>
      </w:pPr>
      <w:r>
        <w:rPr/>
        <w:t>Mapping</w:t>
      </w:r>
    </w:p>
    <w:p>
      <w:pPr>
        <w:pStyle w:val="Normal"/>
        <w:rPr/>
      </w:pPr>
      <w:r>
        <w:rPr/>
        <w:t>The following table lists the following attributes :</w:t>
      </w:r>
    </w:p>
    <w:p>
      <w:pPr>
        <w:pStyle w:val="Normal"/>
        <w:numPr>
          <w:ilvl w:val="0"/>
          <w:numId w:val="3"/>
        </w:numPr>
        <w:pBdr/>
        <w:spacing w:before="0" w:after="0"/>
        <w:ind w:left="378" w:right="0" w:hanging="360"/>
        <w:contextualSpacing/>
        <w:rPr/>
      </w:pPr>
      <w:r>
        <w:rPr>
          <w:b/>
          <w:color w:val="000000"/>
        </w:rPr>
        <w:t>First column: Proposed drifter metadata</w:t>
      </w:r>
      <w:r>
        <w:rPr>
          <w:color w:val="000000"/>
        </w:rPr>
        <w:t xml:space="preserve"> content, from one or several of the following existing information:</w:t>
      </w:r>
    </w:p>
    <w:p>
      <w:pPr>
        <w:pStyle w:val="Normal"/>
        <w:numPr>
          <w:ilvl w:val="0"/>
          <w:numId w:val="2"/>
        </w:numPr>
        <w:pBdr/>
        <w:spacing w:before="0" w:after="0"/>
        <w:contextualSpacing/>
        <w:rPr>
          <w:color w:val="000000"/>
        </w:rPr>
      </w:pPr>
      <w:r>
        <w:rPr>
          <w:color w:val="000000"/>
        </w:rPr>
        <w:t>existing values in the code WIGOS table (shown in bold and green),</w:t>
      </w:r>
    </w:p>
    <w:p>
      <w:pPr>
        <w:pStyle w:val="Normal"/>
        <w:numPr>
          <w:ilvl w:val="0"/>
          <w:numId w:val="2"/>
        </w:numPr>
        <w:pBdr/>
        <w:spacing w:before="0" w:after="0"/>
        <w:contextualSpacing/>
        <w:rPr>
          <w:color w:val="000000"/>
        </w:rPr>
      </w:pPr>
      <w:r>
        <w:rPr>
          <w:color w:val="000000"/>
        </w:rPr>
        <w:t>BUFR sequence definition (B),</w:t>
      </w:r>
    </w:p>
    <w:p>
      <w:pPr>
        <w:pStyle w:val="Normal"/>
        <w:numPr>
          <w:ilvl w:val="0"/>
          <w:numId w:val="2"/>
        </w:numPr>
        <w:pBdr/>
        <w:spacing w:before="0" w:after="0"/>
        <w:contextualSpacing/>
        <w:rPr>
          <w:color w:val="000000"/>
        </w:rPr>
      </w:pPr>
      <w:r>
        <w:rPr>
          <w:color w:val="000000"/>
        </w:rPr>
        <w:t>JCOMMOPS database (J),</w:t>
      </w:r>
    </w:p>
    <w:p>
      <w:pPr>
        <w:pStyle w:val="Normal"/>
        <w:numPr>
          <w:ilvl w:val="0"/>
          <w:numId w:val="2"/>
        </w:numPr>
        <w:pBdr/>
        <w:spacing w:before="0" w:after="0"/>
        <w:contextualSpacing/>
        <w:rPr>
          <w:color w:val="000000"/>
        </w:rPr>
      </w:pPr>
      <w:r>
        <w:rPr>
          <w:color w:val="000000"/>
        </w:rPr>
        <w:t>AOML GDP metadata (A),</w:t>
      </w:r>
    </w:p>
    <w:p>
      <w:pPr>
        <w:pStyle w:val="Normal"/>
        <w:numPr>
          <w:ilvl w:val="0"/>
          <w:numId w:val="2"/>
        </w:numPr>
        <w:pBdr/>
        <w:spacing w:before="0" w:after="0"/>
        <w:ind w:left="714" w:right="0" w:hanging="357"/>
        <w:contextualSpacing/>
        <w:rPr>
          <w:color w:val="000000"/>
        </w:rPr>
      </w:pPr>
      <w:r>
        <w:rPr>
          <w:color w:val="000000"/>
        </w:rPr>
        <w:t>E-SURFMAR buoy metadata database (E).</w:t>
      </w:r>
    </w:p>
    <w:p>
      <w:pPr>
        <w:pStyle w:val="Normal"/>
        <w:ind w:left="1080" w:right="0" w:hanging="0"/>
        <w:rPr/>
      </w:pPr>
      <w:r>
        <w:rPr/>
        <w:t>The origins of related entries are indicated in parentheses.</w:t>
        <w:br/>
        <w:t>Note that sometimes several sources have to be reconciled.</w:t>
      </w:r>
    </w:p>
    <w:p>
      <w:pPr>
        <w:pStyle w:val="Normal"/>
        <w:numPr>
          <w:ilvl w:val="0"/>
          <w:numId w:val="3"/>
        </w:numPr>
        <w:pBdr/>
        <w:spacing w:before="0" w:after="160"/>
        <w:ind w:left="378" w:right="0" w:hanging="360"/>
        <w:contextualSpacing/>
        <w:rPr/>
      </w:pPr>
      <w:r>
        <w:rPr>
          <w:b/>
          <w:color w:val="000000"/>
        </w:rPr>
        <w:t>Second column: WMO Pub. 1160 Appendix 2.4 (WIGOS metadata standard)</w:t>
      </w:r>
      <w:r>
        <w:rPr>
          <w:color w:val="000000"/>
        </w:rPr>
        <w:t>,</w:t>
        <w:br/>
        <w:t>where elements can be mandatory (M), conditional (C), or optional (O).</w:t>
        <w:br/>
        <w:t>“Not available”, “unknown” or “not applicable” are valid values of the WIGOS Metadata Standard.</w:t>
      </w:r>
    </w:p>
    <w:p>
      <w:pPr>
        <w:pStyle w:val="Normal"/>
        <w:ind w:left="360" w:right="0" w:hanging="0"/>
        <w:rPr/>
      </w:pPr>
      <w:r>
        <w:rPr/>
      </w:r>
    </w:p>
    <w:p>
      <w:pPr>
        <w:pStyle w:val="Normal"/>
        <w:pBdr/>
        <w:ind w:left="720" w:right="0" w:hanging="0"/>
        <w:rPr>
          <w:rFonts w:ascii="Stone Sans ITC" w:hAnsi="Stone Sans ITC" w:eastAsia="Stone Sans ITC" w:cs="Stone Sans ITC"/>
          <w:color w:val="000000"/>
          <w:sz w:val="20"/>
          <w:szCs w:val="20"/>
        </w:rPr>
      </w:pPr>
      <w:r>
        <w:rPr>
          <w:rFonts w:eastAsia="Stone Sans ITC" w:cs="Stone Sans ITC" w:ascii="Stone Sans ITC" w:hAnsi="Stone Sans ITC"/>
          <w:color w:val="000000"/>
          <w:sz w:val="20"/>
          <w:szCs w:val="20"/>
        </w:rPr>
      </w:r>
    </w:p>
    <w:p>
      <w:pPr>
        <w:pStyle w:val="Normal"/>
        <w:rPr>
          <w:rFonts w:ascii="Stone Sans ITC" w:hAnsi="Stone Sans ITC" w:eastAsia="Stone Sans ITC" w:cs="Stone Sans ITC"/>
          <w:color w:val="000000"/>
          <w:sz w:val="20"/>
          <w:szCs w:val="20"/>
        </w:rPr>
      </w:pPr>
      <w:r>
        <w:rPr>
          <w:rFonts w:eastAsia="Stone Sans ITC" w:cs="Stone Sans ITC" w:ascii="Stone Sans ITC" w:hAnsi="Stone Sans ITC"/>
          <w:color w:val="000000"/>
          <w:sz w:val="20"/>
          <w:szCs w:val="20"/>
        </w:rPr>
        <w:t>,,,,, ,,</w:t>
      </w:r>
    </w:p>
    <w:p>
      <w:pPr>
        <w:pStyle w:val="Normal"/>
        <w:rPr>
          <w:rFonts w:ascii="Stone Sans ITC" w:hAnsi="Stone Sans ITC" w:eastAsia="Stone Sans ITC" w:cs="Stone Sans ITC"/>
          <w:color w:val="000000"/>
          <w:sz w:val="20"/>
          <w:szCs w:val="20"/>
        </w:rPr>
      </w:pPr>
      <w:r>
        <w:rPr>
          <w:rFonts w:eastAsia="Stone Sans ITC" w:cs="Stone Sans ITC" w:ascii="Stone Sans ITC" w:hAnsi="Stone Sans ITC"/>
          <w:color w:val="000000"/>
          <w:sz w:val="20"/>
          <w:szCs w:val="20"/>
        </w:rPr>
        <w:t>Report type:,Route,,,,,,</w:t>
      </w:r>
    </w:p>
    <w:p>
      <w:pPr>
        <w:pStyle w:val="Normal"/>
        <w:rPr>
          <w:rFonts w:ascii="Stone Sans ITC" w:hAnsi="Stone Sans ITC" w:eastAsia="Stone Sans ITC" w:cs="Stone Sans ITC"/>
          <w:color w:val="000000"/>
          <w:sz w:val="20"/>
          <w:szCs w:val="20"/>
        </w:rPr>
      </w:pPr>
      <w:r>
        <w:rPr>
          <w:rFonts w:eastAsia="Stone Sans ITC" w:cs="Stone Sans ITC" w:ascii="Stone Sans ITC" w:hAnsi="Stone Sans ITC"/>
          <w:color w:val="000000"/>
          <w:sz w:val="20"/>
          <w:szCs w:val="20"/>
        </w:rPr>
        <w:t>,,,,,,,</w:t>
      </w:r>
    </w:p>
    <w:p>
      <w:pPr>
        <w:pStyle w:val="Normal"/>
        <w:rPr>
          <w:rFonts w:ascii="Stone Sans ITC" w:hAnsi="Stone Sans ITC" w:eastAsia="Stone Sans ITC" w:cs="Stone Sans ITC"/>
          <w:color w:val="000000"/>
          <w:sz w:val="20"/>
          <w:szCs w:val="20"/>
        </w:rPr>
      </w:pPr>
      <w:r>
        <w:rPr>
          <w:rFonts w:eastAsia="Stone Sans ITC" w:cs="Stone Sans ITC" w:ascii="Stone Sans ITC" w:hAnsi="Stone Sans ITC"/>
          <w:color w:val="000000"/>
          <w:sz w:val="20"/>
          <w:szCs w:val="20"/>
        </w:rPr>
        <w:t>Device:,BOYA_01,,,,,,</w:t>
      </w:r>
    </w:p>
    <w:p>
      <w:pPr>
        <w:pStyle w:val="Normal"/>
        <w:rPr>
          <w:rFonts w:ascii="Stone Sans ITC" w:hAnsi="Stone Sans ITC" w:eastAsia="Stone Sans ITC" w:cs="Stone Sans ITC"/>
          <w:color w:val="000000"/>
          <w:sz w:val="20"/>
          <w:szCs w:val="20"/>
        </w:rPr>
      </w:pPr>
      <w:r>
        <w:rPr>
          <w:rFonts w:eastAsia="Stone Sans ITC" w:cs="Stone Sans ITC" w:ascii="Stone Sans ITC" w:hAnsi="Stone Sans ITC"/>
          <w:color w:val="000000"/>
          <w:sz w:val="20"/>
          <w:szCs w:val="20"/>
        </w:rPr>
        <w:t>Group:,,,,,,,</w:t>
      </w:r>
    </w:p>
    <w:p>
      <w:pPr>
        <w:pStyle w:val="Normal"/>
        <w:rPr>
          <w:rFonts w:ascii="Stone Sans ITC" w:hAnsi="Stone Sans ITC" w:eastAsia="Stone Sans ITC" w:cs="Stone Sans ITC"/>
          <w:color w:val="000000"/>
          <w:sz w:val="20"/>
          <w:szCs w:val="20"/>
        </w:rPr>
      </w:pPr>
      <w:r>
        <w:rPr>
          <w:rFonts w:eastAsia="Stone Sans ITC" w:cs="Stone Sans ITC" w:ascii="Stone Sans ITC" w:hAnsi="Stone Sans ITC"/>
          <w:color w:val="000000"/>
          <w:sz w:val="20"/>
          <w:szCs w:val="20"/>
        </w:rPr>
        <w:t>Period:,'2017-07-21 09:43:00 - '2017-07-21 14:30:00,,,,,,</w:t>
      </w:r>
    </w:p>
    <w:p>
      <w:pPr>
        <w:pStyle w:val="Normal"/>
        <w:rPr>
          <w:rFonts w:ascii="Stone Sans ITC" w:hAnsi="Stone Sans ITC" w:eastAsia="Stone Sans ITC" w:cs="Stone Sans ITC"/>
          <w:color w:val="000000"/>
          <w:sz w:val="20"/>
          <w:szCs w:val="20"/>
        </w:rPr>
      </w:pPr>
      <w:r>
        <w:rPr>
          <w:rFonts w:eastAsia="Stone Sans ITC" w:cs="Stone Sans ITC" w:ascii="Stone Sans ITC" w:hAnsi="Stone Sans ITC"/>
          <w:color w:val="000000"/>
          <w:sz w:val="20"/>
          <w:szCs w:val="20"/>
        </w:rPr>
        <w:t>,,,,,,,</w:t>
      </w:r>
    </w:p>
    <w:p>
      <w:pPr>
        <w:pStyle w:val="Normal"/>
        <w:rPr>
          <w:rFonts w:ascii="Stone Sans ITC" w:hAnsi="Stone Sans ITC" w:eastAsia="Stone Sans ITC" w:cs="Stone Sans ITC"/>
          <w:color w:val="000000"/>
          <w:sz w:val="20"/>
          <w:szCs w:val="20"/>
        </w:rPr>
      </w:pPr>
      <w:r>
        <w:rPr>
          <w:rFonts w:eastAsia="Stone Sans ITC" w:cs="Stone Sans ITC" w:ascii="Stone Sans ITC" w:hAnsi="Stone Sans ITC"/>
          <w:color w:val="000000"/>
          <w:sz w:val="20"/>
          <w:szCs w:val="20"/>
        </w:rPr>
        <w:t>Valid,Time,Latitude,Longitude,Altitude,Speed(Km/h),Address,Attributes</w:t>
      </w:r>
    </w:p>
    <w:p>
      <w:pPr>
        <w:pStyle w:val="Normal"/>
        <w:rPr>
          <w:rFonts w:ascii="Stone Sans ITC" w:hAnsi="Stone Sans ITC" w:eastAsia="Stone Sans ITC" w:cs="Stone Sans ITC"/>
          <w:color w:val="000000"/>
          <w:sz w:val="20"/>
          <w:szCs w:val="20"/>
        </w:rPr>
      </w:pPr>
      <w:r>
        <w:rPr>
          <w:rFonts w:eastAsia="Stone Sans ITC" w:cs="Stone Sans ITC" w:ascii="Stone Sans ITC" w:hAnsi="Stone Sans ITC"/>
          <w:color w:val="000000"/>
          <w:sz w:val="20"/>
          <w:szCs w:val="20"/>
        </w:rPr>
        <w:t>1,2017-07-21 09:43:28,-23.792458,35.386703,0 m,0.6 ,Unnamed Road. Inhambane. MZ,battery=87  hdop=355.7  ip=197.218.83.149  distance=1.76  totalDistance=1.0659886039E8</w:t>
      </w:r>
    </w:p>
    <w:p>
      <w:pPr>
        <w:pStyle w:val="Normal"/>
        <w:rPr>
          <w:rFonts w:ascii="Stone Sans ITC" w:hAnsi="Stone Sans ITC" w:eastAsia="Stone Sans ITC" w:cs="Stone Sans ITC"/>
          <w:color w:val="000000"/>
          <w:sz w:val="20"/>
          <w:szCs w:val="20"/>
        </w:rPr>
      </w:pPr>
      <w:r>
        <w:rPr>
          <w:rFonts w:eastAsia="Stone Sans ITC" w:cs="Stone Sans ITC" w:ascii="Stone Sans ITC" w:hAnsi="Stone Sans ITC"/>
          <w:color w:val="000000"/>
          <w:sz w:val="20"/>
          <w:szCs w:val="20"/>
        </w:rPr>
        <w:t>1,2017-07-21 09:44:03,-23.792482,35.386692,0 m,0.6 ,Unnamed Road. Inhambane. MZ,battery=87  hdop=355.7  ip=197.218.83.149  distance=2.9  totalDistance=1.0659886329E8</w:t>
      </w:r>
    </w:p>
    <w:p>
      <w:pPr>
        <w:pStyle w:val="Normal"/>
        <w:rPr>
          <w:rFonts w:ascii="Stone Sans ITC" w:hAnsi="Stone Sans ITC" w:eastAsia="Stone Sans ITC" w:cs="Stone Sans ITC"/>
          <w:color w:val="000000"/>
          <w:sz w:val="20"/>
          <w:szCs w:val="20"/>
        </w:rPr>
      </w:pPr>
      <w:r>
        <w:rPr>
          <w:rFonts w:eastAsia="Stone Sans ITC" w:cs="Stone Sans ITC" w:ascii="Stone Sans ITC" w:hAnsi="Stone Sans ITC"/>
          <w:color w:val="000000"/>
          <w:sz w:val="20"/>
          <w:szCs w:val="20"/>
        </w:rPr>
      </w:r>
    </w:p>
    <w:tbl>
      <w:tblPr>
        <w:tblW w:w="15294" w:type="dxa"/>
        <w:jc w:val="left"/>
        <w:tblInd w:w="150" w:type="dxa"/>
        <w:tblCellMar>
          <w:top w:w="0" w:type="dxa"/>
          <w:left w:w="108" w:type="dxa"/>
          <w:bottom w:w="0" w:type="dxa"/>
          <w:right w:w="108" w:type="dxa"/>
        </w:tblCellMar>
      </w:tblPr>
      <w:tblGrid>
        <w:gridCol w:w="2526"/>
        <w:gridCol w:w="4673"/>
        <w:gridCol w:w="7355"/>
        <w:gridCol w:w="740"/>
      </w:tblGrid>
      <w:tr>
        <w:trPr>
          <w:trHeight w:val="100" w:hRule="atLeast"/>
        </w:trPr>
        <w:tc>
          <w:tcPr>
            <w:tcW w:w="15294" w:type="dxa"/>
            <w:gridSpan w:val="4"/>
            <w:tcBorders>
              <w:top w:val="single" w:sz="4" w:space="0" w:color="000000"/>
              <w:left w:val="single" w:sz="4" w:space="0" w:color="000000"/>
              <w:bottom w:val="single" w:sz="4" w:space="0" w:color="000000"/>
              <w:right w:val="single" w:sz="4" w:space="0" w:color="000000"/>
            </w:tcBorders>
            <w:shd w:fill="BDD7EE" w:val="clear"/>
          </w:tcPr>
          <w:p>
            <w:pPr>
              <w:pStyle w:val="Normal"/>
              <w:spacing w:before="120" w:after="120"/>
              <w:jc w:val="center"/>
              <w:rPr/>
            </w:pPr>
            <w:r>
              <w:rPr>
                <w:rFonts w:eastAsia="Stone Sans ITC" w:cs="Stone Sans ITC" w:ascii="Stone Sans ITC" w:hAnsi="Stone Sans ITC"/>
                <w:i/>
                <w:color w:val="000000"/>
                <w:sz w:val="18"/>
                <w:szCs w:val="18"/>
              </w:rPr>
              <w:t xml:space="preserve">WMO Pub. 1160 Appendix 2.4 : WIGOS Metadata Standard, separated by </w:t>
            </w:r>
            <w:r>
              <w:rPr>
                <w:rFonts w:eastAsia="Stone Sans ITC" w:cs="Stone Sans ITC" w:ascii="Stone Sans ITC" w:hAnsi="Stone Sans ITC"/>
                <w:i/>
                <w:color w:val="000000"/>
                <w:sz w:val="18"/>
                <w:szCs w:val="18"/>
                <w:highlight w:val="yellow"/>
              </w:rPr>
              <w:t>category</w:t>
            </w:r>
          </w:p>
        </w:tc>
      </w:tr>
      <w:tr>
        <w:trPr>
          <w:trHeight w:val="100" w:hRule="atLeast"/>
        </w:trPr>
        <w:tc>
          <w:tcPr>
            <w:tcW w:w="252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120"/>
              <w:jc w:val="center"/>
              <w:rPr>
                <w:rFonts w:ascii="Stone Sans ITC" w:hAnsi="Stone Sans ITC" w:eastAsia="Stone Sans ITC" w:cs="Stone Sans ITC"/>
                <w:i/>
                <w:i/>
                <w:color w:val="000000"/>
                <w:sz w:val="18"/>
                <w:szCs w:val="18"/>
              </w:rPr>
            </w:pPr>
            <w:r>
              <w:rPr>
                <w:rFonts w:eastAsia="Stone Sans ITC" w:cs="Stone Sans ITC" w:ascii="Stone Sans ITC" w:hAnsi="Stone Sans ITC"/>
                <w:i/>
                <w:color w:val="000000"/>
                <w:sz w:val="18"/>
                <w:szCs w:val="18"/>
              </w:rPr>
              <w:t>Id</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120"/>
              <w:jc w:val="center"/>
              <w:rPr>
                <w:rFonts w:ascii="Stone Sans ITC" w:hAnsi="Stone Sans ITC" w:eastAsia="Stone Sans ITC" w:cs="Stone Sans ITC"/>
                <w:i/>
                <w:i/>
                <w:color w:val="000000"/>
                <w:sz w:val="18"/>
                <w:szCs w:val="18"/>
              </w:rPr>
            </w:pPr>
            <w:r>
              <w:rPr>
                <w:rFonts w:eastAsia="Stone Sans ITC" w:cs="Stone Sans ITC" w:ascii="Stone Sans ITC" w:hAnsi="Stone Sans ITC"/>
                <w:i/>
                <w:color w:val="000000"/>
                <w:sz w:val="18"/>
                <w:szCs w:val="18"/>
              </w:rPr>
              <w:t>Name</w:t>
            </w:r>
          </w:p>
        </w:tc>
        <w:tc>
          <w:tcPr>
            <w:tcW w:w="735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120"/>
              <w:jc w:val="center"/>
              <w:rPr>
                <w:rFonts w:ascii="Stone Sans ITC" w:hAnsi="Stone Sans ITC" w:eastAsia="Stone Sans ITC" w:cs="Stone Sans ITC"/>
                <w:i/>
                <w:i/>
                <w:color w:val="000000"/>
                <w:sz w:val="18"/>
                <w:szCs w:val="18"/>
              </w:rPr>
            </w:pPr>
            <w:r>
              <w:rPr>
                <w:rFonts w:eastAsia="Stone Sans ITC" w:cs="Stone Sans ITC" w:ascii="Stone Sans ITC" w:hAnsi="Stone Sans ITC"/>
                <w:i/>
                <w:color w:val="000000"/>
                <w:sz w:val="18"/>
                <w:szCs w:val="18"/>
              </w:rPr>
              <w:t>Definition</w:t>
            </w:r>
          </w:p>
        </w:tc>
        <w:tc>
          <w:tcPr>
            <w:tcW w:w="74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120"/>
              <w:jc w:val="center"/>
              <w:rPr>
                <w:rFonts w:ascii="Stone Sans ITC" w:hAnsi="Stone Sans ITC" w:eastAsia="Stone Sans ITC" w:cs="Stone Sans ITC"/>
                <w:i/>
                <w:i/>
                <w:color w:val="000000"/>
                <w:sz w:val="18"/>
                <w:szCs w:val="18"/>
              </w:rPr>
            </w:pPr>
            <w:r>
              <w:rPr>
                <w:rFonts w:eastAsia="Stone Sans ITC" w:cs="Stone Sans ITC" w:ascii="Stone Sans ITC" w:hAnsi="Stone Sans ITC"/>
                <w:i/>
                <w:color w:val="000000"/>
                <w:sz w:val="18"/>
                <w:szCs w:val="18"/>
              </w:rPr>
              <w:t>MCO</w:t>
            </w:r>
          </w:p>
        </w:tc>
      </w:tr>
      <w:tr>
        <w:trPr>
          <w:trHeight w:val="680" w:hRule="atLeast"/>
        </w:trPr>
        <w:tc>
          <w:tcPr>
            <w:tcW w:w="15294"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highlight w:val="yellow"/>
              </w:rPr>
            </w:pPr>
            <w:r>
              <w:rPr>
                <w:rFonts w:eastAsia="Stone Sans ITC" w:cs="Stone Sans ITC" w:ascii="Stone Sans ITC" w:hAnsi="Stone Sans ITC"/>
                <w:color w:val="000000"/>
                <w:sz w:val="18"/>
                <w:szCs w:val="18"/>
                <w:highlight w:val="yellow"/>
              </w:rPr>
              <w:t>Observed variable</w:t>
            </w:r>
          </w:p>
        </w:tc>
      </w:tr>
      <w:tr>
        <w:trPr>
          <w:trHeight w:val="470" w:hRule="atLeast"/>
        </w:trPr>
        <w:tc>
          <w:tcPr>
            <w:tcW w:w="252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20"/>
                <w:szCs w:val="20"/>
              </w:rPr>
            </w:pPr>
            <w:r>
              <w:rPr>
                <w:rFonts w:eastAsia="Stone Sans ITC" w:cs="Stone Sans ITC" w:ascii="Stone Sans ITC" w:hAnsi="Stone Sans ITC"/>
                <w:color w:val="000000"/>
                <w:sz w:val="20"/>
                <w:szCs w:val="20"/>
              </w:rPr>
              <w:t>Valid</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r>
          </w:p>
        </w:tc>
        <w:tc>
          <w:tcPr>
            <w:tcW w:w="735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20"/>
                <w:szCs w:val="20"/>
              </w:rPr>
            </w:pPr>
            <w:r>
              <w:rPr>
                <w:rFonts w:eastAsia="Stone Sans ITC" w:cs="Stone Sans ITC" w:ascii="Stone Sans ITC" w:hAnsi="Stone Sans ITC"/>
                <w:color w:val="000000"/>
                <w:sz w:val="20"/>
                <w:szCs w:val="20"/>
              </w:rPr>
            </w:r>
          </w:p>
        </w:tc>
        <w:tc>
          <w:tcPr>
            <w:tcW w:w="74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pPr>
            <w:r>
              <w:rPr/>
            </w:r>
          </w:p>
        </w:tc>
      </w:tr>
      <w:tr>
        <w:trPr>
          <w:trHeight w:val="540" w:hRule="atLeast"/>
        </w:trPr>
        <w:tc>
          <w:tcPr>
            <w:tcW w:w="2526" w:type="dxa"/>
            <w:tcBorders>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t>Time</w:t>
            </w:r>
          </w:p>
        </w:tc>
        <w:tc>
          <w:tcPr>
            <w:tcW w:w="4673" w:type="dxa"/>
            <w:tcBorders>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r>
          </w:p>
        </w:tc>
        <w:tc>
          <w:tcPr>
            <w:tcW w:w="7355" w:type="dxa"/>
            <w:tcBorders>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20"/>
                <w:szCs w:val="20"/>
              </w:rPr>
            </w:pPr>
            <w:r>
              <w:rPr>
                <w:rFonts w:eastAsia="Stone Sans ITC" w:cs="Stone Sans ITC" w:ascii="Stone Sans ITC" w:hAnsi="Stone Sans ITC"/>
                <w:color w:val="000000"/>
                <w:sz w:val="18"/>
                <w:szCs w:val="18"/>
              </w:rPr>
              <w:t xml:space="preserve">Exemple:    </w:t>
            </w:r>
            <w:r>
              <w:rPr>
                <w:rFonts w:eastAsia="Stone Sans ITC" w:cs="Stone Sans ITC" w:ascii="Stone Sans ITC" w:hAnsi="Stone Sans ITC"/>
                <w:color w:val="000000"/>
                <w:sz w:val="18"/>
                <w:szCs w:val="18"/>
              </w:rPr>
              <w:t>2017-07-21 09:43:28</w:t>
            </w:r>
          </w:p>
        </w:tc>
        <w:tc>
          <w:tcPr>
            <w:tcW w:w="740" w:type="dxa"/>
            <w:tcBorders>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t>M*</w:t>
            </w:r>
          </w:p>
        </w:tc>
      </w:tr>
      <w:tr>
        <w:trPr>
          <w:trHeight w:val="320" w:hRule="atLeast"/>
        </w:trPr>
        <w:tc>
          <w:tcPr>
            <w:tcW w:w="252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t>Latitude</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r>
          </w:p>
        </w:tc>
        <w:tc>
          <w:tcPr>
            <w:tcW w:w="735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t>-23.792458</w:t>
            </w:r>
          </w:p>
        </w:tc>
        <w:tc>
          <w:tcPr>
            <w:tcW w:w="74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t>C*</w:t>
            </w:r>
          </w:p>
        </w:tc>
      </w:tr>
      <w:tr>
        <w:trPr>
          <w:trHeight w:val="220" w:hRule="atLeast"/>
        </w:trPr>
        <w:tc>
          <w:tcPr>
            <w:tcW w:w="252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t>,Longitude,</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r>
          </w:p>
        </w:tc>
        <w:tc>
          <w:tcPr>
            <w:tcW w:w="735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t>35.386703</w:t>
            </w:r>
          </w:p>
        </w:tc>
        <w:tc>
          <w:tcPr>
            <w:tcW w:w="74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t>M*</w:t>
            </w:r>
          </w:p>
        </w:tc>
      </w:tr>
      <w:tr>
        <w:trPr>
          <w:trHeight w:val="100" w:hRule="atLeast"/>
        </w:trPr>
        <w:tc>
          <w:tcPr>
            <w:tcW w:w="252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t>Altitude,</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r>
          </w:p>
        </w:tc>
        <w:tc>
          <w:tcPr>
            <w:tcW w:w="735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t>0 m</w:t>
            </w:r>
          </w:p>
        </w:tc>
        <w:tc>
          <w:tcPr>
            <w:tcW w:w="74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t>M*</w:t>
            </w:r>
          </w:p>
        </w:tc>
      </w:tr>
      <w:tr>
        <w:trPr>
          <w:trHeight w:val="100" w:hRule="atLeast"/>
        </w:trPr>
        <w:tc>
          <w:tcPr>
            <w:tcW w:w="252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t>Speed(Km/h),</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r>
          </w:p>
        </w:tc>
        <w:tc>
          <w:tcPr>
            <w:tcW w:w="735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t xml:space="preserve">0.6 </w:t>
            </w:r>
          </w:p>
        </w:tc>
        <w:tc>
          <w:tcPr>
            <w:tcW w:w="74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t>O</w:t>
            </w:r>
          </w:p>
        </w:tc>
      </w:tr>
      <w:tr>
        <w:trPr>
          <w:trHeight w:val="340" w:hRule="atLeast"/>
        </w:trPr>
        <w:tc>
          <w:tcPr>
            <w:tcW w:w="252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t>Address</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r>
          </w:p>
        </w:tc>
        <w:tc>
          <w:tcPr>
            <w:tcW w:w="735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t xml:space="preserve">Unnamed Road. Inhambane. </w:t>
            </w:r>
          </w:p>
        </w:tc>
        <w:tc>
          <w:tcPr>
            <w:tcW w:w="74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t>M*</w:t>
            </w:r>
          </w:p>
        </w:tc>
      </w:tr>
      <w:tr>
        <w:trPr>
          <w:trHeight w:val="220" w:hRule="atLeast"/>
        </w:trPr>
        <w:tc>
          <w:tcPr>
            <w:tcW w:w="252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t>Attributes</w:t>
            </w:r>
          </w:p>
        </w:tc>
        <w:tc>
          <w:tcPr>
            <w:tcW w:w="467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r>
          </w:p>
        </w:tc>
        <w:tc>
          <w:tcPr>
            <w:tcW w:w="735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t>MZ,battery=87  hdop=355.7  ip=197.218.83.149  distance=1.76  totalDistance=1.0659886039E8</w:t>
            </w:r>
          </w:p>
        </w:tc>
        <w:tc>
          <w:tcPr>
            <w:tcW w:w="74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rPr>
            </w:pPr>
            <w:r>
              <w:rPr>
                <w:rFonts w:eastAsia="Stone Sans ITC" w:cs="Stone Sans ITC" w:ascii="Stone Sans ITC" w:hAnsi="Stone Sans ITC"/>
                <w:color w:val="000000"/>
                <w:sz w:val="18"/>
                <w:szCs w:val="18"/>
              </w:rPr>
              <w:t>M</w:t>
            </w:r>
          </w:p>
        </w:tc>
      </w:tr>
      <w:tr>
        <w:trPr>
          <w:trHeight w:val="100" w:hRule="atLeast"/>
        </w:trPr>
        <w:tc>
          <w:tcPr>
            <w:tcW w:w="15294"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Stone Sans ITC" w:hAnsi="Stone Sans ITC" w:eastAsia="Stone Sans ITC" w:cs="Stone Sans ITC"/>
                <w:color w:val="000000"/>
                <w:sz w:val="18"/>
                <w:szCs w:val="18"/>
                <w:highlight w:val="yellow"/>
              </w:rPr>
            </w:pPr>
            <w:r>
              <w:rPr>
                <w:rFonts w:eastAsia="Stone Sans ITC" w:cs="Stone Sans ITC" w:ascii="Stone Sans ITC" w:hAnsi="Stone Sans ITC"/>
                <w:color w:val="000000"/>
                <w:sz w:val="18"/>
                <w:szCs w:val="18"/>
                <w:highlight w:val="yellow"/>
              </w:rPr>
              <w:t>Data processing and reporting</w:t>
            </w:r>
          </w:p>
        </w:tc>
      </w:tr>
    </w:tbl>
    <w:p>
      <w:pPr>
        <w:pStyle w:val="Normal"/>
        <w:widowControl/>
        <w:bidi w:val="0"/>
        <w:spacing w:lineRule="auto" w:line="259" w:before="0" w:after="160"/>
        <w:jc w:val="left"/>
        <w:rPr/>
      </w:pPr>
      <w:r>
        <w:rPr/>
      </w:r>
    </w:p>
    <w:sectPr>
      <w:footerReference w:type="default" r:id="rId2"/>
      <w:type w:val="nextPage"/>
      <w:pgSz w:w="16838" w:h="11906"/>
      <w:pgMar w:left="720" w:right="720" w:header="0" w:top="720"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tone Sans ITC">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lang w:val="fr-FR"/>
      </w:rPr>
      <w:t>DOI:</w:t>
    </w:r>
    <w:r>
      <w:rPr/>
      <w:t xml:space="preserve"> </w:t>
    </w:r>
    <w:r>
      <w:rPr>
        <w:lang w:val="fr-FR"/>
      </w:rPr>
      <w:t>10.5281/zenodo.1406121</w:t>
      <w:tab/>
      <w:tab/>
      <w:tab/>
      <w:tab/>
      <w:tab/>
      <w:tab/>
      <w:tab/>
      <w:tab/>
      <w:tab/>
      <w:tab/>
      <w:t xml:space="preserve">page </w:t>
    </w:r>
    <w:r>
      <w:rPr>
        <w:lang w:val="fr-FR"/>
      </w:rPr>
      <w:fldChar w:fldCharType="begin"/>
    </w:r>
    <w:r>
      <w:rPr/>
      <w:instrText> PAGE </w:instrText>
    </w:r>
    <w:r>
      <w:rPr/>
      <w:fldChar w:fldCharType="separate"/>
    </w:r>
    <w:r>
      <w:rPr/>
      <w:t>0</w:t>
    </w:r>
    <w:r>
      <w:rPr/>
      <w:fldChar w:fldCharType="end"/>
    </w:r>
    <w:r>
      <w:rPr>
        <w:lang w:val="fr-FR"/>
      </w:rPr>
      <w:t>/</w:t>
    </w:r>
    <w:r>
      <w:rPr>
        <w:lang w:val="fr-FR"/>
      </w:rPr>
      <w:fldChar w:fldCharType="begin"/>
    </w:r>
    <w:r>
      <w:rPr/>
      <w:instrText> NUMPAGES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Arial" w:hAnsi="Arial" w:cs="Arial" w:hint="default"/>
        <w:rFonts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Arial" w:hAnsi="Arial" w:cs="Arial" w:hint="default"/>
        <w:rFonts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fr-FR"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Calibri"/>
      <w:color w:val="auto"/>
      <w:kern w:val="0"/>
      <w:sz w:val="22"/>
      <w:szCs w:val="22"/>
      <w:lang w:val="en-US" w:eastAsia="fr-FR" w:bidi="ar-SA"/>
    </w:rPr>
  </w:style>
  <w:style w:type="paragraph" w:styleId="Heading1">
    <w:name w:val="Heading 1"/>
    <w:basedOn w:val="Normal"/>
    <w:next w:val="Normal"/>
    <w:qFormat/>
    <w:pPr>
      <w:keepNext w:val="true"/>
      <w:keepLines/>
      <w:numPr>
        <w:ilvl w:val="0"/>
        <w:numId w:val="0"/>
      </w:numPr>
      <w:spacing w:before="240" w:after="0"/>
      <w:outlineLvl w:val="0"/>
    </w:pPr>
    <w:rPr>
      <w:color w:val="2E75B5"/>
      <w:sz w:val="32"/>
      <w:szCs w:val="32"/>
    </w:rPr>
  </w:style>
  <w:style w:type="paragraph" w:styleId="Heading2">
    <w:name w:val="Heading 2"/>
    <w:basedOn w:val="Normal"/>
    <w:next w:val="Normal"/>
    <w:qFormat/>
    <w:pPr>
      <w:keepNext w:val="true"/>
      <w:keepLines/>
      <w:numPr>
        <w:ilvl w:val="0"/>
        <w:numId w:val="0"/>
      </w:numPr>
      <w:spacing w:before="360" w:after="80"/>
      <w:outlineLvl w:val="1"/>
    </w:pPr>
    <w:rPr>
      <w:b/>
      <w:sz w:val="36"/>
      <w:szCs w:val="36"/>
    </w:rPr>
  </w:style>
  <w:style w:type="paragraph" w:styleId="Heading3">
    <w:name w:val="Heading 3"/>
    <w:basedOn w:val="Normal"/>
    <w:next w:val="Normal"/>
    <w:qFormat/>
    <w:pPr>
      <w:keepNext w:val="true"/>
      <w:keepLines/>
      <w:numPr>
        <w:ilvl w:val="0"/>
        <w:numId w:val="0"/>
      </w:numPr>
      <w:spacing w:before="280" w:after="80"/>
      <w:outlineLvl w:val="2"/>
    </w:pPr>
    <w:rPr>
      <w:b/>
      <w:sz w:val="28"/>
      <w:szCs w:val="28"/>
    </w:rPr>
  </w:style>
  <w:style w:type="paragraph" w:styleId="Heading4">
    <w:name w:val="Heading 4"/>
    <w:basedOn w:val="Normal"/>
    <w:next w:val="Normal"/>
    <w:qFormat/>
    <w:pPr>
      <w:keepNext w:val="true"/>
      <w:keepLines/>
      <w:numPr>
        <w:ilvl w:val="0"/>
        <w:numId w:val="0"/>
      </w:numPr>
      <w:spacing w:before="240" w:after="40"/>
      <w:outlineLvl w:val="3"/>
    </w:pPr>
    <w:rPr>
      <w:b/>
      <w:sz w:val="24"/>
      <w:szCs w:val="24"/>
    </w:rPr>
  </w:style>
  <w:style w:type="paragraph" w:styleId="Heading5">
    <w:name w:val="Heading 5"/>
    <w:basedOn w:val="Normal"/>
    <w:next w:val="Normal"/>
    <w:qFormat/>
    <w:pPr>
      <w:keepNext w:val="true"/>
      <w:keepLines/>
      <w:numPr>
        <w:ilvl w:val="0"/>
        <w:numId w:val="0"/>
      </w:numPr>
      <w:spacing w:before="220" w:after="40"/>
      <w:outlineLvl w:val="4"/>
    </w:pPr>
    <w:rPr>
      <w:b/>
    </w:rPr>
  </w:style>
  <w:style w:type="paragraph" w:styleId="Heading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EntteCar">
    <w:name w:val="En-tête Car"/>
    <w:basedOn w:val="DefaultParagraphFont"/>
    <w:qFormat/>
    <w:rPr/>
  </w:style>
  <w:style w:type="character" w:styleId="PieddepageCar">
    <w:name w:val="Pied de page Car"/>
    <w:basedOn w:val="DefaultParagraphFont"/>
    <w:qFormat/>
    <w:rPr/>
  </w:style>
  <w:style w:type="character" w:styleId="ListLabel1">
    <w:name w:val="ListLabel 1"/>
    <w:qFormat/>
    <w:rPr>
      <w:rFonts w:eastAsia="Arial" w:cs="Arial"/>
      <w:sz w:val="18"/>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ListLabel10">
    <w:name w:val="ListLabel 10"/>
    <w:qFormat/>
    <w:rPr>
      <w:rFonts w:eastAsia="Arial" w:cs="Arial"/>
      <w:b/>
      <w:sz w:val="18"/>
    </w:rPr>
  </w:style>
  <w:style w:type="character" w:styleId="ListLabel11">
    <w:name w:val="ListLabel 11"/>
    <w:qFormat/>
    <w:rPr>
      <w:rFonts w:eastAsia="Arial" w:cs="Arial"/>
    </w:rPr>
  </w:style>
  <w:style w:type="character" w:styleId="ListLabel12">
    <w:name w:val="ListLabel 12"/>
    <w:qFormat/>
    <w:rPr>
      <w:rFonts w:eastAsia="Arial" w:cs="Arial"/>
    </w:rPr>
  </w:style>
  <w:style w:type="character" w:styleId="ListLabel13">
    <w:name w:val="ListLabel 13"/>
    <w:qFormat/>
    <w:rPr>
      <w:rFonts w:eastAsia="Arial" w:cs="Arial"/>
    </w:rPr>
  </w:style>
  <w:style w:type="character" w:styleId="ListLabel14">
    <w:name w:val="ListLabel 14"/>
    <w:qFormat/>
    <w:rPr>
      <w:rFonts w:eastAsia="Arial" w:cs="Arial"/>
    </w:rPr>
  </w:style>
  <w:style w:type="character" w:styleId="ListLabel15">
    <w:name w:val="ListLabel 15"/>
    <w:qFormat/>
    <w:rPr>
      <w:rFonts w:eastAsia="Arial" w:cs="Arial"/>
    </w:rPr>
  </w:style>
  <w:style w:type="character" w:styleId="ListLabel16">
    <w:name w:val="ListLabel 16"/>
    <w:qFormat/>
    <w:rPr>
      <w:rFonts w:eastAsia="Arial" w:cs="Arial"/>
    </w:rPr>
  </w:style>
  <w:style w:type="character" w:styleId="ListLabel17">
    <w:name w:val="ListLabel 17"/>
    <w:qFormat/>
    <w:rPr>
      <w:rFonts w:eastAsia="Arial" w:cs="Arial"/>
    </w:rPr>
  </w:style>
  <w:style w:type="character" w:styleId="ListLabel18">
    <w:name w:val="ListLabel 18"/>
    <w:qFormat/>
    <w:rPr>
      <w:rFonts w:eastAsia="Arial" w:cs="Arial"/>
    </w:rPr>
  </w:style>
  <w:style w:type="character" w:styleId="ListLabel19">
    <w:name w:val="ListLabel 19"/>
    <w:qFormat/>
    <w:rPr>
      <w:rFonts w:eastAsia="Arial" w:cs="Arial"/>
      <w:b/>
      <w:sz w:val="18"/>
    </w:rPr>
  </w:style>
  <w:style w:type="character" w:styleId="ListLabel20">
    <w:name w:val="ListLabel 20"/>
    <w:qFormat/>
    <w:rPr>
      <w:rFonts w:eastAsia="Arial" w:cs="Arial"/>
    </w:rPr>
  </w:style>
  <w:style w:type="character" w:styleId="ListLabel21">
    <w:name w:val="ListLabel 21"/>
    <w:qFormat/>
    <w:rPr>
      <w:rFonts w:eastAsia="Arial" w:cs="Arial"/>
    </w:rPr>
  </w:style>
  <w:style w:type="character" w:styleId="ListLabel22">
    <w:name w:val="ListLabel 22"/>
    <w:qFormat/>
    <w:rPr>
      <w:rFonts w:eastAsia="Arial" w:cs="Arial"/>
    </w:rPr>
  </w:style>
  <w:style w:type="character" w:styleId="ListLabel23">
    <w:name w:val="ListLabel 23"/>
    <w:qFormat/>
    <w:rPr>
      <w:rFonts w:eastAsia="Arial" w:cs="Arial"/>
    </w:rPr>
  </w:style>
  <w:style w:type="character" w:styleId="ListLabel24">
    <w:name w:val="ListLabel 24"/>
    <w:qFormat/>
    <w:rPr>
      <w:rFonts w:eastAsia="Arial" w:cs="Arial"/>
    </w:rPr>
  </w:style>
  <w:style w:type="character" w:styleId="ListLabel25">
    <w:name w:val="ListLabel 25"/>
    <w:qFormat/>
    <w:rPr>
      <w:rFonts w:eastAsia="Arial" w:cs="Arial"/>
    </w:rPr>
  </w:style>
  <w:style w:type="character" w:styleId="ListLabel26">
    <w:name w:val="ListLabel 26"/>
    <w:qFormat/>
    <w:rPr>
      <w:rFonts w:eastAsia="Arial" w:cs="Arial"/>
    </w:rPr>
  </w:style>
  <w:style w:type="character" w:styleId="ListLabel27">
    <w:name w:val="ListLabel 27"/>
    <w:qFormat/>
    <w:rPr>
      <w:rFonts w:eastAsia="Arial" w:cs="Arial"/>
    </w:rPr>
  </w:style>
  <w:style w:type="character" w:styleId="ListLabel28">
    <w:name w:val="ListLabel 28"/>
    <w:qFormat/>
    <w:rPr>
      <w:rFonts w:eastAsia="Arial" w:cs="Arial"/>
    </w:rPr>
  </w:style>
  <w:style w:type="character" w:styleId="ListLabel29">
    <w:name w:val="ListLabel 29"/>
    <w:qFormat/>
    <w:rPr>
      <w:rFonts w:eastAsia="Arial" w:cs="Arial"/>
    </w:rPr>
  </w:style>
  <w:style w:type="character" w:styleId="ListLabel30">
    <w:name w:val="ListLabel 30"/>
    <w:qFormat/>
    <w:rPr>
      <w:rFonts w:eastAsia="Arial" w:cs="Arial"/>
      <w:sz w:val="18"/>
    </w:rPr>
  </w:style>
  <w:style w:type="character" w:styleId="ListLabel31">
    <w:name w:val="ListLabel 31"/>
    <w:qFormat/>
    <w:rPr>
      <w:rFonts w:eastAsia="Arial" w:cs="Arial"/>
    </w:rPr>
  </w:style>
  <w:style w:type="character" w:styleId="ListLabel32">
    <w:name w:val="ListLabel 32"/>
    <w:qFormat/>
    <w:rPr>
      <w:rFonts w:eastAsia="Arial" w:cs="Arial"/>
    </w:rPr>
  </w:style>
  <w:style w:type="character" w:styleId="ListLabel33">
    <w:name w:val="ListLabel 33"/>
    <w:qFormat/>
    <w:rPr>
      <w:rFonts w:eastAsia="Arial" w:cs="Arial"/>
    </w:rPr>
  </w:style>
  <w:style w:type="character" w:styleId="ListLabel34">
    <w:name w:val="ListLabel 34"/>
    <w:qFormat/>
    <w:rPr>
      <w:rFonts w:eastAsia="Arial" w:cs="Arial"/>
    </w:rPr>
  </w:style>
  <w:style w:type="character" w:styleId="ListLabel35">
    <w:name w:val="ListLabel 35"/>
    <w:qFormat/>
    <w:rPr>
      <w:rFonts w:eastAsia="Arial" w:cs="Arial"/>
    </w:rPr>
  </w:style>
  <w:style w:type="character" w:styleId="ListLabel36">
    <w:name w:val="ListLabel 36"/>
    <w:qFormat/>
    <w:rPr>
      <w:rFonts w:eastAsia="Arial" w:cs="Arial"/>
    </w:rPr>
  </w:style>
  <w:style w:type="character" w:styleId="ListLabel37">
    <w:name w:val="ListLabel 37"/>
    <w:qFormat/>
    <w:rPr>
      <w:rFonts w:eastAsia="Arial" w:cs="Arial"/>
    </w:rPr>
  </w:style>
  <w:style w:type="character" w:styleId="ListLabel38">
    <w:name w:val="ListLabel 38"/>
    <w:qFormat/>
    <w:rPr>
      <w:rFonts w:eastAsia="Arial" w:cs="Aria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spacing w:lineRule="auto" w:line="240" w:before="0" w:after="0"/>
      <w:contextualSpacing/>
    </w:pPr>
    <w:rPr>
      <w:sz w:val="56"/>
      <w:szCs w:val="56"/>
    </w:rPr>
  </w:style>
  <w:style w:type="paragraph" w:styleId="Subtitle">
    <w:name w:val="Subtitle"/>
    <w:basedOn w:val="Normal"/>
    <w:next w:val="Normal"/>
    <w:qFormat/>
    <w:pPr/>
    <w:rPr>
      <w:color w:val="5A5A5A"/>
    </w:rPr>
  </w:style>
  <w:style w:type="paragraph" w:styleId="Header">
    <w:name w:val="Header"/>
    <w:basedOn w:val="Normal"/>
    <w:pPr>
      <w:tabs>
        <w:tab w:val="clear" w:pos="720"/>
        <w:tab w:val="center" w:pos="4536" w:leader="none"/>
        <w:tab w:val="right" w:pos="9072" w:leader="none"/>
      </w:tabs>
      <w:spacing w:lineRule="auto" w:line="240" w:before="0" w:after="0"/>
    </w:pPr>
    <w:rPr/>
  </w:style>
  <w:style w:type="paragraph" w:styleId="Footer">
    <w:name w:val="Footer"/>
    <w:basedOn w:val="Normal"/>
    <w:pPr>
      <w:tabs>
        <w:tab w:val="clear" w:pos="720"/>
        <w:tab w:val="center" w:pos="4536" w:leader="none"/>
        <w:tab w:val="right" w:pos="9072" w:leader="none"/>
      </w:tabs>
      <w:spacing w:lineRule="auto" w:line="240" w:before="0" w:after="0"/>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217</TotalTime>
  <Application>LibreOffice/6.2.8.2$Linux_X86_64 LibreOffice_project/20$Build-2</Application>
  <Pages>3</Pages>
  <Words>438</Words>
  <Characters>2819</Characters>
  <CharactersWithSpaces>3219</CharactersWithSpaces>
  <Paragraphs>60</Paragraphs>
  <Company>SHOM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2018-08-30T13:32:00Z</dcterms:created>
  <dc:creator>Paul POLI, CMM</dc:creator>
  <dc:description/>
  <dc:language>es-ES</dc:language>
  <cp:lastModifiedBy/>
  <dcterms:modified xsi:type="dcterms:W3CDTF">2019-11-20T15:02:16Z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SHOM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