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Управленческая записка. Топливный космоконтур 2035</w:t>
      </w:r>
    </w:p>
    <w:p>
      <w:r>
        <w:t>Команда «Космоконтур», КосмоХакатон 2026, Санкт-Петербург. Версия от 19.09.2026. Все числа в записке взяты из выгрузок `results/` расчётного контура (сводка `docs/numbers.md`); денежные величины — млн условных единиц в постоянных ценах 2035 года, объёмы — тонны.</w:t>
      </w:r>
    </w:p>
    <w:p>
      <w:pPr>
        <w:pStyle w:val="Heading1"/>
      </w:pPr>
      <w:r>
        <w:t>1. Резюме и рекомендация</w:t>
      </w:r>
    </w:p>
    <w:p>
      <w:r>
        <w:t xml:space="preserve">Оператору топливного узла рекомендуется план </w:t>
      </w:r>
      <w:r>
        <w:rPr>
          <w:b/>
        </w:rPr>
        <w:t>S1: Earth-Core как база, Earth-Flex как гибкий канал, ZBO-модернизация с 2036 года, опцион Earth-New с вводом под 24 месяца, физический резерв 45 дней, Emergency только как страховка мощности.</w:t>
      </w:r>
      <w:r>
        <w:t xml:space="preserve"> В стандартном сценарии план обслуживает 100 % общего и критического спроса все шесть лет, приведённые расходы 2035–2040 при реальной ставке 7 % составляют 9 293 млн (11 326 млн без дисконта), стоимость тонны обслуженного спроса 8,15 млн/т, CAPEX 540 млн при лимитах 1 800 и 2 800.</w:t>
      </w:r>
    </w:p>
    <w:p>
      <w:r>
        <w:t xml:space="preserve">Тот же план без изменений в обязательном стрессе не выдерживает: с 19.01.2039 начинается дефицит, за 2039–2040 недодано 95,9 т, резерв на 1 января 2039 составляет 1,95 т против требуемых 45,37 т. Критический спрос при этом обслужен полностью: дефицит ложится на коммерческих потребителей. Подготовленный заранее вариант тех же контрактов (больше отбора Earth-New в 2038 и Flex в 2039–2040) закрывает стресс без дефицита за 10 907 млн PV. </w:t>
      </w:r>
      <w:r>
        <w:rPr>
          <w:b/>
        </w:rPr>
        <w:t>Цена защиты от стресса — 1 614 млн PV</w:t>
      </w:r>
      <w:r>
        <w:t>, или 8,75 против 8,15 млн за тонну. Если оператор узнаёт о стрессе только 1 января 2038 и реагирует с лагами (Flex через 122 дня, Emergency через 42 дня, Core и Earth-New зафиксированы), дефицита тоже нет, но реакция обходится ещё в 219 млн PV дороже подготовленного плана.</w:t>
      </w:r>
    </w:p>
    <w:p>
      <w:r>
        <w:t>Почему не минимум CAPEX и не Луна. План S0 (только Core, Flex и ZBO) в базе дороже S1 на 440 млн PV, потому что закрывает 2039–2040 Emergency по 13,8 млн/т, а стресс не выдерживает даже при подготовке: требуемый запас 128 т не помещается в хранилище 120 т. План S2 с Lunar-ISRU в базе дешевле S1 на 295 млн PV, но требует CAPEX 1 430 млн до 2038, а подготовка к стрессу стоит 11 378 млн PV против 10 907 у S1, потому что в стрессе за заказанный лунный объём платят полностью при поставке 55 % и 75 %. S3 с обоими каналами имеет CAPEX 1 790 млн при лимите 1 800 (запас 10 млн) и базу дороже S1 на 338 млн PV. Луна становится необходимой за горизонтом: в 2041 году при стресс-уровне спроса план S1 даёт дефицит 26,6 т, а S3 закрывает год полностью. Поэтому в дорожной карте стоит ворота 2037 года: решение об ISRU принимается по наблюдённому спросу 2036–2037.</w:t>
      </w:r>
    </w:p>
    <w:p>
      <w:pPr>
        <w:pStyle w:val="Heading1"/>
      </w:pPr>
      <w:r>
        <w:t>2. Задача, пользователь, граница модели</w:t>
      </w:r>
    </w:p>
    <w:p>
      <w:r>
        <w:t>Пользователь — оператор условного орбитального топливного узла, который на горизонте 2035–2040 выбирает источники, резервирует мощности, планирует отбор и запас, принимает инвестиционные решения и должен обслужить растущий спрос: от 100 т в 2035 до 390 т в 2040 (критическая часть от 80 до 250 т). Пять каналов (Earth-Core 190 т/год по 6,2 млн/т с take-or-pay 70 %, Earth-Flex 110 т/год по 8,9, Earth-New 130 т/год по 7,1 после опциона 90 + 270, Lunar-ISRU 120 т/год по 3,0 после CAPEX 1 250, Emergency 80 т/год по 13,8), хранилище 70 т с потерями 4,5 % от оборота, ZBO за 180 млн даёт 120 т и 1,2 %.</w:t>
      </w:r>
    </w:p>
    <w:p>
      <w:r>
        <w:t>Модель агрегированная: все каналы поставляют совместимый ресурс в один узел, цена включает доставку, партии запусков и траектории не моделируются. Внутригодовая динамика считается по дням (365 дней в учебном году): это выявляет внутригодовой дефицит, переполнение хранилища и позволяет хранить lead time в исходных единицах (Emergency 6 недель = 42 дня, Flex 4 месяца = 122 дня, Core 12 месяцев = 365 дней, Earth-New 18–24 месяца = 548–730 дней).</w:t>
      </w:r>
    </w:p>
    <w:p>
      <w:pPr>
        <w:pStyle w:val="Heading1"/>
      </w:pPr>
      <w:r>
        <w:t>3. Архитектура расчёта</w:t>
      </w:r>
    </w:p>
    <w:p>
      <w:r>
        <w:t>Контур состоит из пяти слоёв: условия организатора (`data/case`, не редактируются), решения команды (планы в `configs/plans`), допущения (`configs/assumptions.yaml`), расчётное ядро (`src/kosmo`) и продукты поверх ядра — интерфейс, сравнение, чувствительность, риски, выгрузки. Полная таблица блоков с входами, выходами, формулами, источниками метода и проверками — в `docs/architecture.md`.</w:t>
      </w:r>
    </w:p>
    <w:p>
      <w:r>
        <w:t>Ядро за один проход по дням считает баланс: запас на конец дня = запас на начало + поставка − потери − выдача; потери = валовое поступление × коэффициент действующего режима хранилища; выдача — сначала критический спрос дня, затем остальной; дефицит показывается отдельно и никогда не превращается в отрицательный запас; переполнение ёмкости фиксируется как нарушение. На 1 января каждого года физический запас сравнивается с резервом R = D × 45/365 от спроса текущего сценария. Платежи за договорный год: закупка = цена × max(отбор, доля take-or-pay × резерв периода); плата за резерв = тариф × резерв × доля года; хранение = 0,72 × средний дневной запас; OPEX ZBO и ISRU с даты ввода; CAPEX по датам платежей; приведение по формуле PV = CF/(1 + r)^(год − 2035).</w:t>
      </w:r>
    </w:p>
    <w:p>
      <w:r>
        <w:t>Разбор одной строки руками (2037, BASE): запас на 1 января 30,819 т, поставлено 192,311 т (Core 159,544 при минимуме take-or-pay 133, Earth-New 32,767 за 184 дня после ввода 01.07.2037), потери 2,308 т (1,2 % при ZBO), выдано 190,0 т, запас на конец 30,822 т: 30,819 + 192,311 − 2,308 − 190,0 = 30,822. Закупка Core 6,2 × max(159,544; 0,7 × 190) = 989,17 млн; резерв Core 0,45 × 190 = 85,5 млн. Те же формулы в Excel — `docs/control_example.xlsx`.</w:t>
      </w:r>
    </w:p>
    <w:p>
      <w:pPr>
        <w:pStyle w:val="Heading1"/>
      </w:pPr>
      <w:r>
        <w:t>4. Данные и допущения</w:t>
      </w:r>
    </w:p>
    <w:p>
      <w:r>
        <w:t>Все входы организатора используются без правок; отпечаток файлов (SHA-256) записывается в meta каждой выгрузки. Что решает команда: резервы по годам, отборы по годам или окнам, даты инвестиций, политика запаса, роль Emergency, начальный запас. Что не задано в постановке и принято как допущение (реестр A1–A14 в `configs/assumptions.yaml`, каждое с основанием и областью действия):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Допущение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A1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Календарь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365 дней без 29 февраля; месяц = 365/12 дня; округление lead time вверх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A2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Мощность внутри года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равномерные дневные слоты capacity/365; заказ ≤ резерв периода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A3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«Emergency как база»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год засчитывается в серию при плановых поставках Emergency или доле выше 10 %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A4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Дисконтирование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реальная ставка 7 %, t0 = 2035, годовые потоки; чувствительность 0–12 %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A5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Reliability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в BASE и стрессе не применяется; в рисках — фиксированные события (срыв партии, перерыв запусков)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A6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Earth-New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право 15.01.2035, реализация 01.07.2035, ввод через 24 месяца (01.07.2037); TOP и резерв пропорционально 184 дням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A7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ZBO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ввод в дату решения 01.01.2036; чувствительность к задержке в риске R4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A8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Платежи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по договорному году поставки за заказанный объём; расходы подготовительного 2034 года (118,1 млн) включены в 2035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A9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Дефицит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сначала критический спрос, невыданное не переносится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A10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Подготовительный период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заказы Flex в 2034 формируют запас 12,4 т на 01.01.2035; коллизия с available_from_year = 2035 раскрыта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A11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2041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спрос ×1,21875 к 2040 на копии набора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A12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Гео-события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k = 1 + доля составляющей × (множитель − 1), диапазон вместо вероятности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A13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Переполнение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излишек — нарушение, не «исчезает» молча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A14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Хранение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средний дневной запас = (запас после поступления + запас на конец дня)/2</w:t>
            </w:r>
          </w:p>
        </w:tc>
      </w:tr>
    </w:tbl>
    <w:p>
      <w:r>
        <w:t>Вопросы организатору, ответы на которые изменили бы расчёт: что считать использованием Emergency как базового канала; допустимы ли закупки до 2035; срок ввода ZBO; распределение годовой мощности внутри года; действует ли бонус за геополитический модуль (в README стартер-кита строка удалена, в Постановке сохранена).</w:t>
      </w:r>
    </w:p>
    <w:p>
      <w:pPr>
        <w:pStyle w:val="Heading1"/>
      </w:pPr>
      <w:r>
        <w:t>5. Методы и источники</w:t>
      </w:r>
    </w:p>
    <w:p>
      <w:r>
        <w:t>Метод — детерминированная дневная симуляция потоков и запаса с явными формулами, проверенная контрольными векторами организатора V01–V10 и независимым расчётом. Сравнение альтернатив — на одной базе данных, одной ставке и одном методе. Устойчивость — обязательный стресс, low/high, торнадо-чувствительность, обратный стресс (порог, после которого план ломается), собственные риски как исполняемые сценарии с мерами. Робастная оптимизация и Монте-Карло не применяются: множество неопределённости и распределения отказов в данных отсутствуют, поэтому честнее сценарный и интервальный анализ. Полная таблица «источник → положение → реализация → ограничение» (12 материалов постановщика и 2 собственных) — `docs/sources.md`. Ключевые опоры: Guo et al. 2025 (запас и резерв мощности как заменители — обоснование физического резерва), Federgruen et al. (регулярный и ускоренный поставщик — Core и Flex, реактивные планы), Han et al. 2023 и Bertsimas–Sim 2004 (цена защиты), Linkov et al. 2006 (веса сторон как чувствительность, адаптивные ворота), Simonini et al. 2024 (потери на оборот и OPEX ZBO), Sommariva et al. 2023 (ставка и Монте-Карло как ориентир), NASA-STD-7009B (воспроизводимость).</w:t>
      </w:r>
    </w:p>
    <w:p>
      <w:pPr>
        <w:pStyle w:val="Heading1"/>
      </w:pPr>
      <w:r>
        <w:t>6. Стратегии и выбор</w:t>
      </w:r>
    </w:p>
    <w:p>
      <w:r>
        <w:t>Правило выбора зафиксировано до расчёта: план исполним в BASE; существует подготовленный вариант тех же контрактов, исполнимый в стрессе без дефицита критического спроса; среди оставшихся — минимум приведённых расходов в базе при раскрытой цене защиты; при разнице менее 3 % — меньшая CAPEX-экспозиция и больше свободной гибкой мощности. Веса сторон в выборе не участвуют.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Стратегия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Состав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CAPEX, млн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PV в BASE, млн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Дефицит без адаптации в стрессе, т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PV подготовленного стресса, млн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Подготовленный исполним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Цена защиты, млн PV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S0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Core + Flex + ZBO, Emergency база 2039–2040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180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9 733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95,9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11 894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(запас 128 т &gt; 120 т)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2 162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S0min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 без терминального резерва, Emergency не используется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180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9 112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144,0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10 274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1 162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S1 (18 мес)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+ Earth-New с 01.01.2037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540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9 342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95,9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10 955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1 613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b/>
                <w:sz w:val="17"/>
              </w:rPr>
              <w:t>S1 (24 мес)</w:t>
            </w:r>
            <w:r>
              <w:rPr>
                <w:sz w:val="17"/>
              </w:rPr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+ Earth-New с 01.07.2037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540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9 293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95,9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10 907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1 614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S1 + запас 10 %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резерв с надбавкой 10 %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540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9 329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91,1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10 950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1 621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+ Lunar-ISRU с 2038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1 430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8 998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178,9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11 378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2 380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+ Earth-New + ISRU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1 790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9 631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151,4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11 134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1 503</w:t>
            </w:r>
          </w:p>
        </w:tc>
      </w:tr>
    </w:tbl>
    <w:p>
      <w:r>
        <w:t>Вилки кейса, которые видны в таблице. Мощности Core и Flex вместе дают 300 т/год при спросе 390 т в 2040 и 448,5 т в стрессе, поэтому без третьего канала последние два года держатся только на накопленном запасе или на Emergency: S0min заканчивает 2040 год с пустым узлом, а в стрессе недодаёт 144,0 т. Потолок потерь 2 % с 2038 в стрессе делает ZBO обязательным до 2038 для любой стратегии. Три инвестиции вместе стоят 1 790 млн при лимите 1 800 до конца 2037 — это задумано автором кейса как выбор, а не как возможность взять всё. Lunar-ISRU дешевле по тонне, но внутри горизонта вытесняет не Core (он загружен в любом плане), а Flex или Earth-New, и в стрессе оплачивается полностью при неполной поставке.</w:t>
      </w:r>
    </w:p>
    <w:p>
      <w:r>
        <w:t>S1 выбран, потому что он единственный из «земных» планов держит стресс с наименьшей ценой защиты при CAPEX 540, не зависит от лунной надёжности первого года и оставляет 1 260 млн запаса по лимиту CAPEX для решения об ISRU в 2037 году. Вариант «24 месяца» предпочтён «18 месяцам», потому что план, построенный под поздний ввод, работает и при раннем, а обратное неверно (риск R1). Надбавка 10 % к резерву стоит 36 млн PV в базе и снимает главный порог обратного стресса (см. §9); это опция для оператора, который хочет запас прочности к росту спроса.</w:t>
      </w:r>
    </w:p>
    <w:p>
      <w:pPr>
        <w:pStyle w:val="Heading1"/>
      </w:pPr>
      <w:r>
        <w:t>7. Контракты, инвестиции, дорожная карта</w:t>
      </w:r>
    </w:p>
    <w:p>
      <w:r>
        <w:t>Карточки договоров (контрагент, мощность, резерв и отбор по годам, lead time, тариф резерва, take-or-pay, цена, правило оплаты, ответственность, правила пересмотра) — `configs/contracts.json` и страница «План и контракты». Core: резерв 190 т/год все шесть лет (85,5 млн/год), отбор от минимума 133 т в 2035–2036 до полной мощности с 2038; Flex: резерв 110 т/год (16,5 млн/год) при нулевом отборе до 2038 — это купленная гибкость; Earth-New: право 90 млн 15.01.2035, реализация 270 млн 01.07.2035, ввод 01.07.2037, резерв 130 т/год с даты ввода, отбор от минимума 50 %; Emergency: резерв 80 т/год (28 млн/год) без плановых поставок — страховка, которая в S1 ни разу не активируется. ZBO: решение и ввод 01.01.2036, 180 млн, OPEX 12 млн/год.</w:t>
      </w:r>
    </w:p>
    <w:p>
      <w:r>
        <w:t>Дорожная карта с датами, платежами, ответственными и воротами — `docs/roadmap.md`. Ворота: подтверждение спроса перед реализацией опциона (2035), контроль готовности ZBO (2036–2037), решение об ISRU по наблюдённому спросу и перспективе 2041+ (до 31.12.2037), проверка готовности Earth-New и реактивный Flex при задержке (2037), проверка резерва каждое 1 января.</w:t>
      </w:r>
    </w:p>
    <w:p>
      <w:pPr>
        <w:pStyle w:val="Heading1"/>
      </w:pPr>
      <w:r>
        <w:t>8. Экономика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Год</w:t>
            </w:r>
          </w:p>
        </w:tc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Закупка</w:t>
            </w:r>
          </w:p>
        </w:tc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Резерв</w:t>
            </w:r>
          </w:p>
        </w:tc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Хранение</w:t>
            </w:r>
          </w:p>
        </w:tc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OPEX ZBO</w:t>
            </w:r>
          </w:p>
        </w:tc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CAPEX</w:t>
            </w:r>
          </w:p>
        </w:tc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Подготовка</w:t>
            </w:r>
          </w:p>
        </w:tc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PV</w:t>
            </w:r>
          </w:p>
        </w:tc>
        <w:tc>
          <w:tcPr>
            <w:tcW w:type="dxa" w:w="99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Тонна, млн/т</w:t>
            </w:r>
          </w:p>
        </w:tc>
      </w:tr>
      <w:tr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2035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824,6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130,0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18,8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360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118,1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1 451,5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1 451,5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14,51</w:t>
            </w:r>
          </w:p>
        </w:tc>
      </w:tr>
      <w:tr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2036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824,6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130,0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25,4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12,0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180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1 172,0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1 095,3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8,37</w:t>
            </w:r>
          </w:p>
        </w:tc>
      </w:tr>
      <w:tr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2037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1 221,8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149,7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16,6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12,0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1 400,1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1 222,9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7,37</w:t>
            </w:r>
          </w:p>
        </w:tc>
      </w:tr>
      <w:tr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2038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1 687,6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169,0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25,6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12,0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1 894,1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1 546,2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7,58</w:t>
            </w:r>
          </w:p>
        </w:tc>
      </w:tr>
      <w:tr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2039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2 213,3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169,0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31,8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12,0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2 426,2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1 850,9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7,58</w:t>
            </w:r>
          </w:p>
        </w:tc>
      </w:tr>
      <w:tr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2040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2 766,2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169,0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35,0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12,0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2 982,2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2 126,2</w:t>
            </w:r>
          </w:p>
        </w:tc>
        <w:tc>
          <w:tcPr>
            <w:tcW w:type="dxa" w:w="997"/>
          </w:tcPr>
          <w:p>
            <w:r>
              <w:rPr>
                <w:sz w:val="17"/>
              </w:rPr>
            </w:r>
            <w:r>
              <w:rPr>
                <w:sz w:val="17"/>
              </w:rPr>
              <w:t>7,65</w:t>
            </w:r>
          </w:p>
        </w:tc>
      </w:tr>
    </w:tbl>
    <w:p>
      <w:r>
        <w:t>Итого за горизонт 11 326 млн, PV 9 293 млн, обслужено 1 390 т, стоимость тонны 8,15 млн/т. Выручка и прибыль не считаются: данных о выручке в кейсе нет, поэтому речь только о стоимости обеспечения. Ставка 7 % реальная, одинаковая для всех альтернатив; при 0 % PV выше на 2 033 млн, при 12 % ниже на 1 097 млн, ранжирование стратегий при этом не меняется (results/sensitivity).</w:t>
      </w:r>
    </w:p>
    <w:p>
      <w:pPr>
        <w:pStyle w:val="Heading1"/>
      </w:pPr>
      <w:r>
        <w:t>9. Стресс-тестирование: методики и результаты</w:t>
      </w:r>
    </w:p>
    <w:p>
      <w:r>
        <w:t>Протокол T1–T8 — `docs/stress_protocol.md`. Обязательный стресс применён к нужным годам и параметрам без изменений: спрос ×1,15 в 2038–2040, цены Core и Flex ×1,25 в 2038–2039 и ×1,0 в 2040, потолок потерь 2 % с 2038, ISRU в S1 отсутствует. Три прогона одного набора контрактов: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Прогон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Исполним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PV, млн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Дефицит, т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SL общий min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Первый дефицит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Тот же план без адаптации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9 720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95,9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87,0 %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2039-01-19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Подготовлен заранее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10 907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100 %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Реакция после 01.01.2038 (Flex +122 дня, Emergency +42 дня)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11 126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100 %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r>
        <w:t>Что меняется в подготовленном плане: отбор Earth-New в 2038 растёт с 71,8 до 111,0 т, Flex в 2039 с 12,6 до 86,5 т, Flex в 2040 до 110 т; резервы, инвестиции и Core не меняются. Запас на 1 января 2040 доводится до 79,0 т, потому что мощность A+B+C (430 т/год) меньше спроса 2040 в стрессе (448,5 т). Дефицит без адаптации объясняется, а не скрывается: бюджет и мощности не увеличены, критический спрос обслужен на 100 %, недодача коммерческим потребителям 37,4 т в 2039 и 58,5 т в 2040.</w:t>
      </w:r>
    </w:p>
    <w:p>
      <w:r>
        <w:t>Низкий и высокий спрос. При низком спросе неизменные заказы переполняют хранилище — план требует перепланирования отбора с уведомлением за 4 месяца; перепланированный вариант дешевле базы на 1 514 млн PV при сохранении минимумов take-or-pay (риск R6). При высоком спросе базовый план недодаёт 234,9 т, подготовленный под стресс — 83,7 т: high выше стресса и требует либо ISRU, либо Emergency сверх двух лет.</w:t>
      </w:r>
    </w:p>
    <w:p>
      <w:r>
        <w:t>Чувствительность (торнадо по PV в базе): ставка дисконта (2 033 / -1 097 млн при 0 % и 12 %), цена Core (-516 / 1 806 при ×0,9 и ×1,35), цена Earth-New (-198 / 693), спрос (при ×1,25 дефицит 299,4 т), цена Flex (-56 / 196). Самый чувствительный параметр по деньгам — цена Core, по обслуживанию — спрос.</w:t>
      </w:r>
    </w:p>
    <w:p>
      <w:r>
        <w:t>Обратный стресс (пороги): план построен так, что запас на 1 января равен резерву, поэтому любой рост спроса выше базового нарушает проверку резерва (порог ×1.000024), а физический дефицит появляется при спросе выше ×1,035; цены каналов в диапазоне до ×2,16 план не ломают. Именно поэтому предложен вариант с надбавкой 10 % к резерву. Комбинация стресса с гео-событием задаётся явно перемножением множителей (страница «Геополитика»).</w:t>
      </w:r>
    </w:p>
    <w:p>
      <w:pPr>
        <w:pStyle w:val="Heading1"/>
      </w:pPr>
      <w:r>
        <w:t>10. Реестр рисков</w:t>
      </w:r>
    </w:p>
    <w:p>
      <w:r>
        <w:t>Каждый риск — исполняемый сценарий на копии данных; последствия и меры посчитаны ядром для плана S1 в базе (полные поля: событие, причина, параметр, период, основание диапазона, владелец, зависимости, нарушения — в `results/S1_new24__BASE/risk_register.csv`). Вероятности не назначаются: статистики отказов в данных нет, используются диапазоны кейса и сценарные допущения.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 (владелец)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Последствие без меры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Мера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Стоимость меры, млн PV</w:t>
            </w:r>
          </w:p>
        </w:tc>
        <w:tc>
          <w:tcPr>
            <w:tcW w:type="dxa" w:w="166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Остаточный риск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R1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Задержка Earth-New до 01.01.2038 (оператор, финансирующая сторона)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резерв 2038 нарушен, дефицит 1,6 т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реактивный Flex 34 т во втором полугодии 2037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323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дефицит 0, +46 млн к базе; выход за 30 месяцев не покрыт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R2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Срыв партии Core 30 дней в 2039 (поставщик A)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резерв 2040 нарушен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Emergency 15,6 т через 42 дня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178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дефицит 0, +166 млн; разрыв до прибытия закрывает запас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R3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Общий перерыв земных запусков 60 дней в 2039 (оператор)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дефицит 5,9 т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накопление запаса Flex 40 т в 2038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337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дефицит 0, +298 млн; диверсификация по Земле не помогает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R4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Задержка ZBO на 30 месяцев (оператор)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потери 4,5 % до 2038, резерв нарушен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дозаказ Flex 2036–2038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225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+168 млн; в стрессе потолок потерь 2038 до ввода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R5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Спрос ×1,25 в 2038–2040 (оператор, потребители)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дефицит 191,9 т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реактивный Flex 2038–2040 с лагами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1 367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дефицит 2,2 т в первые месяцы 2038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R6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Спрос ×0,8 при take-or-pay (оператор, поставщики)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переполнение хранилища, +200 млн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перепланирование отбора до минимумов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-1 713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-1 514 млн к базе; оплаченные минимумы остаются</w:t>
            </w:r>
          </w:p>
        </w:tc>
      </w:tr>
      <w:tr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R7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Цена Earth-New ×1,35 в 2038–2039 (оператор)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+392 млн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перенос объёма сверх минимума на Flex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-38</w:t>
            </w:r>
          </w:p>
        </w:tc>
        <w:tc>
          <w:tcPr>
            <w:tcW w:type="dxa" w:w="1662"/>
          </w:tcPr>
          <w:p>
            <w:r>
              <w:rPr>
                <w:sz w:val="17"/>
              </w:rPr>
            </w:r>
            <w:r>
              <w:rPr>
                <w:sz w:val="17"/>
              </w:rPr>
              <w:t>+354 млн; минимум 65 т по повышенной цене</w:t>
            </w:r>
          </w:p>
        </w:tc>
      </w:tr>
    </w:tbl>
    <w:p>
      <w:r>
        <w:t>Обязательный стресс в реестре не повторяется. Геополитический блок (три сценария с диапазонами множителей и основаниями) — отдельный исследовательский модуль на копии данных.</w:t>
      </w:r>
    </w:p>
    <w:p>
      <w:pPr>
        <w:pStyle w:val="Heading1"/>
      </w:pPr>
      <w:r>
        <w:t>11. Стороны и адаптация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Сторона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Интерес и показатель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несёт по плану S1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Оператор узла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исполнимость (0 нарушений), гибкость (свободный Flex до 2038 — 110 т/год), PV 9 293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резервы, take-or-pay, хранение, OPEX; цена защиты 1 614 млн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Критические потребители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SL критический 100 % во всех сценариях, резерв 45 дней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первыми получают топливо при дефиците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Коммерческие потребители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SL общий 100 % в базе, 87 % в стрессе без адаптации; тонна 8,15 → 8,75 млн/т в подготовленном стрессе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принимают дефицит в стрессе и оплачивают цену защиты через стоимость тонны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Поставщики топлива и запусков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платежи за резерв 917 млн за горизонт, take-or-pay Core 133 т/год в 2035–2037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держат мощность; отвечают за сроки (карточки договоров)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Финансирующая сторона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CAPEX 540 из лимита 1 800, ввод Earth-New 01.07.2037, запас лимита 1 260 для ISRU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</w:r>
            <w:r>
              <w:rPr>
                <w:sz w:val="17"/>
              </w:rPr>
              <w:t>опцион и ZBO; риск задержки ввода (R1, R4)</w:t>
            </w:r>
          </w:p>
        </w:tc>
      </w:tr>
    </w:tbl>
    <w:p>
      <w:r>
        <w:t>Как меняется баланс при изменении рисков: рост спроса переносит нагрузку на коммерческих потребителей (дефицит) и оператора (Flex по 8,9 вместо Core 6,2); задержки ввода — на финансирующую сторону и оператора; низкий спрос — на оператора (оплаченные минимумы) в пользу поставщиков. Профили весов пяти сторон (`results/mcda_profiles.csv`) дают одно и то же ранжирование: S1 (24 мес) первый при любом обоснованном профиле, S2 и S3 меняются местами в зависимости от веса CAPEX. Веса не используются для выбора и не снижают требования к критическому сервису.</w:t>
      </w:r>
    </w:p>
    <w:p>
      <w:pPr>
        <w:pStyle w:val="Heading1"/>
      </w:pPr>
      <w:r>
        <w:t>12. Функции контура, воспроизводимость, границы</w:t>
      </w:r>
    </w:p>
    <w:p>
      <w:r>
        <w:t>Интерфейс (Streamlit, локальный запуск одной командой) даёт оператору: обзор с KPI и графиками, редактор резервов, отборов, особых заказов и инвестиций, все проверки с фактом, порогом и запасом, сравнение сценариев и стратегий, чувствительность и пороги, реестр рисков, гео-модуль, сохранение и повторное открытие плана (JSON по схеме организатора), выгрузку CSV/XLSX с листом meta. Ошибочный ввод даёт код и поле; неисполнимый план показывается как неисполнимый с причиной, периодом, величиной и рычагом. Порядок проверки для жюри — README.</w:t>
      </w:r>
    </w:p>
    <w:p>
      <w:r>
        <w:t>Воспроизводимость: 27 автотестов (векторы V01–V10 из файла организатора, независимый контрольный расчёт S1 в трёх источниках — ядро, внешний расчёт и Excel, граничные и невалидные планы, детерминизм по хэшу, интерфейс); хэш чисел и отпечаток входов в каждой выгрузке; `docs/numbers.md` и эта записка генерируются из `results/`.</w:t>
      </w:r>
    </w:p>
    <w:p>
      <w:r>
        <w:t>Границы: агрегированный узел, равномерные дневные потоки, учебные коэффициенты, допущения A6, A7, A10; Монте-Карло не применяется; выручка не считается; интерфейс однопользовательский. Расширение через данные проверено на копиях: шестой источник (Source-X) и год 2041.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Управленческая записка. Топливный космоконтур 2035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