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Сравнение сценариев: план S1 в BASE и в обязательном стрессе (одна страница)</w:t>
      </w:r>
    </w:p>
    <w:p>
      <w:r/>
      <w:r>
        <w:rPr>
          <w:b/>
        </w:rPr>
        <w:t>Что не меняется:</w:t>
      </w:r>
      <w:r>
        <w:t xml:space="preserve"> каналы и контракты (Core 190, Flex 110, Earth-New 130 с 01.07.2037, Emergency 80 как страховка), инвестиции (опцион Earth-New 90 + 270 в 2035, ZBO 180 в 2036), физический резерв 45 дней, ставка 7 %, правило выдачи (критический спрос первым). Сохраняем, потому что контракты и инвестиции приняты до наблюдения стресса и не могут быть отменены задним числом; стресс 2038–2040 закрывается объёмами отбора внутри уже зарезервированной мощности.</w:t>
      </w:r>
    </w:p>
    <w:p>
      <w:r/>
      <w:r>
        <w:rPr>
          <w:b/>
        </w:rPr>
        <w:t>Что меняется:</w:t>
      </w:r>
      <w:r>
        <w:t xml:space="preserve"> отбор Earth-New в 2038 (71,8 → 111,0 т), Flex в 2039 (12,6 → 86,5 т) и 2040 (74,7 → 110 т), запас на 1 января 2040 доводится до 79,0 т, потому что мощность A+B+C 430 т/год ниже спроса 448,5 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Год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Доставлено BASE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Доставлено стресс (подг.)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Запас на конец BASE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Запас на конец стресс (подг.)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Дефицит без адаптации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Расходы BASE</w:t>
            </w:r>
          </w:p>
        </w:tc>
        <w:tc>
          <w:tcPr>
            <w:tcW w:type="dxa" w:w="124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Расходы стресс (подг.)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2035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133,0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133,0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39,4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39,4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1 451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1 451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2036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133,0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133,0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30,8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30,8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1 172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1 172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2037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192,3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197,0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30,8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35,4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1 400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1 431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2038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261,8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301,0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39,5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45,4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0,0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1 894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2 471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2039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332,6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406,5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48,1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79,0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37,4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2 426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3 584</w:t>
            </w:r>
          </w:p>
        </w:tc>
      </w:tr>
      <w:tr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2040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394,7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430,0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48,1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55,3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58,5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2 982</w:t>
            </w:r>
          </w:p>
        </w:tc>
        <w:tc>
          <w:tcPr>
            <w:tcW w:type="dxa" w:w="1246"/>
          </w:tcPr>
          <w:p>
            <w:r>
              <w:rPr>
                <w:sz w:val="17"/>
              </w:rPr>
            </w:r>
            <w:r>
              <w:rPr>
                <w:sz w:val="17"/>
              </w:rPr>
              <w:t>3 310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BASE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Стресс без адаптации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Стресс, подготовлен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Стресс, реакция 01.01.2038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Исполним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PV расходов, млн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9 293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9 720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10 907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11 126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Расходы без дисконта, млн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11 326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11 864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13 419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13 703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Дефицит, т (критический)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0 (0)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95,9 (0)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0 (0)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0 (0)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SL общий min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100 %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87,0 %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100 %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100 %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тонны, млн/т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8,15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8,25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8,75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8,93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Потери/оборот 2038–2040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1,2 %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1,2 %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1,2 %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1,2 %</w:t>
            </w:r>
          </w:p>
        </w:tc>
      </w:tr>
      <w:tr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Нарушения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RESERVE_45D 2039, 2040; сервис 89,8 % и 87,0 %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r/>
      <w:r>
        <w:rPr>
          <w:b/>
        </w:rPr>
        <w:t>Цена защиты:</w:t>
      </w:r>
      <w:r>
        <w:t xml:space="preserve"> 1 614 млн PV (подготовленный стресс минус база). </w:t>
      </w:r>
      <w:r>
        <w:rPr>
          <w:b/>
        </w:rPr>
        <w:t>Цена запоздалой реакции:</w:t>
      </w:r>
      <w:r>
        <w:t xml:space="preserve"> 219 млн PV. Если стресс не наступает, подготовленные объёмы Flex не заказываются (решение за 4 месяца), а повышенный отбор Earth-New 2038 остаётся обязательством: это и есть плата за готовность.</w:t>
      </w:r>
    </w:p>
    <w:p>
      <w:r>
        <w:t>Файлы: `results/S1_new24__BASE`, `results/S1_new24__MANDATORY_STRESS`, `results/S1_new24_stress_prepared__MANDATORY_STRESS`, `results/S1_new24_stress_reactive__MANDATORY_STRESS`, сводка `results/price_of_protection.xlsx`.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сценариев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