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Exploratory Data Analysis</w:t>
      </w:r>
    </w:p>
    <w:p>
      <w:pPr>
        <w:spacing w:after="20"/>
      </w:pPr>
      <w:r>
        <w:rPr>
          <w:b/>
          <w:bCs/>
          <w:color w:val="6B4F2A"/>
          <w:sz w:val="28"/>
          <w:szCs w:val="28"/>
        </w:rPr>
        <w:t xml:space="preserve">Smartphone RGB Turmeric Adulteration Screening</w:t>
      </w:r>
    </w:p>
    <w:p>
      <w:pPr>
        <w:spacing w:after="240"/>
      </w:pPr>
      <w:r>
        <w:rPr>
          <w:i/>
          <w:iCs/>
          <w:color w:val="555555"/>
        </w:rPr>
        <w:t xml:space="preserve">Prisha Goswami  ·  Non-Trivial Fellowship  ·  EDA gate report</w:t>
      </w:r>
    </w:p>
    <w:p>
      <w:pPr>
        <w:spacing w:after="120"/>
      </w:pPr>
      <w:r>
        <w:t xml:space="preserve">This report is the </w:t>
      </w:r>
      <w:r>
        <w:rPr>
          <w:b/>
          <w:bCs/>
        </w:rPr>
        <w:t xml:space="preserve">EDA gate</w:t>
      </w:r>
      <w:r>
        <w:t xml:space="preserve">: before investing in models, we test whether a low-cost smartphone RGB pipeline carries any class signal for turmeric adulteration (pure vs yellow-dye adulterated), and we document how the dataset flows through the pipeline. Three methodology guards apply throughout: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The test set is never used here. </w:t>
      </w:r>
      <w:r>
        <w:t xml:space="preserve">All signal-detection analyses (colour-vs-ratio, PCA) use the train + val split only; peeking at test-set structure to choose a modelling approach would bias the final evaluation.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Lighting confound handled. </w:t>
      </w:r>
      <w:r>
        <w:t xml:space="preserve">Raw mean RGB is dominated by the SVI screen colour, not the powder, so colour-vs-ratio and the class-separation PCA are computed on the ambient subset. Colored-light shots are analysed separately to quantify the diversity they add.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Masked features. </w:t>
      </w:r>
      <w:r>
        <w:t xml:space="preserve">Colour/texture features are measured over the segmented sample region only, so background never contaminates the statistics.</w:t>
      </w:r>
    </w:p>
    <w:p>
      <w:pPr>
        <w:pStyle w:val="Heading1"/>
      </w:pPr>
      <w:r>
        <w:t xml:space="preserve">1. Dataset summary</w:t>
      </w:r>
    </w:p>
    <w:p>
      <w:pPr>
        <w:spacing w:after="120"/>
      </w:pPr>
      <w:r>
        <w:t xml:space="preserve">Counts for the active dataset (pure + yellow-dye), split into images and videos, with the number of distinct illumination conditions each ratio was shot under. A starch-adulterated set (81 images / 31 videos across 8 ratios) is held in reserve and excluded here, as are the two quarantined segmentation failures.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600"/>
        <w:gridCol w:w="16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ratio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images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videos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4F2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lightings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97.5/2.5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29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95/5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90/10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85/15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80/20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75/25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70/30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60/40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50/50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yellow_dye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66950"/>
            <wp:effectExtent t="0" r="0" b="0" l="0"/>
            <wp:docPr id="1" name="fig1_dataset_summary.png" descr="fig1_dataset_summary.png" title="fig1_dataset_summar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1. Media per ratio (left) and images per illumination condition (right), active dataset.</w:t>
      </w:r>
    </w:p>
    <w:p>
      <w:pPr>
        <w:spacing w:after="120"/>
      </w:pPr>
      <w:r>
        <w:rPr>
          <w:b/>
          <w:bCs/>
        </w:rPr>
        <w:t xml:space="preserve">Read. </w:t>
      </w:r>
      <w:r>
        <w:t xml:space="preserve">All nine yellow-dye ratios are covered from 97.5/2.5 (near-pure) to 50/50, plus pure. Crucially, ambient shots are sparse for several ratios — most adulterated samples were captured under colored SVI light — which shapes the colour analysis in Section 3.</w:t>
      </w:r>
    </w:p>
    <w:p>
      <w:pPr>
        <w:pStyle w:val="Heading1"/>
      </w:pPr>
      <w:r>
        <w:t xml:space="preserve">2. Segmentation statistics</w:t>
      </w:r>
    </w:p>
    <w:p>
      <w:pPr>
        <w:spacing w:after="120"/>
      </w:pPr>
      <w:r>
        <w:rPr>
          <w:b/>
          <w:bCs/>
        </w:rPr>
        <w:t xml:space="preserve">Headline result. </w:t>
      </w:r>
      <w:r>
        <w:t xml:space="preserve">Automatic, illumination-independent segmentation isolated the turmeric sample in </w:t>
      </w:r>
      <w:r>
        <w:rPr>
          <w:b/>
          <w:bCs/>
        </w:rPr>
        <w:t xml:space="preserve">100% of images (0 fallbacks)</w:t>
      </w:r>
      <w:r>
        <w:t xml:space="preserve"> across all 238 reviewed images; </w:t>
      </w:r>
      <w:r>
        <w:rPr>
          <w:b/>
          <w:bCs/>
        </w:rPr>
        <w:t xml:space="preserve">99.2% (236/238) remained usable</w:t>
      </w:r>
      <w:r>
        <w:t xml:space="preserve"> after quarantining two objectively failed ROIs. Median ROI area is 4.12% of the frame.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4086225"/>
            <wp:effectExtent t="0" r="0" b="0" l="0"/>
            <wp:docPr id="1" name="fig2_segmentation.png" descr="fig2_segmentation.png" title="fig2_segmentatio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2. ROI area distribution, ROI area by lighting, segmentation outcomes, and confidence scores.</w:t>
      </w:r>
    </w:p>
    <w:p>
      <w:pPr>
        <w:spacing w:after="120"/>
      </w:pPr>
      <w:r>
        <w:rPr>
          <w:b/>
          <w:bCs/>
        </w:rPr>
        <w:t xml:space="preserve">Read. </w:t>
      </w:r>
      <w:r>
        <w:t xml:space="preserve">The 20 borderline-flagged images are dominated by 'tiny mask' cases (small/far mounds) that are conservative but correctly on-target; only two crops were objectively unusable and were quarantined. Segmentation quality is consistent across every lighting condition, including colored light — the property the classical colour-threshold approach lacked.</w:t>
      </w:r>
    </w:p>
    <w:p>
      <w:pPr>
        <w:pStyle w:val="Heading1"/>
      </w:pPr>
      <w:r>
        <w:t xml:space="preserve">3. Colour vs adulteration ratio (ambient only)</w:t>
      </w:r>
    </w:p>
    <w:p>
      <w:pPr>
        <w:spacing w:after="120"/>
      </w:pPr>
      <w:r>
        <w:t xml:space="preserve">Does the sample's colour shift with dye fraction? Measured on ambient images so colour reflects the powder rather than the screen. </w:t>
      </w:r>
      <w:r>
        <w:rPr>
          <w:b/>
          <w:bCs/>
        </w:rPr>
        <w:t xml:space="preserve">Caveat: </w:t>
      </w:r>
      <w:r>
        <w:t xml:space="preserve">ambient n per ratio is uneven and small for several ratios, so intermediate points are noisy.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209800"/>
            <wp:effectExtent t="0" r="0" b="0" l="0"/>
            <wp:docPr id="1" name="fig3_color_by_ratio.png" descr="fig3_color_by_ratio.png" title="fig3_color_by_rat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3. Mean RGB (left) and HSV (right) of the segmented sample vs adulteration ratio, ambient only. Error bars are ±1 SD.</w:t>
      </w:r>
    </w:p>
    <w:p>
      <w:pPr>
        <w:spacing w:after="120"/>
      </w:pPr>
      <w:r>
        <w:rPr>
          <w:b/>
          <w:bCs/>
        </w:rPr>
        <w:t xml:space="preserve">Read. </w:t>
      </w:r>
      <w:r>
        <w:t xml:space="preserve">Mean red and saturation trend upward as dye fraction increases (pure R≈113 → 50/50 R≈144; S≈218 → ≈232), consistent with yellow dye brightening and saturating the powder. The trend is suggestive rather than clean — the 80/20 spike is an n=2 artifact — but it points in a physically sensible direction.</w:t>
      </w:r>
    </w:p>
    <w:p>
      <w:pPr>
        <w:pStyle w:val="Heading1"/>
      </w:pPr>
      <w:r>
        <w:t xml:space="preserve">4. PCA — the signal gate</w:t>
      </w:r>
    </w:p>
    <w:p>
      <w:pPr>
        <w:spacing w:after="120"/>
      </w:pPr>
      <w:r>
        <w:t xml:space="preserve">If pure and adulterated separate without using labels, that is encouraging. Left: all train+val coloured by lighting. Right: ambient only, coloured by class — the actual gate.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533650"/>
            <wp:effectExtent t="0" r="0" b="0" l="0"/>
            <wp:docPr id="1" name="fig4_pca.png" descr="fig4_pca.png" title="fig4_pc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4. PCA of the 11 masked features. Left coloured by illumination (PC1 49% / PC2 23%); right, ambient only, coloured by class (n=74).</w:t>
      </w:r>
    </w:p>
    <w:p>
      <w:pPr>
        <w:spacing w:after="120"/>
      </w:pPr>
      <w:r>
        <w:rPr>
          <w:b/>
          <w:bCs/>
        </w:rPr>
        <w:t xml:space="preserve">Read. </w:t>
      </w:r>
      <w:r>
        <w:t xml:space="preserve">Lighting is the dominant axis of variation overall (blue-lit shots split off entirely) — which is why the robustness study matters. On the ambient subset, pure and adulterated show </w:t>
      </w:r>
      <w:r>
        <w:rPr>
          <w:b/>
          <w:bCs/>
        </w:rPr>
        <w:t xml:space="preserve">partial separation</w:t>
      </w:r>
      <w:r>
        <w:t xml:space="preserve"> (pure concentrates toward positive PC1, adulterated spreads wider) with real overlap. Unsupervised structure is weak-but-present: enough to justify supervised baselines, not so clean that the problem is trivial.</w:t>
      </w:r>
    </w:p>
    <w:p>
      <w:pPr>
        <w:pStyle w:val="Heading1"/>
      </w:pPr>
      <w:r>
        <w:t xml:space="preserve">5. Lighting analysis — did colored light add diversity?</w:t>
      </w:r>
    </w:p>
    <w:p>
      <w:pPr>
        <w:spacing w:after="120"/>
      </w:pPr>
      <w:r>
        <w:t xml:space="preserve">The SVI colored-light protocol was intended to expand real-world variability. We compare the feature spread of ambient vs colored shots.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1847850"/>
            <wp:effectExtent t="0" r="0" b="0" l="0"/>
            <wp:docPr id="1" name="fig5_lighting.png" descr="fig5_lighting.png" title="fig5_ligh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5. Sample hue distribution, mean per-feature spread, and PCA-space coverage: ambient vs colored (SVI).</w:t>
      </w:r>
    </w:p>
    <w:p>
      <w:pPr>
        <w:spacing w:after="120"/>
      </w:pPr>
      <w:r>
        <w:rPr>
          <w:b/>
          <w:bCs/>
        </w:rPr>
        <w:t xml:space="preserve">Read. </w:t>
      </w:r>
      <w:r>
        <w:t xml:space="preserve">Colored-light shots cover about </w:t>
      </w:r>
      <w:r>
        <w:rPr>
          <w:b/>
          <w:bCs/>
        </w:rPr>
        <w:t xml:space="preserve">2.7×</w:t>
      </w:r>
      <w:r>
        <w:t xml:space="preserve"> the feature spread of ambient shots (avg per-feature SD 27.71 vs 10.28) and occupy regions of PCA space ambient never reaches. The colored-illumination protocol demonstrably expanded diversity — the basis for the degradation/robustness study, and the reason segmentation had to be illumination-independent.</w:t>
      </w:r>
    </w:p>
    <w:p>
      <w:pPr>
        <w:pStyle w:val="Heading1"/>
      </w:pPr>
      <w:r>
        <w:t xml:space="preserve">6. Class balance through the pipeline</w:t>
      </w:r>
    </w:p>
    <w:p>
      <w:pPr>
        <w:spacing w:after="60" w:before="120"/>
        <w:jc w:val="center"/>
      </w:pPr>
      <w:r>
        <w:drawing>
          <wp:inline distT="0" distB="0" distL="0" distR="0">
            <wp:extent cx="5905500" cy="2724150"/>
            <wp:effectExtent t="0" r="0" b="0" l="0"/>
            <wp:docPr id="1" name="fig6_class_balance.png" descr="fig6_class_balance.png" title="fig6_class_balan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Figure 6. Class counts at each stage. Frame counts for the final stage are projected from video length at the planned sampling rates; test frames are not augmented.</w:t>
      </w:r>
    </w:p>
    <w:p>
      <w:pPr>
        <w:spacing w:after="120"/>
      </w:pPr>
      <w:r>
        <w:rPr>
          <w:b/>
          <w:bCs/>
        </w:rPr>
        <w:t xml:space="preserve">Read. </w:t>
      </w:r>
      <w:r>
        <w:t xml:space="preserve">Raw images are imbalanced (42 pure : 194 adulterated after quarantine). The planned </w:t>
      </w:r>
      <w:r>
        <w:rPr>
          <w:b/>
          <w:bCs/>
        </w:rPr>
        <w:t xml:space="preserve">asymmetric frame sampling</w:t>
      </w:r>
      <w:r>
        <w:t xml:space="preserve"> (pure videos every 15 frames, adulterated every 60) lifts the training set to ≈</w:t>
      </w:r>
      <w:r>
        <w:rPr>
          <w:b/>
          <w:bCs/>
        </w:rPr>
        <w:t xml:space="preserve">236 pure : 220 adulterated</w:t>
      </w:r>
      <w:r>
        <w:t xml:space="preserve"> — near balance — without touching val/test. Because video frames are temporally correlated and pure diversity is still only 5 physical piles, class_weight='balanced' and pile-aware reporting remain necessary.</w:t>
      </w:r>
    </w:p>
    <w:p>
      <w:pPr>
        <w:pStyle w:val="Heading1"/>
      </w:pPr>
      <w:r>
        <w:t xml:space="preserve">Signal-gate verdict</w:t>
      </w:r>
    </w:p>
    <w:p>
      <w:pPr>
        <w:spacing w:after="120"/>
      </w:pPr>
      <w:r>
        <w:rPr>
          <w:b/>
          <w:bCs/>
        </w:rPr>
        <w:t xml:space="preserve">PASS — proceed to baselines.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Segmentation is reliable (99.2% usable), so the colour features downstream are trustworthy.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Colour statistics show a physically sensible trend (red and saturation rise with dye fraction).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Unsupervised PCA on the ambient subset shows partial pure/adulterated separation — signal is present but not trivial.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Lighting is the dominant variance axis (≈2.7× spread), confirming the colored-light protocol added the real-world diversity the robustness study depends on.</w:t>
      </w:r>
    </w:p>
    <w:p>
      <w:pPr>
        <w:spacing w:after="120"/>
      </w:pPr>
      <w:r>
        <w:t xml:space="preserve">There is enough class signal to justify the Tier-1→3 models. The honest framing for the report is that the </w:t>
      </w:r>
      <w:r>
        <w:rPr>
          <w:i/>
          <w:iCs/>
        </w:rPr>
        <w:t xml:space="preserve">easy</w:t>
      </w:r>
      <w:r>
        <w:t xml:space="preserve"> signal is entangled with illumination — precisely the phenomenon the degradation study is designed to characterise. No need to stop and re-scope.</w:t>
      </w:r>
    </w:p>
    <w:p>
      <w:pPr>
        <w:spacing w:after="120"/>
      </w:pPr>
      <w:r>
        <w:rPr>
          <w:i/>
          <w:iCs/>
        </w:rPr>
        <w:t xml:space="preserve">All analyses above use train + val only; the test set remains sealed for final reporting.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60"/>
    </w:pPr>
    <w:rPr>
      <w:rFonts w:ascii="Arial" w:cs="Arial" w:eastAsia="Arial" w:hAnsi="Arial"/>
      <w:b/>
      <w:bCs/>
      <w:color w:val="3A2E1A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6B4F2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e458ecbfb13493329a678558d8bc3f7c878e203.png"/><Relationship Id="rId8" Type="http://schemas.openxmlformats.org/officeDocument/2006/relationships/image" Target="media/e9b0ac5d1f9740c47ca9ed526112a04c39b23793.png"/><Relationship Id="rId9" Type="http://schemas.openxmlformats.org/officeDocument/2006/relationships/image" Target="media/c85de4121bba998b4bee9bb3e482a19bf7c85097.png"/><Relationship Id="rId10" Type="http://schemas.openxmlformats.org/officeDocument/2006/relationships/image" Target="media/ab7141f5943e50ef6076c55858e8137237906c34.png"/><Relationship Id="rId11" Type="http://schemas.openxmlformats.org/officeDocument/2006/relationships/image" Target="media/c86c74905b289e4ba35d3c5971886b5942cbe4d8.png"/><Relationship Id="rId12" Type="http://schemas.openxmlformats.org/officeDocument/2006/relationships/image" Target="media/9818aa5a95fe5b4e2bc848937ec045d9af0e5bd6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2026-07-04T20:11:44.217Z</dcterms:created>
  <dcterms:modified xsi:type="dcterms:W3CDTF">2026-07-04T20:11:44.218Z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