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Важно! Указанные в задании элементы НСИ должны быть заведены самостоятельно. Если иное не указано </w:t>
      </w:r>
      <w:r>
        <w:t xml:space="preserve">в задании - все суммы указаны в </w:t>
      </w:r>
      <w:r>
        <w:t xml:space="preserve">рублях, ставка НДС -20%. Настройки используемых отчетов должны быть сохранены.</w:t>
      </w:r>
      <w:r/>
    </w:p>
    <w:p>
      <w:pPr>
        <w:rPr>
          <w:b/>
        </w:rPr>
      </w:pPr>
      <w:r>
        <w:rPr>
          <w:b/>
        </w:rPr>
        <w:t xml:space="preserve">Общие положения: </w:t>
      </w:r>
      <w:r>
        <w:rPr>
          <w:b/>
        </w:rPr>
      </w:r>
    </w:p>
    <w:p>
      <w:r>
        <w:t xml:space="preserve">Торговое предприятие «Экзамен» состоит из двух юридических лиц:</w:t>
      </w:r>
      <w:r/>
    </w:p>
    <w:p>
      <w:r>
        <w:t xml:space="preserve">«Опт МСК». Юридическое лицо. Общая система налогообложения.  Занимается закупкой товаров</w:t>
      </w:r>
      <w:r>
        <w:t xml:space="preserve"> (комплектов и оборудования)</w:t>
      </w:r>
      <w:r>
        <w:t xml:space="preserve"> и их оптово</w:t>
      </w:r>
      <w:r>
        <w:t xml:space="preserve">й</w:t>
      </w:r>
      <w:r>
        <w:t xml:space="preserve"> торговлей.</w:t>
      </w:r>
      <w:r>
        <w:t xml:space="preserve"> Юридическое лицо может участвовать в тендерах на поставку товаров. В рамках тендера нужно оказывать услуги по монтажу продаваемой номенклатуры. Деньги за услуги монтажа получаются «Опт МСК», но сами услуги оказывает организация «Склад МСК». В организации </w:t>
      </w:r>
      <w:r>
        <w:t xml:space="preserve">3</w:t>
      </w:r>
      <w:r>
        <w:t xml:space="preserve"> подразделения: «Администрация», «Закупки», «Продажи</w:t>
      </w:r>
      <w:r>
        <w:t xml:space="preserve">»</w:t>
      </w:r>
      <w:r>
        <w:t xml:space="preserve">. </w:t>
      </w:r>
      <w:r>
        <w:t xml:space="preserve">Собственные складские мощности у данной организации отсутствуют.</w:t>
      </w:r>
      <w:r/>
    </w:p>
    <w:p>
      <w:r>
        <w:t xml:space="preserve">«Склад МСК». Юридическо</w:t>
      </w:r>
      <w:r>
        <w:t xml:space="preserve">е лицо. Общая система налогообложения. Занимается оказанием услуг по хранению товаров других юридических лиц (в том числе и номенклатуры, принадлежащей организации «Опт МСК»). В организации 3 подразделения: «Администрация», «Монтаж», «Складское хозяйство».</w:t>
      </w:r>
      <w:r/>
    </w:p>
    <w:p>
      <w:r>
        <w:t xml:space="preserve">В состав подразделения «Складское хозяйство» входит один оптовый склад.</w:t>
      </w:r>
      <w:r/>
    </w:p>
    <w:p>
      <w:r>
        <w:t xml:space="preserve">Данный склад имеет сложную структуру: складское помещение имеет дополнительные адресные составляющие: 3 секции, в каждой секции 3 линии, в каждой линии по 3 стеллажа, на каждом стеллаже по 3 яруса, на каждом ярусе по 3 места. Ка</w:t>
      </w:r>
      <w:r>
        <w:t xml:space="preserve">ждое место хранения представляет собой бокс 2x1,5x1,5 м. Максимальный вес размещаемого в боксе товара составляет 1т. При приеме товара кладовщиком указывается его четкое местонахождение (по ячейкам выполняется контроль остатков, находящихся в них товаров).</w:t>
      </w:r>
      <w:r/>
    </w:p>
    <w:p>
      <w:r>
        <w:t xml:space="preserve">Страте</w:t>
      </w:r>
      <w:r>
        <w:t xml:space="preserve">гия приемки товара: товары размещаются вначале в пустые ячейки, потом в ячейки с таким же товаром, потом в монотоварные ячейки. При отгрузке первоначально должны по возможности освобождаться ячейки «под ноль», потом товар берется из ячеек с другим товаром.</w:t>
      </w:r>
      <w:r/>
    </w:p>
    <w:p>
      <w:r>
        <w:t xml:space="preserve">Стратегия поддержания запасов номенклатуры</w:t>
      </w:r>
      <w:r>
        <w:t xml:space="preserve"> (только для комплектов)</w:t>
      </w:r>
      <w:r>
        <w:t xml:space="preserve"> на данном складе состоит в указании минимального запаса (200 шт.) и максимального запаса (400 шт.). Срок доставки составляет 2 дня, срок обеспечения: 5 дней.</w:t>
      </w:r>
      <w:r/>
    </w:p>
    <w:p>
      <w:r>
        <w:t xml:space="preserve">Оборудование закупается под заказы клиентов (с обособлением под каждый заказ).</w:t>
      </w:r>
      <w:r/>
    </w:p>
    <w:p>
      <w:pPr>
        <w:jc w:val="both"/>
        <w:spacing w:line="220" w:lineRule="exact"/>
        <w:rPr>
          <w:rFonts w:cstheme="minorHAnsi"/>
        </w:rPr>
      </w:pPr>
      <w:r>
        <w:rPr>
          <w:rFonts w:cstheme="minorHAnsi"/>
        </w:rPr>
        <w:t xml:space="preserve">Дополнительной характерист</w:t>
      </w:r>
      <w:r>
        <w:rPr>
          <w:rFonts w:cstheme="minorHAnsi"/>
        </w:rPr>
        <w:t xml:space="preserve">икой номенклатуры «Комплект</w:t>
      </w:r>
      <w:r>
        <w:rPr>
          <w:rFonts w:cstheme="minorHAnsi"/>
        </w:rPr>
        <w:t xml:space="preserve"> №1» и «</w:t>
      </w:r>
      <w:r>
        <w:rPr>
          <w:rFonts w:cstheme="minorHAnsi"/>
        </w:rPr>
        <w:t xml:space="preserve">Комплект </w:t>
      </w:r>
      <w:r>
        <w:rPr>
          <w:rFonts w:cstheme="minorHAnsi"/>
        </w:rPr>
        <w:t xml:space="preserve">№2» является:</w:t>
      </w:r>
      <w:r>
        <w:rPr>
          <w:rFonts w:cstheme="minorHAnsi"/>
        </w:rPr>
      </w:r>
    </w:p>
    <w:p>
      <w:pPr>
        <w:pStyle w:val="633"/>
        <w:numPr>
          <w:ilvl w:val="0"/>
          <w:numId w:val="1"/>
        </w:numPr>
        <w:jc w:val="both"/>
        <w:rPr>
          <w:rStyle w:val="634"/>
          <w:rFonts w:eastAsia="Arial Unicode MS" w:asciiTheme="minorHAnsi" w:hAnsiTheme="minorHAnsi" w:cstheme="minorHAnsi"/>
          <w:b w:val="0"/>
          <w:bCs w:val="0"/>
          <w:spacing w:val="-20"/>
          <w:sz w:val="22"/>
          <w:szCs w:val="22"/>
        </w:rPr>
      </w:pPr>
      <w:r>
        <w:rPr>
          <w:rStyle w:val="634"/>
          <w:rFonts w:eastAsia="Arial Unicode MS" w:asciiTheme="minorHAnsi" w:hAnsiTheme="minorHAnsi" w:cstheme="minorHAnsi"/>
          <w:b w:val="0"/>
          <w:spacing w:val="-20"/>
          <w:sz w:val="22"/>
          <w:szCs w:val="22"/>
        </w:rPr>
        <w:t xml:space="preserve">ГОСТ (у номенклатуры с определенным артикулом может иметь только одно значение) </w:t>
      </w:r>
      <w:r>
        <w:rPr>
          <w:rStyle w:val="634"/>
          <w:rFonts w:eastAsia="Arial Unicode MS" w:asciiTheme="minorHAnsi" w:hAnsiTheme="minorHAnsi" w:cstheme="minorHAnsi"/>
          <w:b w:val="0"/>
          <w:bCs w:val="0"/>
          <w:spacing w:val="-20"/>
          <w:sz w:val="22"/>
          <w:szCs w:val="22"/>
        </w:rPr>
      </w:r>
    </w:p>
    <w:p>
      <w:pPr>
        <w:pStyle w:val="633"/>
        <w:numPr>
          <w:ilvl w:val="0"/>
          <w:numId w:val="1"/>
        </w:numPr>
        <w:jc w:val="both"/>
        <w:rPr>
          <w:rStyle w:val="634"/>
          <w:rFonts w:eastAsia="Arial Unicode MS" w:asciiTheme="minorHAnsi" w:hAnsiTheme="minorHAnsi" w:cstheme="minorHAnsi"/>
          <w:b w:val="0"/>
          <w:bCs w:val="0"/>
          <w:spacing w:val="-20"/>
          <w:sz w:val="22"/>
          <w:szCs w:val="22"/>
        </w:rPr>
      </w:pPr>
      <w:r>
        <w:rPr>
          <w:rStyle w:val="634"/>
          <w:rFonts w:eastAsia="Arial Unicode MS" w:asciiTheme="minorHAnsi" w:hAnsiTheme="minorHAnsi" w:cstheme="minorHAnsi"/>
          <w:b w:val="0"/>
          <w:spacing w:val="-20"/>
          <w:sz w:val="22"/>
          <w:szCs w:val="22"/>
        </w:rPr>
        <w:t xml:space="preserve">Цвет (</w:t>
      </w:r>
      <w:r>
        <w:rPr>
          <w:rFonts w:asciiTheme="minorHAnsi" w:hAnsiTheme="minorHAnsi" w:cstheme="minorHAnsi"/>
          <w:sz w:val="22"/>
          <w:szCs w:val="22"/>
        </w:rPr>
        <w:t xml:space="preserve">перечень цветов может </w:t>
      </w:r>
      <w:r>
        <w:rPr>
          <w:rStyle w:val="634"/>
          <w:rFonts w:eastAsia="Arial Unicode MS" w:asciiTheme="minorHAnsi" w:hAnsiTheme="minorHAnsi" w:cstheme="minorHAnsi"/>
          <w:b w:val="0"/>
          <w:spacing w:val="-20"/>
          <w:sz w:val="22"/>
          <w:szCs w:val="22"/>
        </w:rPr>
        <w:t xml:space="preserve">расширяться, у </w:t>
      </w:r>
      <w:r>
        <w:rPr>
          <w:rFonts w:asciiTheme="minorHAnsi" w:hAnsiTheme="minorHAnsi" w:cstheme="minorHAnsi"/>
          <w:sz w:val="22"/>
          <w:szCs w:val="22"/>
        </w:rPr>
        <w:t xml:space="preserve">одной номенклатурной позиции может принимать разные </w:t>
      </w:r>
      <w:r>
        <w:rPr>
          <w:rStyle w:val="634"/>
          <w:rFonts w:eastAsia="Arial Unicode MS" w:asciiTheme="minorHAnsi" w:hAnsiTheme="minorHAnsi" w:cstheme="minorHAnsi"/>
          <w:b w:val="0"/>
          <w:spacing w:val="-20"/>
          <w:sz w:val="22"/>
          <w:szCs w:val="22"/>
        </w:rPr>
        <w:t xml:space="preserve">значения)</w:t>
      </w:r>
      <w:r>
        <w:rPr>
          <w:rStyle w:val="634"/>
          <w:rFonts w:eastAsia="Arial Unicode MS" w:asciiTheme="minorHAnsi" w:hAnsiTheme="minorHAnsi" w:cstheme="minorHAnsi"/>
          <w:b w:val="0"/>
          <w:bCs w:val="0"/>
          <w:spacing w:val="-20"/>
          <w:sz w:val="22"/>
          <w:szCs w:val="22"/>
        </w:rPr>
      </w:r>
    </w:p>
    <w:p>
      <w:pPr>
        <w:pStyle w:val="633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pacing w:val="-20"/>
          <w:sz w:val="22"/>
          <w:szCs w:val="22"/>
        </w:rPr>
        <w:t xml:space="preserve">Тип исполнения </w:t>
      </w:r>
      <w:r>
        <w:rPr>
          <w:rFonts w:asciiTheme="minorHAnsi" w:hAnsiTheme="minorHAnsi" w:cstheme="minorHAnsi"/>
          <w:sz w:val="22"/>
          <w:szCs w:val="22"/>
        </w:rPr>
        <w:t xml:space="preserve">(два значении: «Обычный», «Люкс», у одной номенклатурной позиции может принимать разные значения)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633"/>
        <w:jc w:val="both"/>
        <w:rPr>
          <w:rFonts w:asciiTheme="minorHAnsi" w:hAnsiTheme="minorHAnsi" w:cstheme="minorHAnsi"/>
          <w:sz w:val="22"/>
          <w:szCs w:val="22"/>
        </w:rPr>
      </w:pPr>
      <w:r/>
      <w:bookmarkStart w:id="0" w:name="_GoBack"/>
      <w:r/>
      <w:bookmarkEnd w:id="0"/>
      <w:r/>
      <w:r>
        <w:rPr>
          <w:rFonts w:asciiTheme="minorHAnsi" w:hAnsiTheme="minorHAnsi" w:cstheme="minorHAnsi"/>
          <w:sz w:val="22"/>
          <w:szCs w:val="22"/>
        </w:rPr>
      </w:r>
    </w:p>
    <w:p>
      <w:r>
        <w:t xml:space="preserve">Цена продажи зависит только </w:t>
      </w:r>
      <w:r>
        <w:t xml:space="preserve">о</w:t>
      </w:r>
      <w:r>
        <w:t xml:space="preserve">т свойства «Тип исполнения»</w:t>
      </w:r>
      <w:r/>
    </w:p>
    <w:p>
      <w:r>
        <w:t xml:space="preserve">Дополнительной характеристикой номенклатуры «Оборудование №1» является «Количество разъемов» (может принимать только значения 2,4,8,16)</w:t>
      </w:r>
      <w:r/>
    </w:p>
    <w:p>
      <w:r>
        <w:t xml:space="preserve">Каждая единица позиции номенклатуры имеет размеры 20</w:t>
      </w:r>
      <w:r>
        <w:t xml:space="preserve"> </w:t>
      </w:r>
      <w:r>
        <w:t xml:space="preserve">x</w:t>
      </w:r>
      <w:r>
        <w:t xml:space="preserve"> 10</w:t>
      </w:r>
      <w:r>
        <w:t xml:space="preserve"> </w:t>
      </w:r>
      <w:r>
        <w:t xml:space="preserve">x</w:t>
      </w:r>
      <w:r>
        <w:t xml:space="preserve"> 10 см.</w:t>
      </w:r>
      <w:r/>
    </w:p>
    <w:p>
      <w:pPr>
        <w:jc w:val="both"/>
        <w:rPr>
          <w:rFonts w:cstheme="minorHAnsi"/>
          <w:u w:val="single"/>
        </w:rPr>
      </w:pPr>
      <w:r>
        <w:rPr>
          <w:rFonts w:cstheme="minorHAnsi"/>
          <w:u w:val="single"/>
        </w:rPr>
        <w:t xml:space="preserve">Политика ценообразования компании, следующая:</w:t>
      </w:r>
      <w:r>
        <w:rPr>
          <w:rFonts w:cstheme="minorHAnsi"/>
          <w:u w:val="single"/>
        </w:rPr>
      </w:r>
    </w:p>
    <w:p>
      <w:pPr>
        <w:jc w:val="both"/>
        <w:rPr>
          <w:rFonts w:cstheme="minorHAnsi"/>
        </w:rPr>
      </w:pPr>
      <w:r>
        <w:rPr>
          <w:rFonts w:cstheme="minorHAnsi"/>
        </w:rPr>
        <w:t xml:space="preserve">Используются виды цен:</w:t>
      </w:r>
      <w:r>
        <w:rPr>
          <w:rFonts w:cstheme="minorHAnsi"/>
        </w:rPr>
      </w:r>
    </w:p>
    <w:p>
      <w:pPr>
        <w:pStyle w:val="633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«Базовый» (</w:t>
      </w:r>
      <w:r>
        <w:rPr>
          <w:rFonts w:asciiTheme="minorHAnsi" w:hAnsiTheme="minorHAnsi" w:cstheme="minorHAnsi"/>
          <w:sz w:val="22"/>
          <w:szCs w:val="22"/>
        </w:rPr>
        <w:t xml:space="preserve">устанавливается специалистом компании «вручную»</w:t>
      </w:r>
      <w:r>
        <w:rPr>
          <w:rFonts w:asciiTheme="minorHAnsi" w:hAnsiTheme="minorHAnsi" w:cstheme="minorHAnsi"/>
          <w:sz w:val="22"/>
          <w:szCs w:val="22"/>
        </w:rPr>
        <w:t xml:space="preserve">)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633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«Крупный опт» (формируется от базового вида цен с использованием 7% наценки) 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633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«Оптовый» (формируется от базового вида цен с использованием 10% наценки)</w:t>
      </w:r>
      <w:r>
        <w:rPr>
          <w:rFonts w:asciiTheme="minorHAnsi" w:hAnsiTheme="minorHAnsi" w:cstheme="minorHAnsi"/>
          <w:sz w:val="22"/>
          <w:szCs w:val="22"/>
        </w:rPr>
      </w:r>
    </w:p>
    <w:p>
      <w:r/>
      <w:r/>
    </w:p>
    <w:p>
      <w:r>
        <w:t xml:space="preserve">Базовые цены на номенклатуру следующие:</w:t>
      </w:r>
      <w:r/>
    </w:p>
    <w:tbl>
      <w:tblPr>
        <w:tblW w:w="6235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0"/>
        <w:gridCol w:w="1575"/>
      </w:tblGrid>
      <w:tr>
        <w:tblPrEx/>
        <w:trPr>
          <w:trHeight w:val="340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4660" w:type="dxa"/>
            <w:vAlign w:val="bottom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  <w:lang w:bidi="ru-RU"/>
              </w:rPr>
              <w:t xml:space="preserve">Товарная позиция</w:t>
            </w:r>
            <w:r>
              <w:rPr>
                <w:b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575" w:type="dxa"/>
            <w:vAlign w:val="bottom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  <w:lang w:bidi="ru-RU"/>
              </w:rPr>
              <w:t xml:space="preserve">Цена (за ед.)</w:t>
            </w:r>
            <w:r>
              <w:rPr>
                <w:b/>
              </w:rPr>
            </w:r>
          </w:p>
        </w:tc>
      </w:tr>
      <w:tr>
        <w:tblPrEx/>
        <w:trPr>
          <w:trHeight w:val="326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4660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Комплект</w:t>
            </w:r>
            <w:r>
              <w:rPr>
                <w:lang w:bidi="ru-RU"/>
              </w:rPr>
              <w:t xml:space="preserve"> №1 Гост 001, Зеленый, Обычный</w:t>
            </w:r>
            <w:r/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575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5</w:t>
            </w:r>
            <w:r>
              <w:rPr>
                <w:lang w:bidi="ru-RU"/>
              </w:rPr>
              <w:t xml:space="preserve"> 000</w:t>
            </w:r>
            <w:r/>
          </w:p>
        </w:tc>
      </w:tr>
      <w:tr>
        <w:tblPrEx/>
        <w:trPr>
          <w:trHeight w:val="336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4660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Комплект</w:t>
            </w:r>
            <w:r>
              <w:rPr>
                <w:lang w:bidi="ru-RU"/>
              </w:rPr>
              <w:t xml:space="preserve"> №2 Гост 001, Синий, </w:t>
            </w:r>
            <w:r>
              <w:rPr>
                <w:lang w:bidi="ru-RU"/>
              </w:rPr>
              <w:t xml:space="preserve">Обычный</w:t>
            </w:r>
            <w:r/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75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1</w:t>
            </w:r>
            <w:r>
              <w:rPr>
                <w:lang w:bidi="ru-RU"/>
              </w:rPr>
              <w:t xml:space="preserve">0 000</w:t>
            </w:r>
            <w:r/>
          </w:p>
        </w:tc>
      </w:tr>
      <w:tr>
        <w:tblPrEx/>
        <w:trPr>
          <w:trHeight w:val="336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4660" w:type="dxa"/>
            <w:vAlign w:val="bottom"/>
            <w:textDirection w:val="lrTb"/>
            <w:noWrap w:val="false"/>
          </w:tcPr>
          <w:p>
            <w:pPr>
              <w:rPr>
                <w:lang w:bidi="ru-RU"/>
              </w:rPr>
            </w:pPr>
            <w:r>
              <w:rPr>
                <w:lang w:bidi="ru-RU"/>
              </w:rPr>
              <w:t xml:space="preserve">Оборудование №1, (</w:t>
            </w:r>
            <w:r>
              <w:rPr>
                <w:lang w:bidi="ru-RU"/>
              </w:rPr>
              <w:t xml:space="preserve">2</w:t>
            </w:r>
            <w:r>
              <w:rPr>
                <w:lang w:bidi="ru-RU"/>
              </w:rPr>
              <w:t xml:space="preserve">)</w:t>
            </w:r>
            <w:r>
              <w:rPr>
                <w:lang w:bidi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75" w:type="dxa"/>
            <w:vAlign w:val="bottom"/>
            <w:textDirection w:val="lrTb"/>
            <w:noWrap w:val="false"/>
          </w:tcPr>
          <w:p>
            <w:pPr>
              <w:rPr>
                <w:lang w:bidi="ru-RU"/>
              </w:rPr>
            </w:pPr>
            <w:r>
              <w:rPr>
                <w:lang w:bidi="ru-RU"/>
              </w:rPr>
              <w:t xml:space="preserve">30 000</w:t>
            </w:r>
            <w:r>
              <w:rPr>
                <w:lang w:bidi="ru-RU"/>
              </w:rPr>
            </w:r>
          </w:p>
        </w:tc>
      </w:tr>
      <w:tr>
        <w:tblPrEx/>
        <w:trPr>
          <w:trHeight w:val="336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4660" w:type="dxa"/>
            <w:vAlign w:val="bottom"/>
            <w:textDirection w:val="lrTb"/>
            <w:noWrap w:val="false"/>
          </w:tcPr>
          <w:p>
            <w:pPr>
              <w:rPr>
                <w:lang w:bidi="ru-RU"/>
              </w:rPr>
            </w:pPr>
            <w:r>
              <w:rPr>
                <w:lang w:bidi="ru-RU"/>
              </w:rPr>
              <w:t xml:space="preserve">Оборудование №1, (</w:t>
            </w:r>
            <w:r>
              <w:rPr>
                <w:lang w:bidi="ru-RU"/>
              </w:rPr>
              <w:t xml:space="preserve">4</w:t>
            </w:r>
            <w:r>
              <w:rPr>
                <w:lang w:bidi="ru-RU"/>
              </w:rPr>
              <w:t xml:space="preserve">)</w:t>
            </w:r>
            <w:r>
              <w:rPr>
                <w:lang w:bidi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75" w:type="dxa"/>
            <w:vAlign w:val="bottom"/>
            <w:textDirection w:val="lrTb"/>
            <w:noWrap w:val="false"/>
          </w:tcPr>
          <w:p>
            <w:pPr>
              <w:rPr>
                <w:lang w:bidi="ru-RU"/>
              </w:rPr>
            </w:pPr>
            <w:r>
              <w:rPr>
                <w:lang w:bidi="ru-RU"/>
              </w:rPr>
              <w:t xml:space="preserve">34 000</w:t>
            </w:r>
            <w:r>
              <w:rPr>
                <w:lang w:bidi="ru-RU"/>
              </w:rPr>
            </w:r>
          </w:p>
        </w:tc>
      </w:tr>
    </w:tbl>
    <w:p>
      <w:r/>
      <w:r/>
    </w:p>
    <w:p>
      <w:r>
        <w:t xml:space="preserve">Базовая стоимость услуги монтажа составляет 10 000 р. За одну единицу оборудования.</w:t>
      </w:r>
      <w:r/>
    </w:p>
    <w:p>
      <w:r>
        <w:t xml:space="preserve">Некоторым клиентам «Оборудование №1» может продаваться (вне зависимости от установленного в соглашении вида цен) по следующим специальным ценам:</w:t>
      </w:r>
      <w:r/>
    </w:p>
    <w:tbl>
      <w:tblPr>
        <w:tblW w:w="6235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0"/>
        <w:gridCol w:w="1575"/>
      </w:tblGrid>
      <w:tr>
        <w:tblPrEx/>
        <w:trPr>
          <w:trHeight w:val="340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4660" w:type="dxa"/>
            <w:vAlign w:val="bottom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  <w:lang w:bidi="ru-RU"/>
              </w:rPr>
              <w:t xml:space="preserve">Товарная позиция</w:t>
            </w:r>
            <w:r>
              <w:rPr>
                <w:b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575" w:type="dxa"/>
            <w:vAlign w:val="bottom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  <w:lang w:bidi="ru-RU"/>
              </w:rPr>
              <w:t xml:space="preserve">Цена (за ед.)</w:t>
            </w:r>
            <w:r>
              <w:rPr>
                <w:b/>
              </w:rPr>
            </w:r>
          </w:p>
        </w:tc>
      </w:tr>
      <w:tr>
        <w:tblPrEx/>
        <w:trPr>
          <w:trHeight w:val="336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4660" w:type="dxa"/>
            <w:vAlign w:val="bottom"/>
            <w:textDirection w:val="lrTb"/>
            <w:noWrap w:val="false"/>
          </w:tcPr>
          <w:p>
            <w:pPr>
              <w:rPr>
                <w:lang w:bidi="ru-RU"/>
              </w:rPr>
            </w:pPr>
            <w:r>
              <w:rPr>
                <w:lang w:bidi="ru-RU"/>
              </w:rPr>
              <w:t xml:space="preserve">Оборудование №1, (</w:t>
            </w:r>
            <w:r>
              <w:rPr>
                <w:lang w:bidi="ru-RU"/>
              </w:rPr>
              <w:t xml:space="preserve">2</w:t>
            </w:r>
            <w:r>
              <w:rPr>
                <w:lang w:bidi="ru-RU"/>
              </w:rPr>
              <w:t xml:space="preserve">)</w:t>
            </w:r>
            <w:r>
              <w:rPr>
                <w:lang w:bidi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75" w:type="dxa"/>
            <w:vAlign w:val="bottom"/>
            <w:textDirection w:val="lrTb"/>
            <w:noWrap w:val="false"/>
          </w:tcPr>
          <w:p>
            <w:pPr>
              <w:rPr>
                <w:lang w:bidi="ru-RU"/>
              </w:rPr>
            </w:pPr>
            <w:r>
              <w:rPr>
                <w:lang w:bidi="ru-RU"/>
              </w:rPr>
              <w:t xml:space="preserve">27</w:t>
            </w:r>
            <w:r>
              <w:rPr>
                <w:lang w:bidi="ru-RU"/>
              </w:rPr>
              <w:t xml:space="preserve"> 000</w:t>
            </w:r>
            <w:r>
              <w:rPr>
                <w:lang w:bidi="ru-RU"/>
              </w:rPr>
            </w:r>
          </w:p>
        </w:tc>
      </w:tr>
      <w:tr>
        <w:tblPrEx/>
        <w:trPr>
          <w:trHeight w:val="336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4660" w:type="dxa"/>
            <w:vAlign w:val="bottom"/>
            <w:textDirection w:val="lrTb"/>
            <w:noWrap w:val="false"/>
          </w:tcPr>
          <w:p>
            <w:pPr>
              <w:rPr>
                <w:lang w:bidi="ru-RU"/>
              </w:rPr>
            </w:pPr>
            <w:r>
              <w:rPr>
                <w:lang w:bidi="ru-RU"/>
              </w:rPr>
              <w:t xml:space="preserve">Оборудование №1, (4)</w:t>
            </w:r>
            <w:r>
              <w:rPr>
                <w:lang w:bidi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75" w:type="dxa"/>
            <w:vAlign w:val="bottom"/>
            <w:textDirection w:val="lrTb"/>
            <w:noWrap w:val="false"/>
          </w:tcPr>
          <w:p>
            <w:pPr>
              <w:rPr>
                <w:lang w:bidi="ru-RU"/>
              </w:rPr>
            </w:pPr>
            <w:r>
              <w:rPr>
                <w:lang w:bidi="ru-RU"/>
              </w:rPr>
              <w:t xml:space="preserve">3</w:t>
            </w:r>
            <w:r>
              <w:rPr>
                <w:lang w:bidi="ru-RU"/>
              </w:rPr>
              <w:t xml:space="preserve">3</w:t>
            </w:r>
            <w:r>
              <w:rPr>
                <w:lang w:bidi="ru-RU"/>
              </w:rPr>
              <w:t xml:space="preserve"> 000</w:t>
            </w:r>
            <w:r>
              <w:rPr>
                <w:lang w:bidi="ru-RU"/>
              </w:rPr>
            </w:r>
          </w:p>
        </w:tc>
      </w:tr>
    </w:tbl>
    <w:p>
      <w:r/>
      <w:r/>
    </w:p>
    <w:p>
      <w:r>
        <w:t xml:space="preserve">Со всеми клиентами действует следующая политика ведения взаиморасчетов:</w:t>
      </w:r>
      <w:r/>
    </w:p>
    <w:p>
      <w:r>
        <w:t xml:space="preserve">От даты согласования заказа в течении 5 рабочих дней должна поступать предоплата в размере 60% от стоимости заказа (объектом расчетов является </w:t>
      </w:r>
      <w:r>
        <w:rPr>
          <w:highlight w:val="yellow"/>
        </w:rPr>
        <w:t xml:space="preserve">договор</w:t>
      </w:r>
      <w:r>
        <w:t xml:space="preserve">)</w:t>
      </w:r>
      <w:r/>
    </w:p>
    <w:p>
      <w:r>
        <w:t xml:space="preserve">После отгрузки объектом расчетов становится расходная накладная (при этом от даты отгрузки предоставляется отсрочка платежка в 5 рабочих дней)</w:t>
      </w:r>
      <w:r/>
    </w:p>
    <w:p>
      <w:r>
        <w:t xml:space="preserve">Одним из постоянных клиентов компании является сетевой магазин «Все для вас». У данной организации несколько торговых точек:</w:t>
      </w:r>
      <w:r/>
    </w:p>
    <w:p>
      <w:pPr>
        <w:numPr>
          <w:ilvl w:val="0"/>
          <w:numId w:val="3"/>
        </w:numPr>
        <w:rPr>
          <w:lang w:bidi="ru-RU"/>
        </w:rPr>
      </w:pPr>
      <w:r>
        <w:rPr>
          <w:lang w:bidi="ru-RU"/>
        </w:rPr>
        <w:t xml:space="preserve">Торговая точка №1</w:t>
      </w:r>
      <w:r>
        <w:rPr>
          <w:lang w:bidi="ru-RU"/>
        </w:rPr>
      </w:r>
    </w:p>
    <w:p>
      <w:pPr>
        <w:numPr>
          <w:ilvl w:val="0"/>
          <w:numId w:val="3"/>
        </w:numPr>
        <w:rPr>
          <w:lang w:bidi="ru-RU"/>
        </w:rPr>
      </w:pPr>
      <w:r>
        <w:rPr>
          <w:lang w:bidi="ru-RU"/>
        </w:rPr>
        <w:t xml:space="preserve">Торговая точка №2</w:t>
      </w:r>
      <w:r>
        <w:rPr>
          <w:lang w:bidi="ru-RU"/>
        </w:rPr>
      </w:r>
    </w:p>
    <w:p>
      <w:pPr>
        <w:numPr>
          <w:ilvl w:val="0"/>
          <w:numId w:val="3"/>
        </w:numPr>
        <w:rPr>
          <w:lang w:bidi="ru-RU"/>
        </w:rPr>
      </w:pPr>
      <w:r>
        <w:rPr>
          <w:lang w:bidi="ru-RU"/>
        </w:rPr>
        <w:t xml:space="preserve">Торговая точка №3</w:t>
      </w:r>
      <w:r>
        <w:rPr>
          <w:lang w:bidi="ru-RU"/>
        </w:rPr>
      </w:r>
    </w:p>
    <w:p>
      <w:pPr>
        <w:rPr>
          <w:highlight w:val="yellow"/>
        </w:rPr>
      </w:pPr>
      <w:r>
        <w:t xml:space="preserve">По данному клиенту и</w:t>
      </w:r>
      <w:r>
        <w:t xml:space="preserve">спользуется вид цены «Крупный опт»</w:t>
      </w:r>
      <w:r>
        <w:t xml:space="preserve">, оборудование продается по специальной цене. </w:t>
      </w:r>
      <w:r>
        <w:rPr>
          <w:highlight w:val="yellow"/>
        </w:rPr>
        <w:t xml:space="preserve">По данному клиенту используются схема передачи товаров на комиссию, вознаграждение составляет 5% от суммы продажи. При оплате допускается отсрочка платежа 10 дней по основному пятидневному календарю.</w:t>
      </w:r>
      <w:r>
        <w:rPr>
          <w:highlight w:val="yellow"/>
        </w:rPr>
      </w:r>
    </w:p>
    <w:p>
      <w:r>
        <w:t xml:space="preserve">Поставщики поставляют товарные позиции после 100% оплаты</w:t>
      </w:r>
      <w:r/>
    </w:p>
    <w:p>
      <w:pPr>
        <w:rPr>
          <w:b/>
        </w:rPr>
      </w:pPr>
      <w:r>
        <w:rPr>
          <w:b/>
        </w:rPr>
        <w:t xml:space="preserve">Ввод остатков на начало деятельности:</w:t>
      </w:r>
      <w:r>
        <w:rPr>
          <w:b/>
        </w:rPr>
      </w:r>
    </w:p>
    <w:p>
      <w:r>
        <w:t xml:space="preserve">На основном счете организации «Опт МСК»: 1 млн. руб.</w:t>
      </w:r>
      <w:r/>
    </w:p>
    <w:p>
      <w:r>
        <w:t xml:space="preserve">На основном счете организации «Опт Склад»: 1 млн. руб.</w:t>
      </w:r>
      <w:r/>
    </w:p>
    <w:p>
      <w:r>
        <w:t xml:space="preserve">Ввести остатки товаров на складе</w:t>
      </w:r>
      <w:r/>
    </w:p>
    <w:tbl>
      <w:tblPr>
        <w:tblW w:w="7935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0"/>
        <w:gridCol w:w="1700"/>
        <w:gridCol w:w="1575"/>
      </w:tblGrid>
      <w:tr>
        <w:tblPrEx/>
        <w:trPr>
          <w:trHeight w:val="340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4660" w:type="dxa"/>
            <w:vAlign w:val="bottom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  <w:lang w:bidi="ru-RU"/>
              </w:rPr>
              <w:t xml:space="preserve">Товарная позиция</w:t>
            </w:r>
            <w:r>
              <w:rPr>
                <w:b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1700" w:type="dxa"/>
            <w:vAlign w:val="bottom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  <w:lang w:bidi="ru-RU"/>
              </w:rPr>
              <w:t xml:space="preserve">Количество (ед.)</w:t>
            </w:r>
            <w:r>
              <w:rPr>
                <w:b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575" w:type="dxa"/>
            <w:vAlign w:val="bottom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  <w:lang w:bidi="ru-RU"/>
              </w:rPr>
              <w:t xml:space="preserve">Цена (за ед.)</w:t>
            </w:r>
            <w:r>
              <w:rPr>
                <w:b/>
              </w:rPr>
            </w:r>
          </w:p>
        </w:tc>
      </w:tr>
      <w:tr>
        <w:tblPrEx/>
        <w:trPr>
          <w:trHeight w:val="326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4660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Комплект</w:t>
            </w:r>
            <w:r>
              <w:rPr>
                <w:lang w:bidi="ru-RU"/>
              </w:rPr>
              <w:t xml:space="preserve"> №1 Гост 001, Зеленый, Обычный</w:t>
            </w:r>
            <w:r/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1700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25 (шт.)</w:t>
            </w:r>
            <w:r/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575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4</w:t>
            </w:r>
            <w:r>
              <w:rPr>
                <w:lang w:bidi="ru-RU"/>
              </w:rPr>
              <w:t xml:space="preserve"> 000</w:t>
            </w:r>
            <w:r/>
          </w:p>
        </w:tc>
      </w:tr>
      <w:tr>
        <w:tblPrEx/>
        <w:trPr>
          <w:trHeight w:val="336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4660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Комплект</w:t>
            </w:r>
            <w:r>
              <w:rPr>
                <w:lang w:bidi="ru-RU"/>
              </w:rPr>
              <w:t xml:space="preserve"> №2 Гост 001, Синий, Люкс</w:t>
            </w:r>
            <w:r/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700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10 (шт</w:t>
            </w:r>
            <w:r>
              <w:rPr>
                <w:lang w:bidi="ru-RU"/>
              </w:rPr>
              <w:t xml:space="preserve">.)</w:t>
            </w:r>
            <w:r/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75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8</w:t>
            </w:r>
            <w:r>
              <w:rPr>
                <w:lang w:bidi="ru-RU"/>
              </w:rPr>
              <w:t xml:space="preserve"> 000</w:t>
            </w:r>
            <w:r/>
          </w:p>
        </w:tc>
      </w:tr>
    </w:tbl>
    <w:p>
      <w:pPr>
        <w:rPr>
          <w:lang w:bidi="ru-RU"/>
        </w:rPr>
      </w:pPr>
      <w:r>
        <w:rPr>
          <w:lang w:bidi="ru-RU"/>
        </w:rPr>
      </w:r>
      <w:r>
        <w:rPr>
          <w:lang w:bidi="ru-RU"/>
        </w:rPr>
      </w:r>
    </w:p>
    <w:p>
      <w:pPr>
        <w:rPr>
          <w:b/>
          <w:lang w:bidi="ru-RU"/>
        </w:rPr>
      </w:pPr>
      <w:r>
        <w:rPr>
          <w:b/>
          <w:lang w:bidi="ru-RU"/>
        </w:rPr>
        <w:t xml:space="preserve">Требуется:</w:t>
      </w:r>
      <w:r>
        <w:rPr>
          <w:b/>
          <w:lang w:bidi="ru-RU"/>
        </w:rPr>
      </w:r>
    </w:p>
    <w:p>
      <w:pPr>
        <w:jc w:val="both"/>
        <w:rPr>
          <w:rFonts w:cstheme="minorHAnsi"/>
        </w:rPr>
      </w:pPr>
      <w:r>
        <w:rPr>
          <w:rFonts w:cstheme="minorHAnsi"/>
        </w:rPr>
        <w:t xml:space="preserve">1. </w:t>
      </w:r>
      <w:r>
        <w:rPr>
          <w:rFonts w:cstheme="minorHAnsi"/>
        </w:rPr>
        <w:t xml:space="preserve">Оформить прием заказов от клиента «Все для Вас» (от торговой точки «Торговая точка №1» по виду цен «Крупный опт») и другого клиента (вид цены «Оптовый»).</w:t>
      </w:r>
      <w:r>
        <w:rPr>
          <w:rFonts w:cstheme="minorHAnsi"/>
        </w:rPr>
      </w:r>
    </w:p>
    <w:p>
      <w:pPr>
        <w:jc w:val="both"/>
        <w:rPr>
          <w:rFonts w:cstheme="minorHAnsi"/>
        </w:rPr>
      </w:pPr>
      <w:r>
        <w:rPr>
          <w:rFonts w:cstheme="minorHAnsi"/>
        </w:rPr>
        <w:t xml:space="preserve">Состав заказов одинаков и включает следующую номенклатуру:</w:t>
      </w:r>
      <w:r>
        <w:rPr>
          <w:rFonts w:cstheme="minorHAnsi"/>
        </w:rPr>
      </w:r>
    </w:p>
    <w:tbl>
      <w:tblPr>
        <w:tblStyle w:val="636"/>
        <w:tblW w:w="0" w:type="auto"/>
        <w:tblInd w:w="0" w:type="dxa"/>
        <w:tblLook w:val="04A0" w:firstRow="1" w:lastRow="0" w:firstColumn="1" w:lastColumn="0" w:noHBand="0" w:noVBand="1"/>
      </w:tblPr>
      <w:tblGrid>
        <w:gridCol w:w="6374"/>
        <w:gridCol w:w="2971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4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Товарная позиция</w:t>
            </w:r>
            <w:r>
              <w:rPr>
                <w:rFonts w:cstheme="minorHAnsi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71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Количество (</w:t>
            </w:r>
            <w:r>
              <w:rPr>
                <w:rFonts w:cstheme="minorHAnsi"/>
                <w:b/>
              </w:rPr>
              <w:t xml:space="preserve">ед</w:t>
            </w:r>
            <w:r>
              <w:rPr>
                <w:rFonts w:cstheme="minorHAnsi"/>
                <w:b/>
              </w:rPr>
              <w:t xml:space="preserve">)</w:t>
            </w:r>
            <w:r>
              <w:rPr>
                <w:rFonts w:cstheme="minorHAnsi"/>
                <w:b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4" w:type="dxa"/>
            <w:textDirection w:val="lrTb"/>
            <w:noWrap w:val="false"/>
          </w:tcPr>
          <w:p>
            <w:pPr>
              <w:jc w:val="both"/>
              <w:rPr>
                <w:rFonts w:cstheme="minorHAnsi"/>
              </w:rPr>
            </w:pPr>
            <w:r>
              <w:rPr>
                <w:lang w:bidi="ru-RU"/>
              </w:rPr>
              <w:t xml:space="preserve">Комплект</w:t>
            </w:r>
            <w:r>
              <w:rPr>
                <w:lang w:bidi="ru-RU"/>
              </w:rPr>
              <w:t xml:space="preserve"> №1 Гост 001, Зеленый, Обычный</w:t>
            </w:r>
            <w:r>
              <w:rPr>
                <w:rFonts w:cstheme="minorHAnsi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71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 xml:space="preserve">10 (шт</w:t>
            </w:r>
            <w:r>
              <w:rPr>
                <w:rFonts w:cstheme="minorHAnsi"/>
                <w:highlight w:val="yellow"/>
              </w:rPr>
              <w:t xml:space="preserve">.)</w:t>
            </w:r>
            <w:r>
              <w:rPr>
                <w:rFonts w:cstheme="minorHAnsi"/>
                <w:highlight w:val="yellow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4" w:type="dxa"/>
            <w:textDirection w:val="lrTb"/>
            <w:noWrap w:val="false"/>
          </w:tcPr>
          <w:p>
            <w:pPr>
              <w:jc w:val="both"/>
              <w:rPr>
                <w:rFonts w:cstheme="minorHAnsi"/>
              </w:rPr>
            </w:pPr>
            <w:r>
              <w:rPr>
                <w:lang w:bidi="ru-RU"/>
              </w:rPr>
              <w:t xml:space="preserve">Комплект</w:t>
            </w:r>
            <w:r>
              <w:rPr>
                <w:lang w:bidi="ru-RU"/>
              </w:rPr>
              <w:t xml:space="preserve"> №2 Гост 001, Синий, Люкс</w:t>
            </w:r>
            <w:r>
              <w:rPr>
                <w:rFonts w:cstheme="minorHAnsi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71" w:type="dxa"/>
            <w:textDirection w:val="lrTb"/>
            <w:noWrap w:val="false"/>
          </w:tcPr>
          <w:p>
            <w:pPr>
              <w:jc w:val="both"/>
              <w:rPr>
                <w:rFonts w:cstheme="minorHAnsi"/>
              </w:rPr>
            </w:pPr>
            <w:r>
              <w:rPr>
                <w:rFonts w:cstheme="minorHAnsi"/>
                <w:highlight w:val="yellow"/>
              </w:rPr>
              <w:t xml:space="preserve">20 (шт.</w:t>
            </w:r>
            <w:r>
              <w:rPr>
                <w:rFonts w:cstheme="minorHAnsi"/>
                <w:highlight w:val="yellow"/>
              </w:rPr>
              <w:t xml:space="preserve">)</w:t>
            </w:r>
            <w:r>
              <w:rPr>
                <w:rFonts w:cstheme="minorHAnsi"/>
              </w:rPr>
            </w:r>
          </w:p>
        </w:tc>
      </w:tr>
      <w:tr>
        <w:tblPrEx/>
        <w:trPr>
          <w:trHeight w:val="19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4" w:type="dxa"/>
            <w:textDirection w:val="lrTb"/>
            <w:noWrap w:val="false"/>
          </w:tcPr>
          <w:p>
            <w:pPr>
              <w:jc w:val="both"/>
              <w:rPr>
                <w:lang w:bidi="ru-RU"/>
              </w:rPr>
            </w:pPr>
            <w:r>
              <w:rPr>
                <w:lang w:bidi="ru-RU"/>
              </w:rPr>
              <w:t xml:space="preserve">Оборудование №1, (</w:t>
            </w:r>
            <w:r>
              <w:rPr>
                <w:lang w:bidi="ru-RU"/>
              </w:rPr>
              <w:t xml:space="preserve">2</w:t>
            </w:r>
            <w:r>
              <w:rPr>
                <w:lang w:bidi="ru-RU"/>
              </w:rPr>
              <w:t xml:space="preserve">)</w:t>
            </w:r>
            <w:r>
              <w:rPr>
                <w:lang w:bidi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71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 xml:space="preserve">10 (шт.</w:t>
            </w:r>
            <w:r>
              <w:rPr>
                <w:rFonts w:cstheme="minorHAnsi"/>
                <w:highlight w:val="yellow"/>
              </w:rPr>
              <w:t xml:space="preserve">)</w:t>
            </w:r>
            <w:r>
              <w:rPr>
                <w:rFonts w:cstheme="minorHAnsi"/>
                <w:highlight w:val="yellow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4" w:type="dxa"/>
            <w:textDirection w:val="lrTb"/>
            <w:noWrap w:val="false"/>
          </w:tcPr>
          <w:p>
            <w:pPr>
              <w:jc w:val="both"/>
              <w:rPr>
                <w:rFonts w:cstheme="minorHAnsi"/>
              </w:rPr>
            </w:pPr>
            <w:r>
              <w:rPr>
                <w:lang w:bidi="ru-RU"/>
              </w:rPr>
              <w:t xml:space="preserve">Оборудование №1, (</w:t>
            </w:r>
            <w:r>
              <w:rPr>
                <w:lang w:bidi="ru-RU"/>
              </w:rPr>
              <w:t xml:space="preserve">4</w:t>
            </w:r>
            <w:r>
              <w:rPr>
                <w:lang w:bidi="ru-RU"/>
              </w:rPr>
              <w:t xml:space="preserve">)</w:t>
            </w:r>
            <w:r>
              <w:rPr>
                <w:rFonts w:cstheme="minorHAnsi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71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 xml:space="preserve">10 (шт.</w:t>
            </w:r>
            <w:r>
              <w:rPr>
                <w:rFonts w:cstheme="minorHAnsi"/>
                <w:highlight w:val="yellow"/>
              </w:rPr>
              <w:t xml:space="preserve">)</w:t>
            </w:r>
            <w:r>
              <w:rPr>
                <w:rFonts w:cstheme="minorHAnsi"/>
                <w:highlight w:val="yellow"/>
              </w:rPr>
            </w:r>
          </w:p>
        </w:tc>
      </w:tr>
    </w:tbl>
    <w:p>
      <w:pPr>
        <w:pStyle w:val="633"/>
      </w:pPr>
      <w:r/>
      <w:r/>
    </w:p>
    <w:p>
      <w:pPr>
        <w:rPr>
          <w:rFonts w:cstheme="minorHAnsi"/>
        </w:rPr>
      </w:pPr>
      <w:r>
        <w:t xml:space="preserve">2. </w:t>
      </w:r>
      <w:r>
        <w:rPr>
          <w:rFonts w:cstheme="minorHAnsi"/>
        </w:rPr>
        <w:t xml:space="preserve">В соответствии со стратегией пополнения запасов оформить заказ поставщику «Крупный» на товары. </w:t>
      </w:r>
      <w:r>
        <w:rPr>
          <w:rFonts w:cstheme="minorHAnsi"/>
        </w:rPr>
      </w:r>
    </w:p>
    <w:p>
      <w:pPr>
        <w:rPr>
          <w:rFonts w:cstheme="minorHAnsi"/>
        </w:rPr>
      </w:pPr>
      <w:r>
        <w:rPr>
          <w:rFonts w:cstheme="minorHAnsi"/>
        </w:rPr>
        <w:t xml:space="preserve">3. </w:t>
      </w:r>
      <w:r>
        <w:rPr>
          <w:rFonts w:cstheme="minorHAnsi"/>
        </w:rPr>
        <w:t xml:space="preserve">Произвести отгрузку товаров по оформленным заказам клиентов.</w:t>
      </w:r>
      <w:r>
        <w:rPr>
          <w:rFonts w:cstheme="minorHAnsi"/>
        </w:rPr>
      </w:r>
    </w:p>
    <w:p>
      <w:pPr>
        <w:rPr>
          <w:rFonts w:cstheme="minorHAnsi"/>
        </w:rPr>
      </w:pPr>
      <w:r>
        <w:rPr>
          <w:rFonts w:cstheme="minorHAnsi"/>
        </w:rPr>
        <w:t xml:space="preserve">4. </w:t>
      </w:r>
      <w:r>
        <w:rPr>
          <w:rFonts w:cstheme="minorHAnsi"/>
        </w:rPr>
        <w:t xml:space="preserve">От клиента «Крупный» принять на ответс</w:t>
      </w:r>
      <w:r>
        <w:rPr>
          <w:rFonts w:cstheme="minorHAnsi"/>
        </w:rPr>
        <w:t xml:space="preserve">твенное хранение номенклатуру «Комплект</w:t>
      </w:r>
      <w:r>
        <w:rPr>
          <w:rFonts w:cstheme="minorHAnsi"/>
        </w:rPr>
        <w:t xml:space="preserve"> №2 Гост 001, Красный, Люкс» в количестве 10 </w:t>
      </w:r>
      <w:r>
        <w:rPr>
          <w:rFonts w:cstheme="minorHAnsi"/>
        </w:rPr>
        <w:t xml:space="preserve">шт</w:t>
      </w:r>
      <w:r>
        <w:rPr>
          <w:rFonts w:cstheme="minorHAnsi"/>
        </w:rPr>
        <w:t xml:space="preserve">.</w:t>
      </w:r>
      <w:r>
        <w:rPr>
          <w:rFonts w:cstheme="minorHAnsi"/>
        </w:rPr>
      </w:r>
    </w:p>
    <w:p>
      <w:pPr>
        <w:rPr>
          <w:rFonts w:cstheme="minorHAnsi"/>
        </w:rPr>
      </w:pPr>
      <w:r>
        <w:rPr>
          <w:rFonts w:cstheme="minorHAnsi"/>
        </w:rPr>
        <w:t xml:space="preserve">5. </w:t>
      </w:r>
      <w:r>
        <w:rPr>
          <w:rFonts w:cstheme="minorHAnsi"/>
        </w:rPr>
        <w:t xml:space="preserve">От имени «Опт МСК» оформить участие тендере на поставку номенклатуры контрагенту «Любимый». При этом определены следующие этапы данного процесса.</w:t>
      </w:r>
      <w:r>
        <w:rPr>
          <w:rFonts w:cstheme="minorHAnsi"/>
        </w:rPr>
      </w:r>
    </w:p>
    <w:p>
      <w:pPr>
        <w:numPr>
          <w:ilvl w:val="0"/>
          <w:numId w:val="5"/>
        </w:numPr>
        <w:rPr>
          <w:rFonts w:cstheme="minorHAnsi"/>
          <w:lang w:bidi="ru-RU"/>
        </w:rPr>
      </w:pPr>
      <w:r>
        <w:rPr>
          <w:rFonts w:cstheme="minorHAnsi"/>
          <w:lang w:bidi="ru-RU"/>
        </w:rPr>
        <w:t xml:space="preserve">Составление коммерческого предложения</w:t>
      </w:r>
      <w:r>
        <w:rPr>
          <w:rFonts w:cstheme="minorHAnsi"/>
          <w:lang w:bidi="ru-RU"/>
        </w:rPr>
      </w:r>
    </w:p>
    <w:p>
      <w:pPr>
        <w:numPr>
          <w:ilvl w:val="0"/>
          <w:numId w:val="5"/>
        </w:numPr>
        <w:rPr>
          <w:rFonts w:cstheme="minorHAnsi"/>
          <w:lang w:bidi="ru-RU"/>
        </w:rPr>
      </w:pPr>
      <w:r>
        <w:rPr>
          <w:rFonts w:cstheme="minorHAnsi"/>
          <w:lang w:bidi="ru-RU"/>
        </w:rPr>
        <w:t xml:space="preserve">Выезд к клиенту на презентацию</w:t>
      </w:r>
      <w:r>
        <w:rPr>
          <w:rFonts w:cstheme="minorHAnsi"/>
          <w:lang w:bidi="ru-RU"/>
        </w:rPr>
      </w:r>
    </w:p>
    <w:p>
      <w:pPr>
        <w:numPr>
          <w:ilvl w:val="0"/>
          <w:numId w:val="5"/>
        </w:numPr>
        <w:rPr>
          <w:rFonts w:cstheme="minorHAnsi"/>
          <w:lang w:bidi="ru-RU"/>
        </w:rPr>
      </w:pPr>
      <w:r>
        <w:rPr>
          <w:rFonts w:cstheme="minorHAnsi"/>
          <w:lang w:bidi="ru-RU"/>
        </w:rPr>
        <w:t xml:space="preserve">Доработка коммерческого предложения</w:t>
      </w:r>
      <w:r>
        <w:rPr>
          <w:rFonts w:cstheme="minorHAnsi"/>
          <w:lang w:bidi="ru-RU"/>
        </w:rPr>
      </w:r>
    </w:p>
    <w:p>
      <w:pPr>
        <w:numPr>
          <w:ilvl w:val="0"/>
          <w:numId w:val="5"/>
        </w:numPr>
        <w:rPr>
          <w:rFonts w:cstheme="minorHAnsi"/>
          <w:lang w:bidi="ru-RU"/>
        </w:rPr>
      </w:pPr>
      <w:r>
        <w:rPr>
          <w:rFonts w:cstheme="minorHAnsi"/>
          <w:lang w:bidi="ru-RU"/>
        </w:rPr>
        <w:t xml:space="preserve">Подготовка к исполнению обязательств</w:t>
      </w:r>
      <w:r>
        <w:rPr>
          <w:rFonts w:cstheme="minorHAnsi"/>
          <w:lang w:bidi="ru-RU"/>
        </w:rPr>
      </w:r>
    </w:p>
    <w:p>
      <w:pPr>
        <w:numPr>
          <w:ilvl w:val="0"/>
          <w:numId w:val="5"/>
        </w:numPr>
        <w:rPr>
          <w:rFonts w:cstheme="minorHAnsi"/>
          <w:lang w:bidi="ru-RU"/>
        </w:rPr>
      </w:pPr>
      <w:r>
        <w:rPr>
          <w:rFonts w:cstheme="minorHAnsi"/>
          <w:lang w:bidi="ru-RU"/>
        </w:rPr>
        <w:t xml:space="preserve">Исполнение обязательств</w:t>
      </w:r>
      <w:r>
        <w:rPr>
          <w:rFonts w:cstheme="minorHAnsi"/>
          <w:lang w:bidi="ru-RU"/>
        </w:rPr>
      </w:r>
    </w:p>
    <w:p>
      <w:pPr>
        <w:rPr>
          <w:rFonts w:cstheme="minorHAnsi"/>
        </w:rPr>
      </w:pPr>
      <w:r>
        <w:rPr>
          <w:rFonts w:cstheme="minorHAnsi"/>
        </w:rPr>
        <w:t xml:space="preserve">Состав коммерческого предложения:</w:t>
      </w:r>
      <w:r>
        <w:rPr>
          <w:rFonts w:cstheme="minorHAnsi"/>
        </w:rPr>
      </w:r>
    </w:p>
    <w:tbl>
      <w:tblPr>
        <w:tblStyle w:val="636"/>
        <w:tblW w:w="0" w:type="auto"/>
        <w:tblInd w:w="0" w:type="dxa"/>
        <w:tblLook w:val="04A0" w:firstRow="1" w:lastRow="0" w:firstColumn="1" w:lastColumn="0" w:noHBand="0" w:noVBand="1"/>
      </w:tblPr>
      <w:tblGrid>
        <w:gridCol w:w="5098"/>
        <w:gridCol w:w="2127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98" w:type="dxa"/>
            <w:textDirection w:val="lrTb"/>
            <w:noWrap w:val="false"/>
          </w:tcPr>
          <w:p>
            <w:pPr>
              <w:spacing w:after="160" w:line="259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Товарная позиция</w:t>
            </w:r>
            <w:r>
              <w:rPr>
                <w:rFonts w:cstheme="minorHAnsi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7" w:type="dxa"/>
            <w:textDirection w:val="lrTb"/>
            <w:noWrap w:val="false"/>
          </w:tcPr>
          <w:p>
            <w:pPr>
              <w:spacing w:after="160" w:line="259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Количество (ед.)</w:t>
            </w:r>
            <w:r>
              <w:rPr>
                <w:rFonts w:cstheme="minorHAnsi"/>
                <w:b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98" w:type="dxa"/>
            <w:textDirection w:val="lrTb"/>
            <w:noWrap w:val="false"/>
          </w:tcPr>
          <w:p>
            <w:pPr>
              <w:jc w:val="both"/>
              <w:rPr>
                <w:rFonts w:cstheme="minorHAnsi"/>
              </w:rPr>
            </w:pPr>
            <w:r>
              <w:rPr>
                <w:lang w:bidi="ru-RU"/>
              </w:rPr>
              <w:t xml:space="preserve">Комплект</w:t>
            </w:r>
            <w:r>
              <w:rPr>
                <w:lang w:bidi="ru-RU"/>
              </w:rPr>
              <w:t xml:space="preserve"> №1 Гост 001, Зеленый, Обычный</w:t>
            </w:r>
            <w:r>
              <w:rPr>
                <w:rFonts w:cstheme="minorHAnsi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7" w:type="dxa"/>
            <w:textDirection w:val="lrTb"/>
            <w:noWrap w:val="false"/>
          </w:tcPr>
          <w:p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5</w:t>
            </w:r>
            <w:r>
              <w:rPr>
                <w:rFonts w:cstheme="minorHAnsi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98" w:type="dxa"/>
            <w:textDirection w:val="lrTb"/>
            <w:noWrap w:val="false"/>
          </w:tcPr>
          <w:p>
            <w:pPr>
              <w:jc w:val="both"/>
              <w:rPr>
                <w:rFonts w:cstheme="minorHAnsi"/>
              </w:rPr>
            </w:pPr>
            <w:r>
              <w:rPr>
                <w:lang w:bidi="ru-RU"/>
              </w:rPr>
              <w:t xml:space="preserve">Комплект</w:t>
            </w:r>
            <w:r>
              <w:rPr>
                <w:lang w:bidi="ru-RU"/>
              </w:rPr>
              <w:t xml:space="preserve"> №2 Гост 001, Синий, Люкс</w:t>
            </w:r>
            <w:r>
              <w:rPr>
                <w:rFonts w:cstheme="minorHAnsi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7" w:type="dxa"/>
            <w:textDirection w:val="lrTb"/>
            <w:noWrap w:val="false"/>
          </w:tcPr>
          <w:p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5</w:t>
            </w:r>
            <w:r>
              <w:rPr>
                <w:rFonts w:cstheme="minorHAnsi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98" w:type="dxa"/>
            <w:textDirection w:val="lrTb"/>
            <w:noWrap w:val="false"/>
          </w:tcPr>
          <w:p>
            <w:pPr>
              <w:jc w:val="both"/>
              <w:rPr>
                <w:lang w:bidi="ru-RU"/>
              </w:rPr>
            </w:pPr>
            <w:r>
              <w:rPr>
                <w:lang w:bidi="ru-RU"/>
              </w:rPr>
              <w:t xml:space="preserve">Оборудование №1</w:t>
            </w:r>
            <w:r>
              <w:rPr>
                <w:lang w:bidi="ru-RU"/>
              </w:rPr>
              <w:t xml:space="preserve">, 8</w:t>
            </w:r>
            <w:r>
              <w:rPr>
                <w:lang w:bidi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7" w:type="dxa"/>
            <w:textDirection w:val="lrTb"/>
            <w:noWrap w:val="false"/>
          </w:tcPr>
          <w:p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10</w:t>
            </w:r>
            <w:r>
              <w:rPr>
                <w:rFonts w:cstheme="minorHAnsi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98" w:type="dxa"/>
            <w:textDirection w:val="lrTb"/>
            <w:noWrap w:val="false"/>
          </w:tcPr>
          <w:p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Монтаж</w:t>
            </w:r>
            <w:r>
              <w:rPr>
                <w:rFonts w:cstheme="minorHAnsi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7" w:type="dxa"/>
            <w:textDirection w:val="lrTb"/>
            <w:noWrap w:val="false"/>
          </w:tcPr>
          <w:p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1</w:t>
            </w:r>
            <w:r>
              <w:rPr>
                <w:rFonts w:cstheme="minorHAnsi"/>
              </w:rPr>
              <w:t xml:space="preserve">0</w:t>
            </w:r>
            <w:r>
              <w:rPr>
                <w:rFonts w:cstheme="minorHAnsi"/>
              </w:rPr>
            </w:r>
          </w:p>
        </w:tc>
      </w:tr>
    </w:tbl>
    <w:p>
      <w:pPr>
        <w:rPr>
          <w:rFonts w:cstheme="minorHAnsi"/>
          <w:lang w:bidi="ru-RU"/>
        </w:rPr>
      </w:pPr>
      <w:r>
        <w:rPr>
          <w:rFonts w:cstheme="minorHAnsi"/>
          <w:lang w:bidi="ru-RU"/>
        </w:rPr>
      </w:r>
      <w:r>
        <w:rPr>
          <w:rFonts w:cstheme="minorHAnsi"/>
          <w:lang w:bidi="ru-RU"/>
        </w:rPr>
      </w:r>
    </w:p>
    <w:p>
      <w:pPr>
        <w:rPr>
          <w:rFonts w:cstheme="minorHAnsi"/>
        </w:rPr>
      </w:pPr>
      <w:r>
        <w:rPr>
          <w:rFonts w:cstheme="minorHAnsi"/>
        </w:rPr>
        <w:t xml:space="preserve">Был </w:t>
      </w:r>
      <w:r>
        <w:rPr>
          <w:rFonts w:cstheme="minorHAnsi"/>
        </w:rPr>
        <w:t xml:space="preserve">установлен вид цен «Оптовый». </w:t>
      </w:r>
      <w:r>
        <w:rPr>
          <w:rFonts w:cstheme="minorHAnsi"/>
        </w:rPr>
      </w:r>
    </w:p>
    <w:p>
      <w:pPr>
        <w:rPr>
          <w:rFonts w:cstheme="minorHAnsi"/>
        </w:rPr>
      </w:pPr>
      <w:r>
        <w:rPr>
          <w:rFonts w:cstheme="minorHAnsi"/>
        </w:rPr>
        <w:t xml:space="preserve">6. </w:t>
      </w:r>
      <w:r>
        <w:rPr>
          <w:rFonts w:cstheme="minorHAnsi"/>
        </w:rPr>
        <w:t xml:space="preserve">Тендер был выигран.</w:t>
      </w:r>
      <w:r>
        <w:rPr>
          <w:rFonts w:cstheme="minorHAnsi"/>
        </w:rPr>
      </w:r>
    </w:p>
    <w:p>
      <w:pPr>
        <w:rPr>
          <w:rFonts w:cstheme="minorHAnsi"/>
          <w:highlight w:val="none"/>
        </w:rPr>
      </w:pPr>
      <w:r>
        <w:rPr>
          <w:rFonts w:cstheme="minorHAnsi"/>
        </w:rPr>
        <w:t xml:space="preserve">7. Произвести отгрузку клиенту. </w:t>
      </w:r>
      <w:r>
        <w:rPr>
          <w:rFonts w:cstheme="minorHAnsi"/>
        </w:rPr>
        <w:t xml:space="preserve">Вознаграждение организации «Опт МСК» составило 10% от стоимости услуги.</w:t>
      </w:r>
      <w:r>
        <w:rPr>
          <w:rFonts w:cstheme="minorHAnsi"/>
          <w:highlight w:val="none"/>
        </w:rPr>
      </w:r>
    </w:p>
    <w:p>
      <w:pPr>
        <w:rPr>
          <w:rFonts w:cstheme="minorHAnsi"/>
          <w:highlight w:val="yellow"/>
        </w:rPr>
      </w:pPr>
      <w:r>
        <w:rPr>
          <w:rFonts w:cstheme="minorHAnsi"/>
          <w:highlight w:val="yellow"/>
        </w:rPr>
        <w:t xml:space="preserve">8. Оформить фактическую продажу клиентом «Все для вас» следующего товара.</w:t>
      </w:r>
      <w:r>
        <w:rPr>
          <w:rFonts w:cstheme="minorHAnsi"/>
          <w:highlight w:val="yellow"/>
        </w:rPr>
      </w:r>
    </w:p>
    <w:tbl>
      <w:tblPr>
        <w:tblStyle w:val="636"/>
        <w:tblW w:w="0" w:type="auto"/>
        <w:tblInd w:w="0" w:type="dxa"/>
        <w:tblLook w:val="04A0" w:firstRow="1" w:lastRow="0" w:firstColumn="1" w:lastColumn="0" w:noHBand="0" w:noVBand="1"/>
      </w:tblPr>
      <w:tblGrid>
        <w:gridCol w:w="6374"/>
        <w:gridCol w:w="2971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4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b/>
                <w:highlight w:val="yellow"/>
              </w:rPr>
            </w:pPr>
            <w:r>
              <w:rPr>
                <w:rFonts w:cstheme="minorHAnsi"/>
                <w:b/>
                <w:highlight w:val="yellow"/>
              </w:rPr>
              <w:t xml:space="preserve">Товарная позиция</w:t>
            </w:r>
            <w:r>
              <w:rPr>
                <w:rFonts w:cstheme="minorHAnsi"/>
                <w:b/>
                <w:highlight w:val="yellow"/>
              </w:rPr>
            </w:r>
            <w:r>
              <w:rPr>
                <w:rFonts w:cstheme="minorHAnsi"/>
                <w:b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1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b/>
                <w:highlight w:val="yellow"/>
              </w:rPr>
            </w:pPr>
            <w:r>
              <w:rPr>
                <w:rFonts w:cstheme="minorHAnsi"/>
                <w:b/>
                <w:highlight w:val="yellow"/>
              </w:rPr>
              <w:t xml:space="preserve">Количество (</w:t>
            </w:r>
            <w:r>
              <w:rPr>
                <w:rFonts w:cstheme="minorHAnsi"/>
                <w:b/>
                <w:highlight w:val="yellow"/>
              </w:rPr>
              <w:t xml:space="preserve">ед</w:t>
            </w:r>
            <w:r>
              <w:rPr>
                <w:rFonts w:cstheme="minorHAnsi"/>
                <w:b/>
                <w:highlight w:val="yellow"/>
              </w:rPr>
              <w:t xml:space="preserve">)</w:t>
            </w:r>
            <w:r>
              <w:rPr>
                <w:rFonts w:cstheme="minorHAnsi"/>
                <w:b/>
                <w:highlight w:val="yellow"/>
              </w:rPr>
            </w:r>
            <w:r>
              <w:rPr>
                <w:rFonts w:cstheme="minorHAnsi"/>
                <w:b/>
                <w:highlight w:val="yellow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4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highlight w:val="yellow"/>
              </w:rPr>
            </w:pPr>
            <w:r>
              <w:rPr>
                <w:highlight w:val="yellow"/>
                <w:lang w:bidi="ru-RU"/>
              </w:rPr>
              <w:t xml:space="preserve">Комплект</w:t>
            </w:r>
            <w:r>
              <w:rPr>
                <w:highlight w:val="yellow"/>
                <w:lang w:bidi="ru-RU"/>
              </w:rPr>
              <w:t xml:space="preserve"> №1 Гост 001, Зеленый, Обычный</w:t>
            </w:r>
            <w:r>
              <w:rPr>
                <w:rFonts w:cstheme="minorHAnsi"/>
                <w:highlight w:val="yellow"/>
              </w:rPr>
            </w:r>
            <w:r>
              <w:rPr>
                <w:rFonts w:cstheme="minorHAnsi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1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 xml:space="preserve">10 (шт</w:t>
            </w:r>
            <w:r>
              <w:rPr>
                <w:rFonts w:cstheme="minorHAnsi"/>
                <w:highlight w:val="yellow"/>
              </w:rPr>
              <w:t xml:space="preserve">.)</w:t>
            </w:r>
            <w:r>
              <w:rPr>
                <w:rFonts w:cstheme="minorHAnsi"/>
                <w:highlight w:val="yellow"/>
              </w:rPr>
            </w:r>
            <w:r>
              <w:rPr>
                <w:rFonts w:cstheme="minorHAnsi"/>
                <w:highlight w:val="yellow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4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highlight w:val="yellow"/>
              </w:rPr>
            </w:pPr>
            <w:r>
              <w:rPr>
                <w:highlight w:val="yellow"/>
                <w:lang w:bidi="ru-RU"/>
              </w:rPr>
              <w:t xml:space="preserve">Комплект</w:t>
            </w:r>
            <w:r>
              <w:rPr>
                <w:highlight w:val="yellow"/>
                <w:lang w:bidi="ru-RU"/>
              </w:rPr>
              <w:t xml:space="preserve"> №2 Гост 001, Синий, Люкс</w:t>
            </w:r>
            <w:r>
              <w:rPr>
                <w:rFonts w:cstheme="minorHAnsi"/>
                <w:highlight w:val="yellow"/>
              </w:rPr>
            </w:r>
            <w:r>
              <w:rPr>
                <w:rFonts w:cstheme="minorHAnsi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1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 xml:space="preserve">20 (шт.</w:t>
            </w:r>
            <w:r>
              <w:rPr>
                <w:rFonts w:cstheme="minorHAnsi"/>
                <w:highlight w:val="yellow"/>
              </w:rPr>
              <w:t xml:space="preserve">)</w:t>
            </w:r>
            <w:r>
              <w:rPr>
                <w:rFonts w:cstheme="minorHAnsi"/>
                <w:highlight w:val="yellow"/>
              </w:rPr>
            </w:r>
            <w:r>
              <w:rPr>
                <w:rFonts w:cstheme="minorHAnsi"/>
                <w:highlight w:val="yellow"/>
              </w:rPr>
            </w:r>
          </w:p>
        </w:tc>
      </w:tr>
      <w:tr>
        <w:tblPrEx/>
        <w:trPr>
          <w:trHeight w:val="19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4" w:type="dxa"/>
            <w:textDirection w:val="lrTb"/>
            <w:noWrap w:val="false"/>
          </w:tcPr>
          <w:p>
            <w:pPr>
              <w:jc w:val="both"/>
              <w:rPr>
                <w:highlight w:val="yellow"/>
              </w:rPr>
            </w:pPr>
            <w:r>
              <w:rPr>
                <w:highlight w:val="yellow"/>
                <w:lang w:bidi="ru-RU"/>
              </w:rPr>
              <w:t xml:space="preserve">Оборудование №1, (</w:t>
            </w:r>
            <w:r>
              <w:rPr>
                <w:highlight w:val="yellow"/>
                <w:lang w:bidi="ru-RU"/>
              </w:rPr>
              <w:t xml:space="preserve">2</w:t>
            </w:r>
            <w:r>
              <w:rPr>
                <w:highlight w:val="yellow"/>
                <w:lang w:bidi="ru-RU"/>
              </w:rPr>
              <w:t xml:space="preserve">)</w:t>
            </w:r>
            <w:r>
              <w:rPr>
                <w:highlight w:val="yellow"/>
                <w:lang w:bidi="ru-RU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1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 xml:space="preserve">10 (шт.</w:t>
            </w:r>
            <w:r>
              <w:rPr>
                <w:rFonts w:cstheme="minorHAnsi"/>
                <w:highlight w:val="yellow"/>
              </w:rPr>
              <w:t xml:space="preserve">)</w:t>
            </w:r>
            <w:r>
              <w:rPr>
                <w:rFonts w:cstheme="minorHAnsi"/>
                <w:highlight w:val="yellow"/>
              </w:rPr>
            </w:r>
            <w:r>
              <w:rPr>
                <w:rFonts w:cstheme="minorHAnsi"/>
                <w:highlight w:val="yellow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4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highlight w:val="yellow"/>
              </w:rPr>
            </w:pPr>
            <w:r>
              <w:rPr>
                <w:highlight w:val="yellow"/>
                <w:lang w:bidi="ru-RU"/>
              </w:rPr>
              <w:t xml:space="preserve">Оборудование №1, (</w:t>
            </w:r>
            <w:r>
              <w:rPr>
                <w:highlight w:val="yellow"/>
                <w:lang w:bidi="ru-RU"/>
              </w:rPr>
              <w:t xml:space="preserve">4</w:t>
            </w:r>
            <w:r>
              <w:rPr>
                <w:highlight w:val="yellow"/>
                <w:lang w:bidi="ru-RU"/>
              </w:rPr>
              <w:t xml:space="preserve">)</w:t>
            </w:r>
            <w:r>
              <w:rPr>
                <w:rFonts w:cstheme="minorHAnsi"/>
                <w:highlight w:val="yellow"/>
              </w:rPr>
            </w:r>
            <w:r>
              <w:rPr>
                <w:rFonts w:cstheme="minorHAnsi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1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 xml:space="preserve">10 (шт.</w:t>
            </w:r>
            <w:r>
              <w:rPr>
                <w:rFonts w:cstheme="minorHAnsi"/>
                <w:highlight w:val="yellow"/>
              </w:rPr>
              <w:t xml:space="preserve">)</w:t>
            </w:r>
            <w:r>
              <w:rPr>
                <w:rFonts w:cstheme="minorHAnsi"/>
                <w:highlight w:val="yellow"/>
              </w:rPr>
            </w:r>
            <w:r>
              <w:rPr>
                <w:rFonts w:cstheme="minorHAnsi"/>
                <w:highlight w:val="yellow"/>
              </w:rPr>
            </w:r>
          </w:p>
        </w:tc>
      </w:tr>
    </w:tbl>
    <w:p>
      <w:pPr>
        <w:rPr>
          <w:rFonts w:cstheme="minorHAnsi"/>
        </w:rPr>
      </w:pPr>
      <w:r>
        <w:rPr>
          <w:rFonts w:cstheme="minorHAnsi"/>
          <w:highlight w:val="none"/>
        </w:rPr>
      </w:r>
      <w:r>
        <w:rPr>
          <w:rFonts w:cstheme="minorHAnsi"/>
          <w:highlight w:val="none"/>
        </w:rPr>
      </w:r>
    </w:p>
    <w:p>
      <w:pPr>
        <w:rPr>
          <w:rFonts w:cstheme="minorHAnsi"/>
        </w:rPr>
      </w:pPr>
      <w:r>
        <w:rPr>
          <w:rFonts w:cstheme="minorHAnsi"/>
        </w:rPr>
        <w:t xml:space="preserve">9. </w:t>
      </w:r>
      <w:r>
        <w:rPr>
          <w:rFonts w:cstheme="minorHAnsi"/>
        </w:rPr>
        <w:t xml:space="preserve">От имени организации «Склад МСК» выставить услуги по ответственному хранению</w:t>
      </w:r>
      <w:r>
        <w:rPr>
          <w:rFonts w:cstheme="minorHAnsi"/>
        </w:rPr>
      </w:r>
    </w:p>
    <w:p>
      <w:pPr>
        <w:numPr>
          <w:ilvl w:val="0"/>
          <w:numId w:val="6"/>
        </w:numPr>
        <w:rPr>
          <w:rFonts w:cstheme="minorHAnsi"/>
          <w:lang w:bidi="ru-RU"/>
        </w:rPr>
      </w:pPr>
      <w:r>
        <w:rPr>
          <w:rFonts w:cstheme="minorHAnsi"/>
          <w:lang w:bidi="ru-RU"/>
        </w:rPr>
        <w:t xml:space="preserve">клиенту «Крупный» (в размере 10 000 рублей).</w:t>
      </w:r>
      <w:r>
        <w:rPr>
          <w:rFonts w:cstheme="minorHAnsi"/>
          <w:lang w:bidi="ru-RU"/>
        </w:rPr>
      </w:r>
    </w:p>
    <w:p>
      <w:pPr>
        <w:numPr>
          <w:ilvl w:val="0"/>
          <w:numId w:val="6"/>
        </w:numPr>
        <w:rPr>
          <w:rFonts w:cstheme="minorHAnsi"/>
          <w:lang w:bidi="ru-RU"/>
        </w:rPr>
      </w:pPr>
      <w:r>
        <w:rPr>
          <w:rFonts w:cstheme="minorHAnsi"/>
          <w:lang w:bidi="ru-RU"/>
        </w:rPr>
        <w:t xml:space="preserve">Собственной организации в размере 20 000 рублей. </w:t>
      </w:r>
      <w:r>
        <w:rPr>
          <w:rFonts w:cstheme="minorHAnsi"/>
          <w:lang w:bidi="ru-RU"/>
        </w:rPr>
      </w:r>
    </w:p>
    <w:p>
      <w:pPr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</w:p>
    <w:p>
      <w:pPr>
        <w:rPr>
          <w:rFonts w:cstheme="minorHAnsi"/>
        </w:rPr>
      </w:pPr>
      <w:r>
        <w:rPr>
          <w:rFonts w:cstheme="minorHAnsi"/>
        </w:rPr>
        <w:t xml:space="preserve">10. </w:t>
      </w:r>
      <w:r>
        <w:rPr>
          <w:rFonts w:cstheme="minorHAnsi"/>
        </w:rPr>
        <w:t xml:space="preserve">Вернуть клиенту «Крупный» </w:t>
      </w:r>
      <w:r>
        <w:rPr>
          <w:rFonts w:cstheme="minorHAnsi"/>
        </w:rPr>
        <w:t xml:space="preserve">5 паллет </w:t>
      </w:r>
      <w:r>
        <w:rPr>
          <w:rFonts w:cstheme="minorHAnsi"/>
        </w:rPr>
        <w:t xml:space="preserve">товар, находящийся на ответственном хранении. </w:t>
      </w:r>
      <w:r>
        <w:rPr>
          <w:rFonts w:cstheme="minorHAnsi"/>
        </w:rPr>
      </w:r>
    </w:p>
    <w:p>
      <w:pPr>
        <w:rPr>
          <w:rFonts w:cstheme="minorHAnsi"/>
        </w:rPr>
      </w:pPr>
      <w:r>
        <w:rPr>
          <w:rFonts w:cstheme="minorHAnsi"/>
        </w:rPr>
        <w:t xml:space="preserve">11. В ходе проведенной инвентаризации выявлена недостача одной штуки позиции «</w:t>
      </w:r>
      <w:r>
        <w:rPr>
          <w:lang w:bidi="ru-RU"/>
        </w:rPr>
        <w:t xml:space="preserve">Комплект</w:t>
      </w:r>
      <w:r>
        <w:rPr>
          <w:lang w:bidi="ru-RU"/>
        </w:rPr>
        <w:t xml:space="preserve"> №2 Гост 001, Синий, </w:t>
      </w:r>
      <w:r>
        <w:rPr>
          <w:lang w:bidi="ru-RU"/>
        </w:rPr>
        <w:t xml:space="preserve">Обычный»</w:t>
      </w:r>
      <w:r>
        <w:rPr>
          <w:rFonts w:cstheme="minorHAnsi"/>
        </w:rPr>
        <w:t xml:space="preserve">. Списание было выполнено на финансовый результат.</w:t>
      </w:r>
      <w:r>
        <w:rPr>
          <w:rFonts w:cstheme="minorHAnsi"/>
        </w:rPr>
      </w:r>
    </w:p>
    <w:p>
      <w:pPr>
        <w:rPr>
          <w:rFonts w:cstheme="minorHAnsi"/>
        </w:rPr>
      </w:pPr>
      <w:r>
        <w:rPr>
          <w:rFonts w:cstheme="minorHAnsi"/>
        </w:rPr>
        <w:t xml:space="preserve">12. Требуется отразить следующие операции:</w:t>
      </w:r>
      <w:r>
        <w:rPr>
          <w:rFonts w:cstheme="minorHAnsi"/>
        </w:rPr>
      </w:r>
    </w:p>
    <w:p>
      <w:pPr>
        <w:rPr>
          <w:rFonts w:cstheme="minorHAnsi"/>
        </w:rPr>
      </w:pPr>
      <w:r>
        <w:rPr>
          <w:rFonts w:cstheme="minorHAnsi"/>
        </w:rPr>
        <w:t xml:space="preserve">Закупка специальной одежды:</w:t>
      </w:r>
      <w:r>
        <w:rPr>
          <w:rFonts w:cstheme="minorHAnsi"/>
        </w:rPr>
      </w:r>
    </w:p>
    <w:tbl>
      <w:tblPr>
        <w:tblW w:w="7935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0"/>
        <w:gridCol w:w="1700"/>
        <w:gridCol w:w="1575"/>
      </w:tblGrid>
      <w:tr>
        <w:tblPrEx/>
        <w:trPr>
          <w:trHeight w:val="340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4660" w:type="dxa"/>
            <w:vAlign w:val="bottom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  <w:lang w:bidi="ru-RU"/>
              </w:rPr>
              <w:t xml:space="preserve">Наименование товара</w:t>
            </w:r>
            <w:r>
              <w:rPr>
                <w:b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1700" w:type="dxa"/>
            <w:vAlign w:val="bottom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  <w:lang w:bidi="ru-RU"/>
              </w:rPr>
              <w:t xml:space="preserve">Количество (ед.)</w:t>
            </w:r>
            <w:r>
              <w:rPr>
                <w:b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575" w:type="dxa"/>
            <w:vAlign w:val="bottom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  <w:lang w:bidi="ru-RU"/>
              </w:rPr>
              <w:t xml:space="preserve">Цена (за ед.)</w:t>
            </w:r>
            <w:r>
              <w:rPr>
                <w:b/>
              </w:rPr>
            </w:r>
          </w:p>
        </w:tc>
      </w:tr>
      <w:tr>
        <w:tblPrEx/>
        <w:trPr>
          <w:trHeight w:val="326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4660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Специальная одежда №1</w:t>
            </w:r>
            <w:r/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1700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100</w:t>
            </w:r>
            <w:r/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575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4</w:t>
            </w:r>
            <w:r>
              <w:rPr>
                <w:lang w:bidi="ru-RU"/>
              </w:rPr>
              <w:t xml:space="preserve"> 000</w:t>
            </w:r>
            <w:r/>
          </w:p>
        </w:tc>
      </w:tr>
      <w:tr>
        <w:tblPrEx/>
        <w:trPr>
          <w:trHeight w:val="336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4660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Специальная одежда №2</w:t>
            </w:r>
            <w:r/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700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100</w:t>
            </w:r>
            <w:r/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75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11</w:t>
            </w:r>
            <w:r>
              <w:rPr>
                <w:lang w:bidi="ru-RU"/>
              </w:rPr>
              <w:t xml:space="preserve"> 000</w:t>
            </w:r>
            <w:r/>
          </w:p>
        </w:tc>
      </w:tr>
      <w:tr>
        <w:tblPrEx/>
        <w:trPr>
          <w:trHeight w:val="336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4660" w:type="dxa"/>
            <w:vAlign w:val="bottom"/>
            <w:textDirection w:val="lrTb"/>
            <w:noWrap w:val="false"/>
          </w:tcPr>
          <w:p>
            <w:pPr>
              <w:rPr>
                <w:lang w:bidi="ru-RU"/>
              </w:rPr>
            </w:pPr>
            <w:r>
              <w:rPr>
                <w:lang w:bidi="ru-RU"/>
              </w:rPr>
              <w:t xml:space="preserve">Специальная одежда №3</w:t>
            </w:r>
            <w:r>
              <w:rPr>
                <w:lang w:bidi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700" w:type="dxa"/>
            <w:vAlign w:val="bottom"/>
            <w:textDirection w:val="lrTb"/>
            <w:noWrap w:val="false"/>
          </w:tcPr>
          <w:p>
            <w:pPr>
              <w:rPr>
                <w:lang w:bidi="ru-RU"/>
              </w:rPr>
            </w:pPr>
            <w:r>
              <w:rPr>
                <w:lang w:bidi="ru-RU"/>
              </w:rPr>
              <w:t xml:space="preserve">100</w:t>
            </w:r>
            <w:r>
              <w:rPr>
                <w:lang w:bidi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75" w:type="dxa"/>
            <w:vAlign w:val="bottom"/>
            <w:textDirection w:val="lrTb"/>
            <w:noWrap w:val="false"/>
          </w:tcPr>
          <w:p>
            <w:pPr>
              <w:rPr>
                <w:lang w:bidi="ru-RU"/>
              </w:rPr>
            </w:pPr>
            <w:r>
              <w:rPr>
                <w:lang w:bidi="ru-RU"/>
              </w:rPr>
              <w:t xml:space="preserve">2 000</w:t>
            </w:r>
            <w:r>
              <w:rPr>
                <w:lang w:bidi="ru-RU"/>
              </w:rPr>
            </w:r>
          </w:p>
        </w:tc>
      </w:tr>
    </w:tbl>
    <w:p>
      <w:pPr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</w:p>
    <w:p>
      <w:pPr>
        <w:rPr>
          <w:rFonts w:cstheme="minorHAnsi"/>
        </w:rPr>
      </w:pPr>
      <w:r>
        <w:rPr>
          <w:rFonts w:cstheme="minorHAnsi"/>
        </w:rPr>
        <w:t xml:space="preserve">Передача специальной одежды: </w:t>
      </w:r>
      <w:r>
        <w:rPr>
          <w:rFonts w:cstheme="minorHAnsi"/>
        </w:rPr>
      </w:r>
    </w:p>
    <w:tbl>
      <w:tblPr>
        <w:tblW w:w="6360" w:type="dxa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0"/>
        <w:gridCol w:w="1700"/>
      </w:tblGrid>
      <w:tr>
        <w:tblPrEx/>
        <w:trPr>
          <w:trHeight w:val="340" w:hRule="exact"/>
        </w:trPr>
        <w:tc>
          <w:tcPr>
            <w:shd w:val="clear" w:color="auto" w:fill="ffffff"/>
            <w:tcW w:w="4660" w:type="dxa"/>
            <w:vAlign w:val="bottom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  <w:lang w:bidi="ru-RU"/>
              </w:rPr>
              <w:t xml:space="preserve">Наименование товара</w:t>
            </w:r>
            <w:r>
              <w:rPr>
                <w:b/>
              </w:rPr>
            </w:r>
          </w:p>
        </w:tc>
        <w:tc>
          <w:tcPr>
            <w:shd w:val="clear" w:color="auto" w:fill="ffffff"/>
            <w:tcW w:w="1700" w:type="dxa"/>
            <w:vAlign w:val="bottom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  <w:lang w:bidi="ru-RU"/>
              </w:rPr>
              <w:t xml:space="preserve">Количество (ед.)</w:t>
            </w:r>
            <w:r>
              <w:rPr>
                <w:b/>
              </w:rPr>
            </w:r>
          </w:p>
        </w:tc>
      </w:tr>
      <w:tr>
        <w:tblPrEx/>
        <w:trPr>
          <w:trHeight w:val="326" w:hRule="exact"/>
        </w:trPr>
        <w:tc>
          <w:tcPr>
            <w:shd w:val="clear" w:color="auto" w:fill="ffffff"/>
            <w:tcW w:w="4660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Специальная одежда №1</w:t>
            </w:r>
            <w:r/>
          </w:p>
        </w:tc>
        <w:tc>
          <w:tcPr>
            <w:shd w:val="clear" w:color="auto" w:fill="ffffff"/>
            <w:tcW w:w="1700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10</w:t>
            </w:r>
            <w:r/>
          </w:p>
        </w:tc>
      </w:tr>
      <w:tr>
        <w:tblPrEx/>
        <w:trPr>
          <w:trHeight w:val="336" w:hRule="exact"/>
        </w:trPr>
        <w:tc>
          <w:tcPr>
            <w:shd w:val="clear" w:color="auto" w:fill="ffffff"/>
            <w:tcW w:w="4660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Специальная одежда №2</w:t>
            </w:r>
            <w:r/>
          </w:p>
        </w:tc>
        <w:tc>
          <w:tcPr>
            <w:shd w:val="clear" w:color="auto" w:fill="ffffff"/>
            <w:tcW w:w="1700" w:type="dxa"/>
            <w:vAlign w:val="bottom"/>
            <w:textDirection w:val="lrTb"/>
            <w:noWrap w:val="false"/>
          </w:tcPr>
          <w:p>
            <w:r>
              <w:rPr>
                <w:lang w:bidi="ru-RU"/>
              </w:rPr>
              <w:t xml:space="preserve">10</w:t>
            </w:r>
            <w:r/>
          </w:p>
        </w:tc>
      </w:tr>
      <w:tr>
        <w:tblPrEx/>
        <w:trPr>
          <w:trHeight w:val="336" w:hRule="exact"/>
        </w:trPr>
        <w:tc>
          <w:tcPr>
            <w:shd w:val="clear" w:color="auto" w:fill="ffffff"/>
            <w:tcW w:w="4660" w:type="dxa"/>
            <w:vAlign w:val="bottom"/>
            <w:textDirection w:val="lrTb"/>
            <w:noWrap w:val="false"/>
          </w:tcPr>
          <w:p>
            <w:pPr>
              <w:rPr>
                <w:lang w:bidi="ru-RU"/>
              </w:rPr>
            </w:pPr>
            <w:r>
              <w:rPr>
                <w:lang w:bidi="ru-RU"/>
              </w:rPr>
              <w:t xml:space="preserve">Специальная одежда №3</w:t>
            </w:r>
            <w:r>
              <w:rPr>
                <w:lang w:bidi="ru-RU"/>
              </w:rPr>
            </w:r>
          </w:p>
        </w:tc>
        <w:tc>
          <w:tcPr>
            <w:shd w:val="clear" w:color="auto" w:fill="ffffff"/>
            <w:tcW w:w="1700" w:type="dxa"/>
            <w:vAlign w:val="bottom"/>
            <w:textDirection w:val="lrTb"/>
            <w:noWrap w:val="false"/>
          </w:tcPr>
          <w:p>
            <w:pPr>
              <w:rPr>
                <w:lang w:bidi="ru-RU"/>
              </w:rPr>
            </w:pPr>
            <w:r>
              <w:rPr>
                <w:lang w:bidi="ru-RU"/>
              </w:rPr>
              <w:t xml:space="preserve">10</w:t>
            </w:r>
            <w:r>
              <w:rPr>
                <w:lang w:bidi="ru-RU"/>
              </w:rPr>
            </w:r>
          </w:p>
        </w:tc>
      </w:tr>
    </w:tbl>
    <w:p>
      <w:pPr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</w:p>
    <w:p>
      <w:r>
        <w:t xml:space="preserve">Переданная спецодежда списывается на финансовый результат в течении 3-х месяцев (начиная с текущего) в соотношении 50% в первый месяц, 30% во второй месяц, 20% в третий месяц.</w:t>
      </w:r>
      <w:r/>
    </w:p>
    <w:p>
      <w:pPr>
        <w:rPr>
          <w:b/>
        </w:rPr>
      </w:pPr>
      <w:r>
        <w:rPr>
          <w:b/>
          <w:highlight w:val="yellow"/>
        </w:rPr>
        <w:t xml:space="preserve">У клиента «Все для вас» осталась задолженность 10 000 рублей. Взаиморасчеты с остальными партнерами вывести в ноль</w:t>
      </w:r>
      <w:r>
        <w:rPr>
          <w:b/>
        </w:rPr>
        <w:t xml:space="preserve">.</w:t>
      </w:r>
      <w:r>
        <w:rPr>
          <w:b/>
        </w:rPr>
      </w:r>
    </w:p>
    <w:p>
      <w:pPr>
        <w:rPr>
          <w:b/>
        </w:rPr>
      </w:pPr>
      <w:r>
        <w:rPr>
          <w:b/>
        </w:rPr>
        <w:t xml:space="preserve">Получить финансовый результат</w:t>
      </w:r>
      <w:r>
        <w:rPr>
          <w:b/>
        </w:rPr>
      </w:r>
    </w:p>
    <w:p>
      <w:r>
        <w:rPr>
          <w:b/>
        </w:rPr>
        <w:t xml:space="preserve">Сформировать управленческий баланс</w:t>
      </w:r>
      <w:r/>
    </w:p>
    <w:p>
      <w:r/>
      <w:r/>
    </w:p>
    <w:p>
      <w:r/>
      <w:r/>
    </w:p>
    <w:p>
      <w:r/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9"/>
    <w:next w:val="62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30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9"/>
    <w:next w:val="62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30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9"/>
    <w:next w:val="62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30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9"/>
    <w:next w:val="62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30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9"/>
    <w:next w:val="62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30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9"/>
    <w:next w:val="62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30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9"/>
    <w:next w:val="62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30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9"/>
    <w:next w:val="62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30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9"/>
    <w:next w:val="62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30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9"/>
    <w:next w:val="62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30"/>
    <w:link w:val="34"/>
    <w:uiPriority w:val="10"/>
    <w:rPr>
      <w:sz w:val="48"/>
      <w:szCs w:val="48"/>
    </w:rPr>
  </w:style>
  <w:style w:type="paragraph" w:styleId="36">
    <w:name w:val="Subtitle"/>
    <w:basedOn w:val="629"/>
    <w:next w:val="62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30"/>
    <w:link w:val="36"/>
    <w:uiPriority w:val="11"/>
    <w:rPr>
      <w:sz w:val="24"/>
      <w:szCs w:val="24"/>
    </w:rPr>
  </w:style>
  <w:style w:type="paragraph" w:styleId="38">
    <w:name w:val="Quote"/>
    <w:basedOn w:val="629"/>
    <w:next w:val="62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9"/>
    <w:next w:val="62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0"/>
    <w:link w:val="42"/>
    <w:uiPriority w:val="99"/>
  </w:style>
  <w:style w:type="paragraph" w:styleId="44">
    <w:name w:val="Footer"/>
    <w:basedOn w:val="62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0"/>
    <w:link w:val="44"/>
    <w:uiPriority w:val="99"/>
  </w:style>
  <w:style w:type="paragraph" w:styleId="46">
    <w:name w:val="Caption"/>
    <w:basedOn w:val="629"/>
    <w:next w:val="62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0"/>
    <w:uiPriority w:val="99"/>
    <w:unhideWhenUsed/>
    <w:rPr>
      <w:vertAlign w:val="superscript"/>
    </w:rPr>
  </w:style>
  <w:style w:type="paragraph" w:styleId="178">
    <w:name w:val="endnote text"/>
    <w:basedOn w:val="62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0"/>
    <w:uiPriority w:val="99"/>
    <w:semiHidden/>
    <w:unhideWhenUsed/>
    <w:rPr>
      <w:vertAlign w:val="superscript"/>
    </w:rPr>
  </w:style>
  <w:style w:type="paragraph" w:styleId="181">
    <w:name w:val="toc 1"/>
    <w:basedOn w:val="629"/>
    <w:next w:val="62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9"/>
    <w:next w:val="62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9"/>
    <w:next w:val="62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9"/>
    <w:next w:val="62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9"/>
    <w:next w:val="62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9"/>
    <w:next w:val="62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9"/>
    <w:next w:val="62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9"/>
    <w:next w:val="62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9"/>
    <w:next w:val="62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9"/>
    <w:next w:val="629"/>
    <w:uiPriority w:val="99"/>
    <w:unhideWhenUsed/>
    <w:pPr>
      <w:spacing w:after="0" w:afterAutospacing="0"/>
    </w:pPr>
  </w:style>
  <w:style w:type="paragraph" w:styleId="629" w:default="1">
    <w:name w:val="Normal"/>
    <w:qFormat/>
  </w:style>
  <w:style w:type="character" w:styleId="630" w:default="1">
    <w:name w:val="Default Paragraph Font"/>
    <w:uiPriority w:val="1"/>
    <w:unhideWhenUsed/>
  </w:style>
  <w:style w:type="table" w:styleId="6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2" w:default="1">
    <w:name w:val="No List"/>
    <w:uiPriority w:val="99"/>
    <w:semiHidden/>
    <w:unhideWhenUsed/>
  </w:style>
  <w:style w:type="paragraph" w:styleId="633">
    <w:name w:val="List Paragraph"/>
    <w:basedOn w:val="629"/>
    <w:uiPriority w:val="34"/>
    <w:qFormat/>
    <w:pPr>
      <w:contextualSpacing/>
      <w:ind w:left="720"/>
      <w:spacing w:after="0" w:line="240" w:lineRule="auto"/>
      <w:widowControl w:val="off"/>
    </w:pPr>
    <w:rPr>
      <w:rFonts w:ascii="Arial Unicode MS" w:hAnsi="Arial Unicode MS" w:eastAsia="Times New Roman" w:cs="Times New Roman"/>
      <w:color w:val="000000"/>
      <w:sz w:val="24"/>
      <w:szCs w:val="24"/>
      <w:lang w:eastAsia="ru-RU" w:bidi="ru-RU"/>
    </w:rPr>
  </w:style>
  <w:style w:type="character" w:styleId="634" w:customStyle="1">
    <w:name w:val="Body text (2) + 8 pt"/>
    <w:basedOn w:val="630"/>
    <w:rPr>
      <w:rFonts w:hint="default"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8"/>
      <w:szCs w:val="28"/>
      <w:u w:val="none"/>
      <w:lang w:val="ru-RU" w:eastAsia="ru-RU" w:bidi="ru-RU"/>
    </w:rPr>
  </w:style>
  <w:style w:type="character" w:styleId="635" w:customStyle="1">
    <w:name w:val="Body text (2) Exact"/>
    <w:basedOn w:val="630"/>
    <w:rPr>
      <w:rFonts w:hint="default"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-10"/>
      <w:sz w:val="21"/>
      <w:szCs w:val="21"/>
      <w:u w:val="none"/>
    </w:rPr>
  </w:style>
  <w:style w:type="table" w:styleId="636">
    <w:name w:val="Table Grid"/>
    <w:basedOn w:val="631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Сергей Сотрутдинов</cp:lastModifiedBy>
  <cp:revision>14</cp:revision>
  <dcterms:created xsi:type="dcterms:W3CDTF">2022-09-27T11:06:00Z</dcterms:created>
  <dcterms:modified xsi:type="dcterms:W3CDTF">2024-11-05T12:00:56Z</dcterms:modified>
</cp:coreProperties>
</file>