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7" w:type="dxa"/>
        <w:tblInd w:w="-142" w:type="dxa"/>
        <w:tblLayout w:type="fixed"/>
        <w:tblCellMar>
          <w:left w:w="10" w:type="dxa"/>
          <w:right w:w="10" w:type="dxa"/>
        </w:tblCellMar>
        <w:tblLook w:val="0000" w:firstRow="0" w:lastRow="0" w:firstColumn="0" w:lastColumn="0" w:noHBand="0" w:noVBand="0"/>
      </w:tblPr>
      <w:tblGrid>
        <w:gridCol w:w="9787"/>
      </w:tblGrid>
      <w:tr w:rsidR="004506AC" w:rsidRPr="009C3E96" w14:paraId="624EDF48" w14:textId="77777777" w:rsidTr="00045001">
        <w:tc>
          <w:tcPr>
            <w:tcW w:w="3261" w:type="dxa"/>
            <w:tcMar>
              <w:top w:w="28" w:type="dxa"/>
              <w:left w:w="28" w:type="dxa"/>
              <w:bottom w:w="28" w:type="dxa"/>
              <w:right w:w="28" w:type="dxa"/>
            </w:tcMar>
            <w:vAlign w:val="center"/>
          </w:tcPr>
          <w:p w14:paraId="4212B24C"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2020/0340 (COD)</w:t>
            </w:r>
          </w:p>
        </w:tc>
      </w:tr>
      <w:tr w:rsidR="004506AC" w:rsidRPr="009C3E96" w14:paraId="407A1716" w14:textId="77777777" w:rsidTr="00045001">
        <w:tc>
          <w:tcPr>
            <w:tcW w:w="3261" w:type="dxa"/>
            <w:tcMar>
              <w:top w:w="28" w:type="dxa"/>
              <w:left w:w="28" w:type="dxa"/>
              <w:bottom w:w="28" w:type="dxa"/>
              <w:right w:w="28" w:type="dxa"/>
            </w:tcMar>
            <w:vAlign w:val="center"/>
          </w:tcPr>
          <w:p w14:paraId="06D8A68D"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Proposal for a</w:t>
            </w:r>
          </w:p>
        </w:tc>
      </w:tr>
      <w:tr w:rsidR="004506AC" w:rsidRPr="009C3E96" w14:paraId="3F42D55D" w14:textId="77777777" w:rsidTr="00045001">
        <w:tc>
          <w:tcPr>
            <w:tcW w:w="3261" w:type="dxa"/>
            <w:tcMar>
              <w:top w:w="28" w:type="dxa"/>
              <w:left w:w="28" w:type="dxa"/>
              <w:bottom w:w="28" w:type="dxa"/>
              <w:right w:w="28" w:type="dxa"/>
            </w:tcMar>
            <w:vAlign w:val="center"/>
          </w:tcPr>
          <w:p w14:paraId="26D472BF"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REGULATION OF THE EUROPEAN PARLIAMENT</w:t>
            </w:r>
            <w:r w:rsidRPr="009C3E96">
              <w:rPr>
                <w:rFonts w:ascii="Times New Roman" w:eastAsia="NSimSun" w:hAnsi="Times New Roman" w:cs="Lucida Sans"/>
                <w:b/>
                <w:bCs/>
                <w:i/>
                <w:color w:val="FF0000"/>
                <w:kern w:val="3"/>
                <w:sz w:val="20"/>
                <w:szCs w:val="20"/>
                <w:lang w:val="en-US" w:eastAsia="zh-CN" w:bidi="hi-IN"/>
              </w:rPr>
              <w:t xml:space="preserve"> and</w:t>
            </w:r>
            <w:r w:rsidRPr="009C3E96">
              <w:rPr>
                <w:rFonts w:ascii="Times New Roman" w:eastAsia="NSimSun" w:hAnsi="Times New Roman" w:cs="Lucida Sans"/>
                <w:b/>
                <w:bCs/>
                <w:kern w:val="3"/>
                <w:sz w:val="20"/>
                <w:szCs w:val="20"/>
                <w:lang w:val="en-US" w:eastAsia="zh-CN" w:bidi="hi-IN"/>
              </w:rPr>
              <w:t xml:space="preserve"> OF THE COUNCIL</w:t>
            </w:r>
          </w:p>
        </w:tc>
      </w:tr>
      <w:tr w:rsidR="004506AC" w:rsidRPr="009C3E96" w14:paraId="5C7E41A4" w14:textId="77777777" w:rsidTr="00045001">
        <w:tc>
          <w:tcPr>
            <w:tcW w:w="3261" w:type="dxa"/>
            <w:tcMar>
              <w:top w:w="28" w:type="dxa"/>
              <w:left w:w="28" w:type="dxa"/>
              <w:bottom w:w="28" w:type="dxa"/>
              <w:right w:w="28" w:type="dxa"/>
            </w:tcMar>
            <w:vAlign w:val="center"/>
          </w:tcPr>
          <w:p w14:paraId="020031AC"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on European data governance (Data Governance Act)</w:t>
            </w:r>
          </w:p>
        </w:tc>
      </w:tr>
      <w:tr w:rsidR="004506AC" w:rsidRPr="009C3E96" w14:paraId="59609AC9" w14:textId="77777777" w:rsidTr="00045001">
        <w:tc>
          <w:tcPr>
            <w:tcW w:w="3261" w:type="dxa"/>
            <w:tcMar>
              <w:top w:w="28" w:type="dxa"/>
              <w:left w:w="28" w:type="dxa"/>
              <w:bottom w:w="28" w:type="dxa"/>
              <w:right w:w="28" w:type="dxa"/>
            </w:tcMar>
            <w:vAlign w:val="center"/>
          </w:tcPr>
          <w:p w14:paraId="72A90639"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(Text with EEA relevance)</w:t>
            </w:r>
          </w:p>
        </w:tc>
      </w:tr>
      <w:tr w:rsidR="004506AC" w:rsidRPr="009C3E96" w14:paraId="439158A4" w14:textId="77777777" w:rsidTr="00045001">
        <w:tc>
          <w:tcPr>
            <w:tcW w:w="3261" w:type="dxa"/>
            <w:tcMar>
              <w:top w:w="28" w:type="dxa"/>
              <w:left w:w="28" w:type="dxa"/>
              <w:bottom w:w="28" w:type="dxa"/>
              <w:right w:w="28" w:type="dxa"/>
            </w:tcMar>
            <w:vAlign w:val="center"/>
          </w:tcPr>
          <w:p w14:paraId="6A1F0861"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COUNCIL OF THE EUROPEAN UNION,</w:t>
            </w:r>
          </w:p>
        </w:tc>
      </w:tr>
      <w:tr w:rsidR="004506AC" w:rsidRPr="009C3E96" w14:paraId="070B21CA" w14:textId="77777777" w:rsidTr="00045001">
        <w:tc>
          <w:tcPr>
            <w:tcW w:w="3261" w:type="dxa"/>
            <w:tcMar>
              <w:top w:w="28" w:type="dxa"/>
              <w:left w:w="28" w:type="dxa"/>
              <w:bottom w:w="28" w:type="dxa"/>
              <w:right w:w="28" w:type="dxa"/>
            </w:tcMar>
            <w:vAlign w:val="center"/>
          </w:tcPr>
          <w:p w14:paraId="3A025888"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Having regard to the Treaty on the Functioning of the European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particular Article 114 thereof,</w:t>
            </w:r>
          </w:p>
        </w:tc>
      </w:tr>
      <w:tr w:rsidR="004506AC" w:rsidRPr="009C3E96" w14:paraId="3B5FEBD1" w14:textId="77777777" w:rsidTr="00045001">
        <w:tc>
          <w:tcPr>
            <w:tcW w:w="3261" w:type="dxa"/>
            <w:tcMar>
              <w:top w:w="28" w:type="dxa"/>
              <w:left w:w="28" w:type="dxa"/>
              <w:bottom w:w="28" w:type="dxa"/>
              <w:right w:w="28" w:type="dxa"/>
            </w:tcMar>
            <w:vAlign w:val="center"/>
          </w:tcPr>
          <w:p w14:paraId="511C07B1"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Having regard to the proposal from the European Commission,</w:t>
            </w:r>
          </w:p>
        </w:tc>
      </w:tr>
      <w:tr w:rsidR="004506AC" w:rsidRPr="009C3E96" w14:paraId="49137928" w14:textId="77777777" w:rsidTr="00045001">
        <w:tc>
          <w:tcPr>
            <w:tcW w:w="3261" w:type="dxa"/>
            <w:tcMar>
              <w:top w:w="28" w:type="dxa"/>
              <w:left w:w="28" w:type="dxa"/>
              <w:bottom w:w="28" w:type="dxa"/>
              <w:right w:w="28" w:type="dxa"/>
            </w:tcMar>
            <w:vAlign w:val="center"/>
          </w:tcPr>
          <w:p w14:paraId="69E67495"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After transmission of the draft legislative act to the national parliaments,</w:t>
            </w:r>
          </w:p>
        </w:tc>
      </w:tr>
      <w:tr w:rsidR="004506AC" w:rsidRPr="009C3E96" w14:paraId="43665569" w14:textId="77777777" w:rsidTr="00045001">
        <w:tc>
          <w:tcPr>
            <w:tcW w:w="3261" w:type="dxa"/>
            <w:tcMar>
              <w:top w:w="28" w:type="dxa"/>
              <w:left w:w="28" w:type="dxa"/>
              <w:bottom w:w="28" w:type="dxa"/>
              <w:right w:w="28" w:type="dxa"/>
            </w:tcMar>
            <w:vAlign w:val="center"/>
          </w:tcPr>
          <w:p w14:paraId="0B1BC522"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Having regard to the opinion of the European Economic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Social Committee 21 ,</w:t>
            </w:r>
          </w:p>
        </w:tc>
      </w:tr>
      <w:tr w:rsidR="004506AC" w:rsidRPr="009C3E96" w14:paraId="14AD0027" w14:textId="77777777" w:rsidTr="00045001">
        <w:tc>
          <w:tcPr>
            <w:tcW w:w="3261" w:type="dxa"/>
            <w:tcMar>
              <w:top w:w="28" w:type="dxa"/>
              <w:left w:w="28" w:type="dxa"/>
              <w:bottom w:w="28" w:type="dxa"/>
              <w:right w:w="28" w:type="dxa"/>
            </w:tcMar>
            <w:vAlign w:val="center"/>
          </w:tcPr>
          <w:p w14:paraId="47E76F7E"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Having regard to the opinion of the Committee of the Regions 22 ,</w:t>
            </w:r>
          </w:p>
        </w:tc>
      </w:tr>
      <w:tr w:rsidR="004506AC" w:rsidRPr="009C3E96" w14:paraId="2A8C1A3F" w14:textId="77777777" w:rsidTr="00045001">
        <w:tc>
          <w:tcPr>
            <w:tcW w:w="3261" w:type="dxa"/>
            <w:tcMar>
              <w:top w:w="28" w:type="dxa"/>
              <w:left w:w="28" w:type="dxa"/>
              <w:bottom w:w="28" w:type="dxa"/>
              <w:right w:w="28" w:type="dxa"/>
            </w:tcMar>
            <w:vAlign w:val="center"/>
          </w:tcPr>
          <w:p w14:paraId="4BEBA7AB"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Acting in accordance with the ordinary legislative procedure,</w:t>
            </w:r>
          </w:p>
        </w:tc>
      </w:tr>
      <w:tr w:rsidR="004506AC" w:rsidRPr="009C3E96" w14:paraId="7D5C09A7" w14:textId="77777777" w:rsidTr="00045001">
        <w:tc>
          <w:tcPr>
            <w:tcW w:w="3261" w:type="dxa"/>
            <w:tcMar>
              <w:top w:w="28" w:type="dxa"/>
              <w:left w:w="28" w:type="dxa"/>
              <w:bottom w:w="28" w:type="dxa"/>
              <w:right w:w="28" w:type="dxa"/>
            </w:tcMar>
            <w:vAlign w:val="center"/>
          </w:tcPr>
          <w:p w14:paraId="5BD7B588"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Whereas:</w:t>
            </w:r>
          </w:p>
        </w:tc>
      </w:tr>
      <w:tr w:rsidR="004506AC" w:rsidRPr="009C3E96" w14:paraId="358527D8" w14:textId="77777777" w:rsidTr="00045001">
        <w:tc>
          <w:tcPr>
            <w:tcW w:w="3261" w:type="dxa"/>
            <w:tcMar>
              <w:top w:w="28" w:type="dxa"/>
              <w:left w:w="28" w:type="dxa"/>
              <w:bottom w:w="28" w:type="dxa"/>
              <w:right w:w="28" w:type="dxa"/>
            </w:tcMar>
            <w:vAlign w:val="center"/>
          </w:tcPr>
          <w:p w14:paraId="4EEB5769"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(1)The Treaty on the functioning of the European Union (‘TFEU’) provides for the establishment of an internal market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institution of a system ensuring that competition in the internal market is not distorted. The establishment of common rules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practices in the Member States relating to the development of a framework for data governance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contribute to the achievement of those objectives.</w:t>
            </w:r>
          </w:p>
        </w:tc>
      </w:tr>
      <w:tr w:rsidR="004506AC" w:rsidRPr="009C3E96" w14:paraId="1B079813" w14:textId="77777777" w:rsidTr="00045001">
        <w:tc>
          <w:tcPr>
            <w:tcW w:w="3261" w:type="dxa"/>
            <w:tcMar>
              <w:top w:w="28" w:type="dxa"/>
              <w:left w:w="28" w:type="dxa"/>
              <w:bottom w:w="28" w:type="dxa"/>
              <w:right w:w="28" w:type="dxa"/>
            </w:tcMar>
            <w:vAlign w:val="center"/>
          </w:tcPr>
          <w:p w14:paraId="505654FF"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(2)Over the </w:t>
            </w:r>
            <w:r w:rsidRPr="009C3E96">
              <w:rPr>
                <w:rFonts w:ascii="Times New Roman" w:eastAsia="NSimSun" w:hAnsi="Times New Roman" w:cs="Lucida Sans"/>
                <w:kern w:val="3"/>
                <w:sz w:val="20"/>
                <w:szCs w:val="20"/>
                <w:shd w:val="clear" w:color="auto" w:fill="FFFF00"/>
                <w:lang w:val="en-US" w:eastAsia="zh-CN" w:bidi="hi-IN"/>
              </w:rPr>
              <w:t>last few</w:t>
            </w:r>
            <w:r w:rsidRPr="009C3E96">
              <w:rPr>
                <w:rFonts w:ascii="Times New Roman" w:eastAsia="NSimSun" w:hAnsi="Times New Roman" w:cs="Lucida Sans"/>
                <w:kern w:val="3"/>
                <w:sz w:val="20"/>
                <w:szCs w:val="20"/>
                <w:lang w:val="en-US" w:eastAsia="zh-CN" w:bidi="hi-IN"/>
              </w:rPr>
              <w:t xml:space="preserve"> years, digital technologies have transformed the economy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society, affecting all sectors of activity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daily life. Data is at the centre of this transformation: </w:t>
            </w:r>
            <w:r w:rsidRPr="009C3E96">
              <w:rPr>
                <w:rFonts w:ascii="Times New Roman" w:eastAsia="NSimSun" w:hAnsi="Times New Roman" w:cs="Lucida Sans"/>
                <w:kern w:val="3"/>
                <w:sz w:val="20"/>
                <w:szCs w:val="20"/>
                <w:u w:val="single"/>
                <w:lang w:val="en-US" w:eastAsia="zh-CN" w:bidi="hi-IN"/>
              </w:rPr>
              <w:t xml:space="preserve">data-driven </w:t>
            </w:r>
            <w:r w:rsidRPr="009C3E96">
              <w:rPr>
                <w:rFonts w:ascii="Times New Roman" w:eastAsia="NSimSun" w:hAnsi="Times New Roman" w:cs="Lucida Sans"/>
                <w:kern w:val="3"/>
                <w:sz w:val="20"/>
                <w:szCs w:val="20"/>
                <w:lang w:val="en-US" w:eastAsia="zh-CN" w:bidi="hi-IN"/>
              </w:rPr>
              <w:t xml:space="preserve">innovation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bring enormous benefits for citizens, for example through improved personalised medicine, new mobility,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its contribution to the European Green Deal 23 . In its Data Strategy 24 , the Commission described the vision of a </w:t>
            </w:r>
            <w:r w:rsidRPr="009C3E96">
              <w:rPr>
                <w:rFonts w:ascii="Times New Roman" w:eastAsia="NSimSun" w:hAnsi="Times New Roman" w:cs="Lucida Sans"/>
                <w:kern w:val="3"/>
                <w:sz w:val="20"/>
                <w:szCs w:val="20"/>
                <w:u w:val="single"/>
                <w:lang w:val="en-US" w:eastAsia="zh-CN" w:bidi="hi-IN"/>
              </w:rPr>
              <w:t>common European</w:t>
            </w:r>
            <w:r w:rsidRPr="009C3E96">
              <w:rPr>
                <w:rFonts w:ascii="Times New Roman" w:eastAsia="NSimSun" w:hAnsi="Times New Roman" w:cs="Lucida Sans"/>
                <w:kern w:val="3"/>
                <w:sz w:val="20"/>
                <w:szCs w:val="20"/>
                <w:lang w:val="en-US" w:eastAsia="zh-CN" w:bidi="hi-IN"/>
              </w:rPr>
              <w:t xml:space="preserve"> data space, a </w:t>
            </w:r>
            <w:r w:rsidRPr="009C3E96">
              <w:rPr>
                <w:rFonts w:ascii="Times New Roman" w:eastAsia="NSimSun" w:hAnsi="Times New Roman" w:cs="Lucida Sans"/>
                <w:kern w:val="3"/>
                <w:sz w:val="20"/>
                <w:szCs w:val="20"/>
                <w:u w:val="single"/>
                <w:lang w:val="en-US" w:eastAsia="zh-CN" w:bidi="hi-IN"/>
              </w:rPr>
              <w:t>Single Market</w:t>
            </w:r>
            <w:r w:rsidRPr="009C3E96">
              <w:rPr>
                <w:rFonts w:ascii="Times New Roman" w:eastAsia="NSimSun" w:hAnsi="Times New Roman" w:cs="Lucida Sans"/>
                <w:kern w:val="3"/>
                <w:sz w:val="20"/>
                <w:szCs w:val="20"/>
                <w:lang w:val="en-US" w:eastAsia="zh-CN" w:bidi="hi-IN"/>
              </w:rPr>
              <w:t xml:space="preserve"> for data in which data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used irrespective of its physical location of storage in the Union in compliance with applicable law. It also called for the free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safe flow of data with third countries, subject to exceptions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restrictions for public security, public order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legitimate </w:t>
            </w:r>
            <w:r w:rsidRPr="009C3E96">
              <w:rPr>
                <w:rFonts w:ascii="Times New Roman" w:eastAsia="NSimSun" w:hAnsi="Times New Roman" w:cs="Lucida Sans"/>
                <w:kern w:val="3"/>
                <w:sz w:val="20"/>
                <w:szCs w:val="20"/>
                <w:shd w:val="clear" w:color="auto" w:fill="FFFF00"/>
                <w:lang w:val="en-US" w:eastAsia="zh-CN" w:bidi="hi-IN"/>
              </w:rPr>
              <w:t>public policy objectives</w:t>
            </w:r>
            <w:r w:rsidRPr="009C3E96">
              <w:rPr>
                <w:rFonts w:ascii="Times New Roman" w:eastAsia="NSimSun" w:hAnsi="Times New Roman" w:cs="Lucida Sans"/>
                <w:kern w:val="3"/>
                <w:sz w:val="20"/>
                <w:szCs w:val="20"/>
                <w:lang w:val="en-US" w:eastAsia="zh-CN" w:bidi="hi-IN"/>
              </w:rPr>
              <w:t xml:space="preserve"> of the European Union, in line with international obligations. </w:t>
            </w:r>
            <w:r w:rsidRPr="009C3E96">
              <w:rPr>
                <w:rFonts w:ascii="Times New Roman" w:eastAsia="NSimSun" w:hAnsi="Times New Roman" w:cs="Lucida Sans"/>
                <w:kern w:val="3"/>
                <w:sz w:val="20"/>
                <w:szCs w:val="20"/>
                <w:shd w:val="clear" w:color="auto" w:fill="FFFF00"/>
                <w:lang w:val="en-US" w:eastAsia="zh-CN" w:bidi="hi-IN"/>
              </w:rPr>
              <w:t>In order to turn that vision into reality, it proposes to establish domain-specific common European data spaces, as the concrete arrangements</w:t>
            </w:r>
            <w:r w:rsidRPr="009C3E96">
              <w:rPr>
                <w:rFonts w:ascii="Times New Roman" w:eastAsia="NSimSun" w:hAnsi="Times New Roman" w:cs="Lucida Sans"/>
                <w:kern w:val="3"/>
                <w:sz w:val="20"/>
                <w:szCs w:val="20"/>
                <w:lang w:val="en-US" w:eastAsia="zh-CN" w:bidi="hi-IN"/>
              </w:rPr>
              <w:t xml:space="preserve"> in which </w:t>
            </w:r>
            <w:r w:rsidRPr="009C3E96">
              <w:rPr>
                <w:rFonts w:ascii="Times New Roman" w:eastAsia="NSimSun" w:hAnsi="Times New Roman" w:cs="Lucida Sans"/>
                <w:kern w:val="3"/>
                <w:sz w:val="20"/>
                <w:szCs w:val="20"/>
                <w:shd w:val="clear" w:color="auto" w:fill="FFFF00"/>
                <w:lang w:val="en-US" w:eastAsia="zh-CN" w:bidi="hi-IN"/>
              </w:rPr>
              <w:t>data sharing</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data pooling</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happen. As foreseen in that strategy, such common European data spaces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cover areas such as health, mobility, manufacturing, financial services, energy,</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b/>
                <w:i/>
                <w:color w:val="00CC33"/>
                <w:kern w:val="3"/>
                <w:sz w:val="20"/>
                <w:szCs w:val="20"/>
                <w:shd w:val="clear" w:color="auto" w:fill="FFFF00"/>
                <w:lang w:val="en-US" w:eastAsia="zh-CN" w:bidi="hi-IN"/>
              </w:rPr>
              <w:t xml:space="preserve">or </w:t>
            </w:r>
            <w:r w:rsidRPr="009C3E96">
              <w:rPr>
                <w:rFonts w:ascii="Times New Roman" w:eastAsia="NSimSun" w:hAnsi="Times New Roman" w:cs="Lucida Sans"/>
                <w:kern w:val="3"/>
                <w:sz w:val="20"/>
                <w:szCs w:val="20"/>
                <w:shd w:val="clear" w:color="auto" w:fill="FFFF00"/>
                <w:lang w:val="en-US" w:eastAsia="zh-CN" w:bidi="hi-IN"/>
              </w:rPr>
              <w:t>agriculture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thematic areas, such as the European green deal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European data spaces for public administration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skills</w:t>
            </w:r>
            <w:r w:rsidRPr="009C3E96">
              <w:rPr>
                <w:rFonts w:ascii="Times New Roman" w:eastAsia="NSimSun" w:hAnsi="Times New Roman" w:cs="Lucida Sans"/>
                <w:kern w:val="3"/>
                <w:sz w:val="20"/>
                <w:szCs w:val="20"/>
                <w:lang w:val="en-US" w:eastAsia="zh-CN" w:bidi="hi-IN"/>
              </w:rPr>
              <w:t>.</w:t>
            </w:r>
          </w:p>
        </w:tc>
      </w:tr>
      <w:tr w:rsidR="004506AC" w:rsidRPr="009C3E96" w14:paraId="7DA00D69" w14:textId="77777777" w:rsidTr="00045001">
        <w:tc>
          <w:tcPr>
            <w:tcW w:w="3261" w:type="dxa"/>
            <w:tcMar>
              <w:top w:w="28" w:type="dxa"/>
              <w:left w:w="28" w:type="dxa"/>
              <w:bottom w:w="28" w:type="dxa"/>
              <w:right w:w="28" w:type="dxa"/>
            </w:tcMar>
            <w:vAlign w:val="center"/>
          </w:tcPr>
          <w:p w14:paraId="0D61D7CA"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(3)It is necessary to improve the conditions for data sharing in the </w:t>
            </w:r>
            <w:r w:rsidRPr="009C3E96">
              <w:rPr>
                <w:rFonts w:ascii="Times New Roman" w:eastAsia="NSimSun" w:hAnsi="Times New Roman" w:cs="Lucida Sans"/>
                <w:kern w:val="3"/>
                <w:sz w:val="20"/>
                <w:szCs w:val="20"/>
                <w:u w:val="single"/>
                <w:lang w:val="en-US" w:eastAsia="zh-CN" w:bidi="hi-IN"/>
              </w:rPr>
              <w:t>internal market,</w:t>
            </w:r>
            <w:r w:rsidRPr="009C3E96">
              <w:rPr>
                <w:rFonts w:ascii="Times New Roman" w:eastAsia="NSimSun" w:hAnsi="Times New Roman" w:cs="Lucida Sans"/>
                <w:kern w:val="3"/>
                <w:sz w:val="20"/>
                <w:szCs w:val="20"/>
                <w:lang w:val="en-US" w:eastAsia="zh-CN" w:bidi="hi-IN"/>
              </w:rPr>
              <w:t xml:space="preserve"> by creating a harmonised framework for data exchanges. Sector-specific legislation</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develop, adapt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propose new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complementary elements, depending on the specificities of the sector, such as the envisaged legislation on the European health data space 25</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access to vehicle data. Moreover, certain sectors of the economy are already regulated by sector-specific Union law that include rules relating to </w:t>
            </w:r>
            <w:r w:rsidRPr="009C3E96">
              <w:rPr>
                <w:rFonts w:ascii="Times New Roman" w:eastAsia="NSimSun" w:hAnsi="Times New Roman" w:cs="Lucida Sans"/>
                <w:kern w:val="3"/>
                <w:sz w:val="20"/>
                <w:szCs w:val="20"/>
                <w:shd w:val="clear" w:color="auto" w:fill="FFFF00"/>
                <w:lang w:val="en-US" w:eastAsia="zh-CN" w:bidi="hi-IN"/>
              </w:rPr>
              <w:t>cross-border</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Union wide sharing</w:t>
            </w:r>
            <w:r w:rsidRPr="009C3E96">
              <w:rPr>
                <w:rFonts w:ascii="Times New Roman" w:eastAsia="NSimSun" w:hAnsi="Times New Roman" w:cs="Lucida Sans"/>
                <w:b/>
                <w:i/>
                <w:color w:val="00CC33"/>
                <w:kern w:val="3"/>
                <w:sz w:val="20"/>
                <w:szCs w:val="20"/>
                <w:u w:val="single"/>
                <w:shd w:val="clear" w:color="auto" w:fill="FFFF00"/>
                <w:lang w:val="en-US" w:eastAsia="zh-CN" w:bidi="hi-IN"/>
              </w:rPr>
              <w:t xml:space="preserve"> or</w:t>
            </w:r>
            <w:r w:rsidRPr="009C3E96">
              <w:rPr>
                <w:rFonts w:ascii="Times New Roman" w:eastAsia="NSimSun" w:hAnsi="Times New Roman" w:cs="Lucida Sans"/>
                <w:b/>
                <w:i/>
                <w:color w:val="00CC33"/>
                <w:kern w:val="3"/>
                <w:sz w:val="20"/>
                <w:szCs w:val="20"/>
                <w:shd w:val="clear" w:color="auto" w:fill="FFFF0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access to data</w:t>
            </w:r>
            <w:r w:rsidRPr="009C3E96">
              <w:rPr>
                <w:rFonts w:ascii="Times New Roman" w:eastAsia="NSimSun" w:hAnsi="Times New Roman" w:cs="Lucida Sans"/>
                <w:kern w:val="3"/>
                <w:sz w:val="20"/>
                <w:szCs w:val="20"/>
                <w:lang w:val="en-US" w:eastAsia="zh-CN" w:bidi="hi-IN"/>
              </w:rPr>
              <w:t xml:space="preserve"> 26 . This Regulation is therefore without prejudice to Regulation (EU) 2016/679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( 27 ),</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particular the implementation of this Regulation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not prevent cross border transfers of data in accordance with Chapter V of Regulation (EU) 2016/679 from taking place, Directive (EU) 2016/680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( 28 ), Directive (EU) 2016/943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( 29 ), Regulation (EU) 2018/1807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( 30 ), Regulation (EC) No 223/2009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( 31 ), Directive 2000/31/EC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( 32 ), Directive 2001/29/EC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( 33 ), Directive (EU) 2019/790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( 34 ), Directive 2004/48/EC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( 35 ), Directive (EU) 2019/1024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( 36 ),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Regulation 2018/858/EU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( 37 ), Directive 2010/40/EU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( 38 )</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Delegated Regulations adopted on its basis,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any other sector-specific Union legislation that organises the access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re-use</w:t>
            </w:r>
            <w:r w:rsidRPr="009C3E96">
              <w:rPr>
                <w:rFonts w:ascii="Times New Roman" w:eastAsia="NSimSun" w:hAnsi="Times New Roman" w:cs="Lucida Sans"/>
                <w:kern w:val="3"/>
                <w:sz w:val="20"/>
                <w:szCs w:val="20"/>
                <w:lang w:val="en-US" w:eastAsia="zh-CN" w:bidi="hi-IN"/>
              </w:rPr>
              <w:t xml:space="preserve"> of data.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without prejudice to the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data for the purpose of international cooperation in the context of prevention, investigation, detection</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b/>
                <w:i/>
                <w:color w:val="00CC33"/>
                <w:kern w:val="3"/>
                <w:sz w:val="20"/>
                <w:szCs w:val="20"/>
                <w:shd w:val="clear" w:color="auto" w:fill="FFFF00"/>
                <w:lang w:val="en-US" w:eastAsia="zh-CN" w:bidi="hi-IN"/>
              </w:rPr>
              <w:t xml:space="preserve">or </w:t>
            </w:r>
            <w:r w:rsidRPr="009C3E96">
              <w:rPr>
                <w:rFonts w:ascii="Times New Roman" w:eastAsia="NSimSun" w:hAnsi="Times New Roman" w:cs="Lucida Sans"/>
                <w:kern w:val="3"/>
                <w:sz w:val="20"/>
                <w:szCs w:val="20"/>
                <w:shd w:val="clear" w:color="auto" w:fill="FFFF00"/>
                <w:lang w:val="en-US" w:eastAsia="zh-CN" w:bidi="hi-IN"/>
              </w:rPr>
              <w:t>prosecution</w:t>
            </w:r>
            <w:r w:rsidRPr="009C3E96">
              <w:rPr>
                <w:rFonts w:ascii="Times New Roman" w:eastAsia="NSimSun" w:hAnsi="Times New Roman" w:cs="Lucida Sans"/>
                <w:kern w:val="3"/>
                <w:sz w:val="20"/>
                <w:szCs w:val="20"/>
                <w:lang w:val="en-US" w:eastAsia="zh-CN" w:bidi="hi-IN"/>
              </w:rPr>
              <w:t xml:space="preserve"> of criminal offences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execution of criminal penalties. A horizontal regime for the re-use of certain categories of protected data held by public sector bodies, the provision of data sharing services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services based on data altruism in the Union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established. Specific characteristics of different sectors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require the design of sectoral data-based systems, while building on the requirements of this Regulation. Where a sector-specific Union legal act requires public sector bodies, providers of data sharing services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registered entities providing data altruism services to comply with specific additional technical, administrative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organisational requirements, including through an authorisation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certification regime, those provisions of that sector-specific Union legal act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also apply.</w:t>
            </w:r>
          </w:p>
        </w:tc>
      </w:tr>
      <w:tr w:rsidR="004506AC" w:rsidRPr="009C3E96" w14:paraId="38A9FE03" w14:textId="77777777" w:rsidTr="00045001">
        <w:tc>
          <w:tcPr>
            <w:tcW w:w="3261" w:type="dxa"/>
            <w:tcMar>
              <w:top w:w="28" w:type="dxa"/>
              <w:left w:w="28" w:type="dxa"/>
              <w:bottom w:w="28" w:type="dxa"/>
              <w:right w:w="28" w:type="dxa"/>
            </w:tcMar>
            <w:vAlign w:val="center"/>
          </w:tcPr>
          <w:p w14:paraId="002F7BB8"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(4)Action at Union level is necessary in order to address the barriers to a well-functioning data-driven economy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create a Union-wide governance framework for data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in particular regarding the re-use of certain types of data held by the public sector, the provision of services by data sharing providers to business users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data subjects, </w:t>
            </w:r>
            <w:r w:rsidRPr="009C3E96">
              <w:rPr>
                <w:rFonts w:ascii="Times New Roman" w:eastAsia="NSimSun" w:hAnsi="Times New Roman" w:cs="Lucida Sans"/>
                <w:b/>
                <w:bCs/>
                <w:i/>
                <w:iCs/>
                <w:color w:val="C9211E"/>
                <w:kern w:val="3"/>
                <w:sz w:val="20"/>
                <w:szCs w:val="20"/>
                <w:lang w:val="en-US" w:eastAsia="zh-CN" w:bidi="hi-IN"/>
              </w:rPr>
              <w:lastRenderedPageBreak/>
              <w:t>as well as</w:t>
            </w:r>
            <w:r w:rsidRPr="009C3E96">
              <w:rPr>
                <w:rFonts w:ascii="Times New Roman" w:eastAsia="NSimSun" w:hAnsi="Times New Roman" w:cs="Lucida Sans"/>
                <w:kern w:val="3"/>
                <w:sz w:val="20"/>
                <w:szCs w:val="20"/>
                <w:lang w:val="en-US" w:eastAsia="zh-CN" w:bidi="hi-IN"/>
              </w:rPr>
              <w:t xml:space="preserve"> the collection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processing of data made available for altruistic purposes by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w:t>
            </w:r>
          </w:p>
        </w:tc>
      </w:tr>
      <w:tr w:rsidR="004506AC" w:rsidRPr="009C3E96" w14:paraId="6779BDF5" w14:textId="77777777" w:rsidTr="00045001">
        <w:tc>
          <w:tcPr>
            <w:tcW w:w="3261" w:type="dxa"/>
            <w:tcMar>
              <w:top w:w="28" w:type="dxa"/>
              <w:left w:w="28" w:type="dxa"/>
              <w:bottom w:w="28" w:type="dxa"/>
              <w:right w:w="28" w:type="dxa"/>
            </w:tcMar>
            <w:vAlign w:val="center"/>
          </w:tcPr>
          <w:p w14:paraId="6C828D75"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(5)The idea that data that has been generated at the expense of public budgets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benefit society has been part of Union policy for a long time. Directive (EU) 2019/1024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sector-specific legislation ensure that the public sector makes more of the data it produces easily available for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However, certain categories of data (commercially confidential data, data subject to statistical confidentiality, data protected by intellectual property rights of third parties, </w:t>
            </w:r>
            <w:r w:rsidRPr="009C3E96">
              <w:rPr>
                <w:rFonts w:ascii="Times New Roman" w:eastAsia="NSimSun" w:hAnsi="Times New Roman" w:cs="Lucida Sans"/>
                <w:kern w:val="3"/>
                <w:sz w:val="20"/>
                <w:szCs w:val="20"/>
                <w:shd w:val="clear" w:color="auto" w:fill="FFFF00"/>
                <w:lang w:val="en-US" w:eastAsia="zh-CN" w:bidi="hi-IN"/>
              </w:rPr>
              <w:t>including</w:t>
            </w:r>
            <w:r w:rsidRPr="009C3E96">
              <w:rPr>
                <w:rFonts w:ascii="Times New Roman" w:eastAsia="NSimSun" w:hAnsi="Times New Roman" w:cs="Lucida Sans"/>
                <w:kern w:val="3"/>
                <w:sz w:val="20"/>
                <w:szCs w:val="20"/>
                <w:lang w:val="en-US" w:eastAsia="zh-CN" w:bidi="hi-IN"/>
              </w:rPr>
              <w:t xml:space="preserve"> trade secrets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personal data </w:t>
            </w:r>
            <w:r w:rsidRPr="009C3E96">
              <w:rPr>
                <w:rFonts w:ascii="Times New Roman" w:eastAsia="NSimSun" w:hAnsi="Times New Roman" w:cs="Lucida Sans"/>
                <w:kern w:val="3"/>
                <w:sz w:val="20"/>
                <w:szCs w:val="20"/>
                <w:shd w:val="clear" w:color="auto" w:fill="FFFF00"/>
                <w:lang w:val="en-US" w:eastAsia="zh-CN" w:bidi="hi-IN"/>
              </w:rPr>
              <w:t>not accessible</w:t>
            </w:r>
            <w:r w:rsidRPr="009C3E96">
              <w:rPr>
                <w:rFonts w:ascii="Times New Roman" w:eastAsia="NSimSun" w:hAnsi="Times New Roman" w:cs="Lucida Sans"/>
                <w:kern w:val="3"/>
                <w:sz w:val="20"/>
                <w:szCs w:val="20"/>
                <w:lang w:val="en-US" w:eastAsia="zh-CN" w:bidi="hi-IN"/>
              </w:rPr>
              <w:t xml:space="preserve"> on the basis of specific national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Union legislation, such as Regulation (EU) 2016/679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Directive (EU) 2016/680) in public databases is often </w:t>
            </w:r>
            <w:r w:rsidRPr="009C3E96">
              <w:rPr>
                <w:rFonts w:ascii="Times New Roman" w:eastAsia="NSimSun" w:hAnsi="Times New Roman" w:cs="Lucida Sans"/>
                <w:kern w:val="3"/>
                <w:sz w:val="20"/>
                <w:szCs w:val="20"/>
                <w:shd w:val="clear" w:color="auto" w:fill="FFFF00"/>
                <w:lang w:val="en-US" w:eastAsia="zh-CN" w:bidi="hi-IN"/>
              </w:rPr>
              <w:t>not made available,</w:t>
            </w:r>
            <w:r w:rsidRPr="009C3E96">
              <w:rPr>
                <w:rFonts w:ascii="Times New Roman" w:eastAsia="NSimSun" w:hAnsi="Times New Roman" w:cs="Lucida Sans"/>
                <w:kern w:val="3"/>
                <w:sz w:val="20"/>
                <w:szCs w:val="20"/>
                <w:lang w:val="en-US" w:eastAsia="zh-CN" w:bidi="hi-IN"/>
              </w:rPr>
              <w:t xml:space="preserve"> not even for research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innovative activities. Due to the sensitivity of this data, certain technical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procedural requirements </w:t>
            </w:r>
            <w:r w:rsidRPr="009C3E96">
              <w:rPr>
                <w:rFonts w:ascii="Times New Roman" w:eastAsia="NSimSun" w:hAnsi="Times New Roman" w:cs="Lucida Sans"/>
                <w:color w:val="00FFFF"/>
                <w:kern w:val="3"/>
                <w:sz w:val="20"/>
                <w:szCs w:val="20"/>
                <w:lang w:val="en-US" w:eastAsia="zh-CN" w:bidi="hi-IN"/>
              </w:rPr>
              <w:t xml:space="preserve">must </w:t>
            </w:r>
            <w:r w:rsidRPr="009C3E96">
              <w:rPr>
                <w:rFonts w:ascii="Times New Roman" w:eastAsia="NSimSun" w:hAnsi="Times New Roman" w:cs="Lucida Sans"/>
                <w:kern w:val="3"/>
                <w:sz w:val="20"/>
                <w:szCs w:val="20"/>
                <w:lang w:val="en-US" w:eastAsia="zh-CN" w:bidi="hi-IN"/>
              </w:rPr>
              <w:t>be met before they are made available, in order to ensure the respect of rights others have over such data. Such requirements are usually time-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knowledge-intensive to fulfil. This has led to the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utilisation of such data. While some Member States are setting up structures, processes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sometimes legislate to facilitate this type of re-use, this is not the case across the Union.</w:t>
            </w:r>
          </w:p>
        </w:tc>
      </w:tr>
      <w:tr w:rsidR="004506AC" w:rsidRPr="009C3E96" w14:paraId="7DBD7652" w14:textId="77777777" w:rsidTr="00045001">
        <w:tc>
          <w:tcPr>
            <w:tcW w:w="3261" w:type="dxa"/>
            <w:tcMar>
              <w:top w:w="28" w:type="dxa"/>
              <w:left w:w="28" w:type="dxa"/>
              <w:bottom w:w="28" w:type="dxa"/>
              <w:right w:w="28" w:type="dxa"/>
            </w:tcMar>
            <w:vAlign w:val="center"/>
          </w:tcPr>
          <w:p w14:paraId="447954F8"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(6)There are techniques enabling privacy-friendly analyses on databases that contain personal data, such as anonymisation, pseudonymisation, differential privacy, generalisation,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suppression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randomisation. Application of these privacy-enhancing technologies, together with comprehensive data protection approaches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ensure the safe re-use 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commercially confidential business data for research, innovation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statistical purposes. In many cases this implies that the data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in this context</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only be done in a secure processing environment set in place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supervised by the public sector. There is experience at Union level with such secure processing environments that are used for research on statistical microdata on the basis of Commission Regulation (EU) 557/2013 ( 39 ). In general, insofar as personal data are concerned, the processing of personal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rely upon </w:t>
            </w:r>
            <w:r w:rsidRPr="009C3E96">
              <w:rPr>
                <w:rFonts w:ascii="Times New Roman" w:eastAsia="NSimSun" w:hAnsi="Times New Roman" w:cs="Lucida Sans"/>
                <w:kern w:val="3"/>
                <w:sz w:val="20"/>
                <w:szCs w:val="20"/>
                <w:shd w:val="clear" w:color="auto" w:fill="FFFF00"/>
                <w:lang w:val="en-US" w:eastAsia="zh-CN" w:bidi="hi-IN"/>
              </w:rPr>
              <w:t>one</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more</w:t>
            </w:r>
            <w:r w:rsidRPr="009C3E96">
              <w:rPr>
                <w:rFonts w:ascii="Times New Roman" w:eastAsia="NSimSun" w:hAnsi="Times New Roman" w:cs="Lucida Sans"/>
                <w:kern w:val="3"/>
                <w:sz w:val="20"/>
                <w:szCs w:val="20"/>
                <w:lang w:val="en-US" w:eastAsia="zh-CN" w:bidi="hi-IN"/>
              </w:rPr>
              <w:t xml:space="preserve"> of the grounds for processing provided in Article 6 of Regulation (EU) 2016/679.</w:t>
            </w:r>
          </w:p>
        </w:tc>
      </w:tr>
      <w:tr w:rsidR="004506AC" w:rsidRPr="009C3E96" w14:paraId="58AD864B" w14:textId="77777777" w:rsidTr="00045001">
        <w:tc>
          <w:tcPr>
            <w:tcW w:w="3261" w:type="dxa"/>
            <w:tcMar>
              <w:top w:w="28" w:type="dxa"/>
              <w:left w:w="28" w:type="dxa"/>
              <w:bottom w:w="28" w:type="dxa"/>
              <w:right w:w="28" w:type="dxa"/>
            </w:tcMar>
            <w:vAlign w:val="center"/>
          </w:tcPr>
          <w:p w14:paraId="68712BE3"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(7)The categories of data held by public sector bodies which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subject to re-use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Regulation fall outside the scope of Directive (EU) 2019/1024 that excludes data which is not accessible </w:t>
            </w:r>
            <w:r w:rsidRPr="009C3E96">
              <w:rPr>
                <w:rFonts w:ascii="Times New Roman" w:eastAsia="NSimSun" w:hAnsi="Times New Roman" w:cs="Lucida Sans"/>
                <w:kern w:val="3"/>
                <w:sz w:val="20"/>
                <w:szCs w:val="20"/>
                <w:shd w:val="clear" w:color="auto" w:fill="FFFF00"/>
                <w:lang w:val="en-US" w:eastAsia="zh-CN" w:bidi="hi-IN"/>
              </w:rPr>
              <w:t>due to commercial</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statistical confidentiality</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data for which third parties have intellectual property rights. </w:t>
            </w:r>
            <w:r w:rsidRPr="009C3E96">
              <w:rPr>
                <w:rFonts w:ascii="Times New Roman" w:eastAsia="NSimSun" w:hAnsi="Times New Roman" w:cs="Lucida Sans"/>
                <w:kern w:val="3"/>
                <w:sz w:val="20"/>
                <w:szCs w:val="20"/>
                <w:lang w:val="en-US" w:eastAsia="zh-CN" w:bidi="hi-IN"/>
              </w:rPr>
              <w:t>Personal data fall outside the scope of Directive (EU) 2019/1024 insofar as the access regime excludes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restricts access to such data for reasons of data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integrity of the individual, in particular in accordance with data protection rules. The re-use of data, which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contain trade secrets,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take place without prejudice to Directive (EU) 2016/943 40 , which sets the framework for the lawful acquisition, use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disclosure of trade secrets. This Regulation is without prejudice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complementary to more specific obligations on public sector bodies to allow re-use of data laid down in sector-specific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w:t>
            </w:r>
          </w:p>
        </w:tc>
      </w:tr>
      <w:tr w:rsidR="004506AC" w:rsidRPr="009C3E96" w14:paraId="3FC227FF" w14:textId="77777777" w:rsidTr="00045001">
        <w:tc>
          <w:tcPr>
            <w:tcW w:w="3261" w:type="dxa"/>
            <w:tcMar>
              <w:top w:w="28" w:type="dxa"/>
              <w:left w:w="28" w:type="dxa"/>
              <w:bottom w:w="28" w:type="dxa"/>
              <w:right w:w="28" w:type="dxa"/>
            </w:tcMar>
            <w:vAlign w:val="center"/>
          </w:tcPr>
          <w:p w14:paraId="1405DB7E"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(8)The re-use regime provided for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apply to data the supply of which forms part of the public tasks of the public sector bodies concerned, as defined by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by other binding rules in the Member States. In the absence of such rules</w:t>
            </w:r>
            <w:r w:rsidRPr="009C3E96">
              <w:rPr>
                <w:rFonts w:ascii="Times New Roman" w:eastAsia="NSimSun" w:hAnsi="Times New Roman" w:cs="Lucida Sans"/>
                <w:kern w:val="3"/>
                <w:sz w:val="20"/>
                <w:szCs w:val="20"/>
                <w:shd w:val="clear" w:color="auto" w:fill="FFFF00"/>
                <w:lang w:val="en-US" w:eastAsia="zh-CN" w:bidi="hi-IN"/>
              </w:rPr>
              <w:t xml:space="preserve"> the public tasks</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defined in accordance with common administrative practice in the Member States, provided that the scope of the public tasks is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subject to review. The public tasks </w:t>
            </w:r>
            <w:r w:rsidRPr="009C3E96">
              <w:rPr>
                <w:rFonts w:ascii="Times New Roman" w:eastAsia="NSimSun" w:hAnsi="Times New Roman" w:cs="Lucida Sans"/>
                <w:color w:val="00FFFF"/>
                <w:kern w:val="3"/>
                <w:sz w:val="20"/>
                <w:szCs w:val="20"/>
                <w:shd w:val="clear" w:color="auto" w:fill="FF6666"/>
                <w:lang w:val="en-US" w:eastAsia="zh-CN" w:bidi="hi-IN"/>
              </w:rPr>
              <w:t>could</w:t>
            </w:r>
            <w:r w:rsidRPr="009C3E96">
              <w:rPr>
                <w:rFonts w:ascii="Times New Roman" w:eastAsia="NSimSun" w:hAnsi="Times New Roman" w:cs="Lucida Sans"/>
                <w:kern w:val="3"/>
                <w:sz w:val="20"/>
                <w:szCs w:val="20"/>
                <w:lang w:val="en-US" w:eastAsia="zh-CN" w:bidi="hi-IN"/>
              </w:rPr>
              <w:t xml:space="preserve"> be defined generally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on a case-by-case basis for individual public sector bodies. </w:t>
            </w:r>
            <w:r w:rsidRPr="009C3E96">
              <w:rPr>
                <w:rFonts w:ascii="Times New Roman" w:eastAsia="NSimSun" w:hAnsi="Times New Roman" w:cs="Lucida Sans"/>
                <w:kern w:val="3"/>
                <w:sz w:val="20"/>
                <w:szCs w:val="20"/>
                <w:shd w:val="clear" w:color="auto" w:fill="66FFFF"/>
                <w:lang w:val="en-US" w:eastAsia="zh-CN" w:bidi="hi-IN"/>
              </w:rPr>
              <w:t>As public</w:t>
            </w:r>
            <w:r w:rsidRPr="009C3E96">
              <w:rPr>
                <w:rFonts w:ascii="Times New Roman" w:eastAsia="NSimSun" w:hAnsi="Times New Roman" w:cs="Lucida Sans"/>
                <w:b/>
                <w:i/>
                <w:color w:val="FF0000"/>
                <w:kern w:val="3"/>
                <w:sz w:val="20"/>
                <w:szCs w:val="20"/>
                <w:shd w:val="clear" w:color="auto" w:fill="66FFFF"/>
                <w:lang w:val="en-US" w:eastAsia="zh-CN" w:bidi="hi-IN"/>
              </w:rPr>
              <w:t xml:space="preserve"> </w:t>
            </w:r>
            <w:r w:rsidRPr="009C3E96">
              <w:rPr>
                <w:rFonts w:ascii="Times New Roman" w:eastAsia="NSimSun" w:hAnsi="Times New Roman" w:cs="Lucida Sans"/>
                <w:color w:val="000000"/>
                <w:kern w:val="3"/>
                <w:sz w:val="20"/>
                <w:szCs w:val="20"/>
                <w:shd w:val="clear" w:color="auto" w:fill="66FFFF"/>
                <w:lang w:val="en-US" w:eastAsia="zh-CN" w:bidi="hi-IN"/>
              </w:rPr>
              <w:t>under</w:t>
            </w:r>
            <w:r w:rsidRPr="009C3E96">
              <w:rPr>
                <w:rFonts w:ascii="Times New Roman" w:eastAsia="NSimSun" w:hAnsi="Times New Roman" w:cs="Lucida Sans"/>
                <w:kern w:val="3"/>
                <w:sz w:val="20"/>
                <w:szCs w:val="20"/>
                <w:shd w:val="clear" w:color="auto" w:fill="66FFFF"/>
                <w:lang w:val="en-US" w:eastAsia="zh-CN" w:bidi="hi-IN"/>
              </w:rPr>
              <w:t xml:space="preserve">takings are not covered by the definition of public sector body, </w:t>
            </w:r>
            <w:r w:rsidRPr="009C3E96">
              <w:rPr>
                <w:rFonts w:ascii="Times New Roman" w:eastAsia="NSimSun" w:hAnsi="Times New Roman" w:cs="Lucida Sans"/>
                <w:kern w:val="3"/>
                <w:sz w:val="20"/>
                <w:szCs w:val="20"/>
                <w:lang w:val="en-US" w:eastAsia="zh-CN" w:bidi="hi-IN"/>
              </w:rPr>
              <w:t xml:space="preserve">the data they hold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subject to this Regulation. Data held by </w:t>
            </w:r>
            <w:r w:rsidRPr="009C3E96">
              <w:rPr>
                <w:rFonts w:ascii="Times New Roman" w:eastAsia="NSimSun" w:hAnsi="Times New Roman" w:cs="Lucida Sans"/>
                <w:kern w:val="3"/>
                <w:sz w:val="20"/>
                <w:szCs w:val="20"/>
                <w:shd w:val="clear" w:color="auto" w:fill="FFFF00"/>
                <w:lang w:val="en-US" w:eastAsia="zh-CN" w:bidi="hi-IN"/>
              </w:rPr>
              <w:t>cultural</w:t>
            </w:r>
            <w:r w:rsidRPr="009C3E96">
              <w:rPr>
                <w:rFonts w:ascii="Times New Roman" w:eastAsia="NSimSun" w:hAnsi="Times New Roman" w:cs="Lucida Sans"/>
                <w:b/>
                <w:i/>
                <w:color w:val="FF0000"/>
                <w:kern w:val="3"/>
                <w:sz w:val="20"/>
                <w:szCs w:val="20"/>
                <w:shd w:val="clear" w:color="auto" w:fill="FFFF00"/>
                <w:lang w:val="en-US" w:eastAsia="zh-CN" w:bidi="hi-IN"/>
              </w:rPr>
              <w:t xml:space="preserve"> </w:t>
            </w:r>
            <w:r w:rsidRPr="009C3E96">
              <w:rPr>
                <w:rFonts w:ascii="Times New Roman" w:eastAsia="NSimSun" w:hAnsi="Times New Roman" w:cs="Lucida Sans"/>
                <w:b/>
                <w:i/>
                <w:color w:val="FF0000"/>
                <w:kern w:val="3"/>
                <w:sz w:val="20"/>
                <w:szCs w:val="20"/>
                <w:u w:val="single"/>
                <w:shd w:val="clear" w:color="auto" w:fill="FFFF00"/>
                <w:lang w:val="en-US" w:eastAsia="zh-CN" w:bidi="hi-IN"/>
              </w:rPr>
              <w:t>and</w:t>
            </w:r>
            <w:r w:rsidRPr="009C3E96">
              <w:rPr>
                <w:rFonts w:ascii="Times New Roman" w:eastAsia="NSimSun" w:hAnsi="Times New Roman" w:cs="Lucida Sans"/>
                <w:kern w:val="3"/>
                <w:sz w:val="20"/>
                <w:szCs w:val="20"/>
                <w:u w:val="single"/>
                <w:shd w:val="clear" w:color="auto" w:fill="FFFF0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educational establishments, for which intellectual property rights are not incidental, but which are predominantly contained in works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other documents protected by such intellectual property rights, are </w:t>
            </w:r>
            <w:r w:rsidRPr="009C3E96">
              <w:rPr>
                <w:rFonts w:ascii="Times New Roman" w:eastAsia="NSimSun" w:hAnsi="Times New Roman" w:cs="Lucida Sans"/>
                <w:kern w:val="3"/>
                <w:sz w:val="20"/>
                <w:szCs w:val="20"/>
                <w:u w:val="single"/>
                <w:shd w:val="clear" w:color="auto" w:fill="FFFF00"/>
                <w:lang w:val="en-US" w:eastAsia="zh-CN" w:bidi="hi-IN"/>
              </w:rPr>
              <w:t>not covered</w:t>
            </w:r>
            <w:r w:rsidRPr="009C3E96">
              <w:rPr>
                <w:rFonts w:ascii="Times New Roman" w:eastAsia="NSimSun" w:hAnsi="Times New Roman" w:cs="Lucida Sans"/>
                <w:kern w:val="3"/>
                <w:sz w:val="20"/>
                <w:szCs w:val="20"/>
                <w:shd w:val="clear" w:color="auto" w:fill="FFFF00"/>
                <w:lang w:val="en-US" w:eastAsia="zh-CN" w:bidi="hi-IN"/>
              </w:rPr>
              <w:t xml:space="preserve"> by this Regulation.</w:t>
            </w:r>
          </w:p>
        </w:tc>
      </w:tr>
      <w:tr w:rsidR="004506AC" w:rsidRPr="009C3E96" w14:paraId="0F86F1A9" w14:textId="77777777" w:rsidTr="00045001">
        <w:tc>
          <w:tcPr>
            <w:tcW w:w="3261" w:type="dxa"/>
            <w:tcMar>
              <w:top w:w="28" w:type="dxa"/>
              <w:left w:w="28" w:type="dxa"/>
              <w:bottom w:w="28" w:type="dxa"/>
              <w:right w:w="28" w:type="dxa"/>
            </w:tcMar>
            <w:vAlign w:val="center"/>
          </w:tcPr>
          <w:p w14:paraId="16853675"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(9)Public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comply with competition law when establishing the principles for re-use of data they hold, </w:t>
            </w:r>
            <w:r w:rsidRPr="009C3E96">
              <w:rPr>
                <w:rFonts w:ascii="Times New Roman" w:eastAsia="NSimSun" w:hAnsi="Times New Roman" w:cs="Lucida Sans"/>
                <w:kern w:val="3"/>
                <w:sz w:val="20"/>
                <w:szCs w:val="20"/>
                <w:u w:val="single"/>
                <w:lang w:val="en-US" w:eastAsia="zh-CN" w:bidi="hi-IN"/>
              </w:rPr>
              <w:t>avoiding as far as possible</w:t>
            </w:r>
            <w:r w:rsidRPr="009C3E96">
              <w:rPr>
                <w:rFonts w:ascii="Times New Roman" w:eastAsia="NSimSun" w:hAnsi="Times New Roman" w:cs="Lucida Sans"/>
                <w:kern w:val="3"/>
                <w:sz w:val="20"/>
                <w:szCs w:val="20"/>
                <w:lang w:val="en-US" w:eastAsia="zh-CN" w:bidi="hi-IN"/>
              </w:rPr>
              <w:t xml:space="preserve"> the conclusion of agreements, which </w:t>
            </w:r>
            <w:r w:rsidRPr="009C3E96">
              <w:rPr>
                <w:rFonts w:ascii="Times New Roman" w:eastAsia="NSimSun" w:hAnsi="Times New Roman" w:cs="Lucida Sans"/>
                <w:color w:val="00FFFF"/>
                <w:kern w:val="3"/>
                <w:sz w:val="20"/>
                <w:szCs w:val="20"/>
                <w:lang w:val="en-US" w:eastAsia="zh-CN" w:bidi="hi-IN"/>
              </w:rPr>
              <w:t>might</w:t>
            </w:r>
            <w:r w:rsidRPr="009C3E96">
              <w:rPr>
                <w:rFonts w:ascii="Times New Roman" w:eastAsia="NSimSun" w:hAnsi="Times New Roman" w:cs="Lucida Sans"/>
                <w:kern w:val="3"/>
                <w:sz w:val="20"/>
                <w:szCs w:val="20"/>
                <w:lang w:val="en-US" w:eastAsia="zh-CN" w:bidi="hi-IN"/>
              </w:rPr>
              <w:t xml:space="preserve"> have as their objective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effect the creation of exclusive rights for the re-use of certain data. </w:t>
            </w:r>
            <w:r w:rsidRPr="009C3E96">
              <w:rPr>
                <w:rFonts w:ascii="Times New Roman" w:eastAsia="NSimSun" w:hAnsi="Times New Roman" w:cs="Lucida Sans"/>
                <w:kern w:val="3"/>
                <w:sz w:val="20"/>
                <w:szCs w:val="20"/>
                <w:u w:val="single"/>
                <w:lang w:val="en-US" w:eastAsia="zh-CN" w:bidi="hi-IN"/>
              </w:rPr>
              <w:t>Such</w:t>
            </w:r>
            <w:r w:rsidRPr="009C3E96">
              <w:rPr>
                <w:rFonts w:ascii="Times New Roman" w:eastAsia="NSimSun" w:hAnsi="Times New Roman" w:cs="Lucida Sans"/>
                <w:kern w:val="3"/>
                <w:sz w:val="20"/>
                <w:szCs w:val="20"/>
                <w:lang w:val="en-US" w:eastAsia="zh-CN" w:bidi="hi-IN"/>
              </w:rPr>
              <w:t xml:space="preserve"> agreement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only possible when justified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necessary for the provision of a service of general interest. This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the case when exclusive use of the data is the only way to </w:t>
            </w:r>
            <w:r w:rsidRPr="009C3E96">
              <w:rPr>
                <w:rFonts w:ascii="Times New Roman" w:eastAsia="NSimSun" w:hAnsi="Times New Roman" w:cs="Lucida Sans"/>
                <w:kern w:val="3"/>
                <w:sz w:val="20"/>
                <w:szCs w:val="20"/>
                <w:shd w:val="clear" w:color="auto" w:fill="FFFF00"/>
                <w:lang w:val="en-US" w:eastAsia="zh-CN" w:bidi="hi-IN"/>
              </w:rPr>
              <w:t xml:space="preserve">maximise the societal benefits </w:t>
            </w:r>
            <w:r w:rsidRPr="009C3E96">
              <w:rPr>
                <w:rFonts w:ascii="Times New Roman" w:eastAsia="NSimSun" w:hAnsi="Times New Roman" w:cs="Lucida Sans"/>
                <w:kern w:val="3"/>
                <w:sz w:val="20"/>
                <w:szCs w:val="20"/>
                <w:lang w:val="en-US" w:eastAsia="zh-CN" w:bidi="hi-IN"/>
              </w:rPr>
              <w:t xml:space="preserve">of the data in question, for example where there is only one entity (which has specialised in the processing of a specific dataset) </w:t>
            </w:r>
            <w:r w:rsidRPr="009C3E96">
              <w:rPr>
                <w:rFonts w:ascii="Times New Roman" w:eastAsia="NSimSun" w:hAnsi="Times New Roman" w:cs="Lucida Sans"/>
                <w:kern w:val="3"/>
                <w:sz w:val="20"/>
                <w:szCs w:val="20"/>
                <w:u w:val="single"/>
                <w:lang w:val="en-US" w:eastAsia="zh-CN" w:bidi="hi-IN"/>
              </w:rPr>
              <w:t>capable</w:t>
            </w:r>
            <w:r w:rsidRPr="009C3E96">
              <w:rPr>
                <w:rFonts w:ascii="Times New Roman" w:eastAsia="NSimSun" w:hAnsi="Times New Roman" w:cs="Lucida Sans"/>
                <w:kern w:val="3"/>
                <w:sz w:val="20"/>
                <w:szCs w:val="20"/>
                <w:lang w:val="en-US" w:eastAsia="zh-CN" w:bidi="hi-IN"/>
              </w:rPr>
              <w:t xml:space="preserve"> of delivering the service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product which allows the public sector body to provide an advanced digital service in the general interest. Such arrangements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however, be concluded in compliance with public procurement rules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 subject to regular review based on a market analysis in order to ascertain whether such exclusivity continues to be necessary. In addition, such arrangements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comply with the relevant State aid rules, as appropriate,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concluded for a limited period, which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exceed three years. In order to ensure transparency, such exclusive agreements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published online, regardless of a possible publication of an award of a public procurement contract. </w:t>
            </w:r>
          </w:p>
        </w:tc>
      </w:tr>
      <w:tr w:rsidR="004506AC" w:rsidRPr="009C3E96" w14:paraId="3DD3B766" w14:textId="77777777" w:rsidTr="00045001">
        <w:tc>
          <w:tcPr>
            <w:tcW w:w="3261" w:type="dxa"/>
            <w:tcMar>
              <w:top w:w="28" w:type="dxa"/>
              <w:left w:w="28" w:type="dxa"/>
              <w:bottom w:w="28" w:type="dxa"/>
              <w:right w:w="28" w:type="dxa"/>
            </w:tcMar>
            <w:vAlign w:val="center"/>
          </w:tcPr>
          <w:p w14:paraId="46F19AFD"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(10)</w:t>
            </w:r>
            <w:r w:rsidRPr="009C3E96">
              <w:rPr>
                <w:rFonts w:ascii="Times New Roman" w:eastAsia="NSimSun" w:hAnsi="Times New Roman" w:cs="Lucida Sans"/>
                <w:kern w:val="3"/>
                <w:sz w:val="20"/>
                <w:szCs w:val="20"/>
                <w:shd w:val="clear" w:color="auto" w:fill="FFFF00"/>
                <w:lang w:val="en-US" w:eastAsia="zh-CN" w:bidi="hi-IN"/>
              </w:rPr>
              <w:t>Prohibited exclusive agreements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practices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arrangements between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re-users which do not expressly grant exclusive rights but which</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reasonably be expected to restrict the availability of data for re-use </w:t>
            </w:r>
            <w:r w:rsidRPr="009C3E96">
              <w:rPr>
                <w:rFonts w:ascii="Times New Roman" w:eastAsia="NSimSun" w:hAnsi="Times New Roman" w:cs="Lucida Sans"/>
                <w:kern w:val="3"/>
                <w:sz w:val="20"/>
                <w:szCs w:val="20"/>
                <w:shd w:val="clear" w:color="auto" w:fill="FFFF00"/>
                <w:lang w:val="en-US" w:eastAsia="zh-CN" w:bidi="hi-IN"/>
              </w:rPr>
              <w:t>that have been concluded</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have been already in place before the entry into force of this Regulation</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renewed after the expiration of their term. </w:t>
            </w:r>
            <w:r w:rsidRPr="009C3E96">
              <w:rPr>
                <w:rFonts w:ascii="Times New Roman" w:eastAsia="NSimSun" w:hAnsi="Times New Roman" w:cs="Lucida Sans"/>
                <w:kern w:val="3"/>
                <w:sz w:val="20"/>
                <w:szCs w:val="20"/>
                <w:shd w:val="clear" w:color="auto" w:fill="FFFF00"/>
                <w:lang w:val="en-US" w:eastAsia="zh-CN" w:bidi="hi-IN"/>
              </w:rPr>
              <w:t>In the case of indefinite</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 xml:space="preserve">longer-term agreements, they </w:t>
            </w:r>
            <w:r w:rsidRPr="009C3E96">
              <w:rPr>
                <w:rFonts w:ascii="Times New Roman" w:eastAsia="NSimSun" w:hAnsi="Times New Roman" w:cs="Lucida Sans"/>
                <w:color w:val="00FFFF"/>
                <w:kern w:val="3"/>
                <w:sz w:val="20"/>
                <w:szCs w:val="20"/>
                <w:shd w:val="clear" w:color="auto" w:fill="FFFF00"/>
                <w:lang w:val="en-US" w:eastAsia="zh-CN" w:bidi="hi-IN"/>
              </w:rPr>
              <w:t>should</w:t>
            </w:r>
            <w:r w:rsidRPr="009C3E96">
              <w:rPr>
                <w:rFonts w:ascii="Times New Roman" w:eastAsia="NSimSun" w:hAnsi="Times New Roman" w:cs="Lucida Sans"/>
                <w:kern w:val="3"/>
                <w:sz w:val="20"/>
                <w:szCs w:val="20"/>
                <w:shd w:val="clear" w:color="auto" w:fill="FFFF00"/>
                <w:lang w:val="en-US" w:eastAsia="zh-CN" w:bidi="hi-IN"/>
              </w:rPr>
              <w:t xml:space="preserve"> be terminated within three years from the date of entry into force of this Regulation.</w:t>
            </w:r>
          </w:p>
        </w:tc>
      </w:tr>
      <w:tr w:rsidR="004506AC" w:rsidRPr="009C3E96" w14:paraId="028A1A39" w14:textId="77777777" w:rsidTr="00045001">
        <w:tc>
          <w:tcPr>
            <w:tcW w:w="3261" w:type="dxa"/>
            <w:tcMar>
              <w:top w:w="28" w:type="dxa"/>
              <w:left w:w="28" w:type="dxa"/>
              <w:bottom w:w="28" w:type="dxa"/>
              <w:right w:w="28" w:type="dxa"/>
            </w:tcMar>
            <w:vAlign w:val="center"/>
          </w:tcPr>
          <w:p w14:paraId="7E2F9593"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(11)Conditions for re-use of protected data that apply to public sector bodies competent</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national law to allow re-use,</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which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without prejudice to </w:t>
            </w:r>
            <w:r w:rsidRPr="009C3E96">
              <w:rPr>
                <w:rFonts w:ascii="Times New Roman" w:eastAsia="NSimSun" w:hAnsi="Times New Roman" w:cs="Lucida Sans"/>
                <w:kern w:val="3"/>
                <w:sz w:val="20"/>
                <w:szCs w:val="20"/>
                <w:shd w:val="clear" w:color="auto" w:fill="FFFF00"/>
                <w:lang w:val="en-US" w:eastAsia="zh-CN" w:bidi="hi-IN"/>
              </w:rPr>
              <w:t>rights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 xml:space="preserve">obligations </w:t>
            </w:r>
            <w:r w:rsidRPr="009C3E96">
              <w:rPr>
                <w:rFonts w:ascii="Times New Roman" w:eastAsia="NSimSun" w:hAnsi="Times New Roman" w:cs="Lucida Sans"/>
                <w:kern w:val="3"/>
                <w:sz w:val="20"/>
                <w:szCs w:val="20"/>
                <w:lang w:val="en-US" w:eastAsia="zh-CN" w:bidi="hi-IN"/>
              </w:rPr>
              <w:t xml:space="preserve">concerning access to such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laid down. Those conditions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non-discriminatory,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objectively justified, </w:t>
            </w:r>
            <w:r w:rsidRPr="009C3E96">
              <w:rPr>
                <w:rFonts w:ascii="Times New Roman" w:eastAsia="NSimSun" w:hAnsi="Times New Roman" w:cs="Lucida Sans"/>
                <w:kern w:val="3"/>
                <w:sz w:val="20"/>
                <w:szCs w:val="20"/>
                <w:shd w:val="clear" w:color="auto" w:fill="FF6666"/>
                <w:lang w:val="en-US" w:eastAsia="zh-CN" w:bidi="hi-IN"/>
              </w:rPr>
              <w:t>while not</w:t>
            </w:r>
            <w:r w:rsidRPr="009C3E96">
              <w:rPr>
                <w:rFonts w:ascii="Times New Roman" w:eastAsia="NSimSun" w:hAnsi="Times New Roman" w:cs="Lucida Sans"/>
                <w:kern w:val="3"/>
                <w:sz w:val="20"/>
                <w:szCs w:val="20"/>
                <w:lang w:val="en-US" w:eastAsia="zh-CN" w:bidi="hi-IN"/>
              </w:rPr>
              <w:t xml:space="preserve"> restricting competition. In particular, public sector bodies allowing re-use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have in place the technical means necessary to ensure the </w:t>
            </w:r>
            <w:r w:rsidRPr="009C3E96">
              <w:rPr>
                <w:rFonts w:ascii="Times New Roman" w:eastAsia="NSimSun" w:hAnsi="Times New Roman" w:cs="Lucida Sans"/>
                <w:kern w:val="3"/>
                <w:sz w:val="20"/>
                <w:szCs w:val="20"/>
                <w:lang w:val="en-US" w:eastAsia="zh-CN" w:bidi="hi-IN"/>
              </w:rPr>
              <w:lastRenderedPageBreak/>
              <w:t>protection of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third parties. Conditions attached to the re-use of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limited to what is necessary to preserve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others in the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integrity of the information technology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communication systems of the public sector bodies. 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apply conditions which best serve the interests of the re-user without leading to a disproportionate effort for the public sector. Depending on the case at hand, before its transmission, personal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fully anonymised, </w:t>
            </w:r>
            <w:r w:rsidRPr="009C3E96">
              <w:rPr>
                <w:rFonts w:ascii="Times New Roman" w:eastAsia="NSimSun" w:hAnsi="Times New Roman" w:cs="Lucida Sans"/>
                <w:kern w:val="3"/>
                <w:sz w:val="20"/>
                <w:szCs w:val="20"/>
                <w:u w:val="single"/>
                <w:lang w:val="en-US" w:eastAsia="zh-CN" w:bidi="hi-IN"/>
              </w:rPr>
              <w:t>so as to definitively not allow the identification</w:t>
            </w:r>
            <w:r w:rsidRPr="009C3E96">
              <w:rPr>
                <w:rFonts w:ascii="Times New Roman" w:eastAsia="NSimSun" w:hAnsi="Times New Roman" w:cs="Lucida Sans"/>
                <w:kern w:val="3"/>
                <w:sz w:val="20"/>
                <w:szCs w:val="20"/>
                <w:lang w:val="en-US" w:eastAsia="zh-CN" w:bidi="hi-IN"/>
              </w:rPr>
              <w:t xml:space="preserve"> of the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data containing commercially confidential information modified in such a way that no confidential information is disclosed. Where provision of anonymised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modified data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not respond to the needs of the re-user, on-premise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remote re-use of the data within a secure processing environment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permitted. Data analyses in such secure processing environments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supervised by the public sector body, so as to protect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others. In particular, personal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be transmitted for re-use to a third party where a legal basis allows such transmission. The public sector body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make the use of such secure processing environment conditional on the signature by the re-user of a confidentiality agreement that prohibits the disclosure of any information that </w:t>
            </w:r>
            <w:r w:rsidRPr="009C3E96">
              <w:rPr>
                <w:rFonts w:ascii="Times New Roman" w:eastAsia="NSimSun" w:hAnsi="Times New Roman" w:cs="Lucida Sans"/>
                <w:kern w:val="3"/>
                <w:sz w:val="20"/>
                <w:szCs w:val="20"/>
                <w:shd w:val="clear" w:color="auto" w:fill="FFFF00"/>
                <w:lang w:val="en-US" w:eastAsia="zh-CN" w:bidi="hi-IN"/>
              </w:rPr>
              <w:t>jeopardises</w:t>
            </w:r>
            <w:r w:rsidRPr="009C3E96">
              <w:rPr>
                <w:rFonts w:ascii="Times New Roman" w:eastAsia="NSimSun" w:hAnsi="Times New Roman" w:cs="Lucida Sans"/>
                <w:kern w:val="3"/>
                <w:sz w:val="20"/>
                <w:szCs w:val="20"/>
                <w:lang w:val="en-US" w:eastAsia="zh-CN" w:bidi="hi-IN"/>
              </w:rPr>
              <w:t xml:space="preserve">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third parties that the re-user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have acquired despite the safeguards put in place. The public sector bodies, where relevant,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facilitate the re-use of data on the basis of consent of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permissions of legal persons on the re-use of data pertaining to them through adequate technical means. In this respect, the public sector body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support potential re-users in seeking such consent by establishing technical mechanisms that permit transmitting requests for consent from re-users, where practically feasible. No contact information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given that allows re-users to contact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companies directly.</w:t>
            </w:r>
          </w:p>
        </w:tc>
      </w:tr>
      <w:tr w:rsidR="004506AC" w:rsidRPr="009C3E96" w14:paraId="72215270" w14:textId="77777777" w:rsidTr="00045001">
        <w:tc>
          <w:tcPr>
            <w:tcW w:w="3261" w:type="dxa"/>
            <w:tcMar>
              <w:top w:w="28" w:type="dxa"/>
              <w:left w:w="28" w:type="dxa"/>
              <w:bottom w:w="28" w:type="dxa"/>
              <w:right w:w="28" w:type="dxa"/>
            </w:tcMar>
            <w:vAlign w:val="center"/>
          </w:tcPr>
          <w:p w14:paraId="071CACE4"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(12)The intellectual property rights of third parties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affected by this Regulation. This Regulation </w:t>
            </w:r>
            <w:r w:rsidRPr="009C3E96">
              <w:rPr>
                <w:rFonts w:ascii="Times New Roman" w:eastAsia="NSimSun" w:hAnsi="Times New Roman" w:cs="Lucida Sans"/>
                <w:color w:val="00FFFF"/>
                <w:kern w:val="3"/>
                <w:sz w:val="20"/>
                <w:szCs w:val="20"/>
                <w:shd w:val="clear" w:color="auto" w:fill="FFFF00"/>
                <w:lang w:val="en-US" w:eastAsia="zh-CN" w:bidi="hi-IN"/>
              </w:rPr>
              <w:t>should</w:t>
            </w:r>
            <w:r w:rsidRPr="009C3E96">
              <w:rPr>
                <w:rFonts w:ascii="Times New Roman" w:eastAsia="NSimSun" w:hAnsi="Times New Roman" w:cs="Lucida Sans"/>
                <w:kern w:val="3"/>
                <w:sz w:val="20"/>
                <w:szCs w:val="20"/>
                <w:shd w:val="clear" w:color="auto" w:fill="FFFF00"/>
                <w:lang w:val="en-US" w:eastAsia="zh-CN" w:bidi="hi-IN"/>
              </w:rPr>
              <w:t xml:space="preserve"> </w:t>
            </w:r>
            <w:r w:rsidRPr="009C3E96">
              <w:rPr>
                <w:rFonts w:ascii="Times New Roman" w:eastAsia="NSimSun" w:hAnsi="Times New Roman" w:cs="Lucida Sans"/>
                <w:b/>
                <w:bCs/>
                <w:i/>
                <w:iCs/>
                <w:color w:val="C9211E"/>
                <w:kern w:val="3"/>
                <w:sz w:val="20"/>
                <w:szCs w:val="20"/>
                <w:shd w:val="clear" w:color="auto" w:fill="FFFF00"/>
                <w:lang w:val="en-US" w:eastAsia="zh-CN" w:bidi="hi-IN"/>
              </w:rPr>
              <w:t xml:space="preserve">neither </w:t>
            </w:r>
            <w:r w:rsidRPr="009C3E96">
              <w:rPr>
                <w:rFonts w:ascii="Times New Roman" w:eastAsia="NSimSun" w:hAnsi="Times New Roman" w:cs="Lucida Sans"/>
                <w:kern w:val="3"/>
                <w:sz w:val="20"/>
                <w:szCs w:val="20"/>
                <w:shd w:val="clear" w:color="auto" w:fill="FFFF00"/>
                <w:lang w:val="en-US" w:eastAsia="zh-CN" w:bidi="hi-IN"/>
              </w:rPr>
              <w:t>affect the existence</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ownership of intellectual property rights of public sector bodies</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b/>
                <w:bCs/>
                <w:i/>
                <w:iCs/>
                <w:color w:val="C9211E"/>
                <w:kern w:val="3"/>
                <w:sz w:val="20"/>
                <w:szCs w:val="20"/>
                <w:lang w:val="en-US" w:eastAsia="zh-CN" w:bidi="hi-IN"/>
              </w:rPr>
              <w:t xml:space="preserve">nor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it limit the exercise of these rights in any way beyond the boundaries set by this Regulation. The obligations imposed in accordance with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apply only insofar as they are compatible with international agreements on the protection of intellectual property rights, in particular the Berne Convention for the Protection of Literary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Artistic Works (Berne Convention), the Agreement on Trade-Related Aspects of Intellectual Property Rights (TRIPS Agreement)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WIPO Copyright Treaty (WCT). 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however, exercise their copyright in a way that facilitates re-use.</w:t>
            </w:r>
          </w:p>
        </w:tc>
      </w:tr>
      <w:tr w:rsidR="004506AC" w:rsidRPr="009C3E96" w14:paraId="4072B808" w14:textId="77777777" w:rsidTr="00045001">
        <w:tc>
          <w:tcPr>
            <w:tcW w:w="3261" w:type="dxa"/>
            <w:tcMar>
              <w:top w:w="28" w:type="dxa"/>
              <w:left w:w="28" w:type="dxa"/>
              <w:bottom w:w="28" w:type="dxa"/>
              <w:right w:w="28" w:type="dxa"/>
            </w:tcMar>
            <w:vAlign w:val="center"/>
          </w:tcPr>
          <w:p w14:paraId="03647896"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(13)Data subject to intellectual property rights </w:t>
            </w:r>
            <w:r w:rsidRPr="009C3E96">
              <w:rPr>
                <w:rFonts w:ascii="Times New Roman" w:eastAsia="NSimSun" w:hAnsi="Times New Roman" w:cs="Lucida Sans"/>
                <w:b/>
                <w:bCs/>
                <w:i/>
                <w:iCs/>
                <w:color w:val="C9211E"/>
                <w:kern w:val="3"/>
                <w:sz w:val="20"/>
                <w:szCs w:val="20"/>
                <w:shd w:val="clear" w:color="auto" w:fill="FFFF00"/>
                <w:lang w:val="en-US" w:eastAsia="zh-CN" w:bidi="hi-IN"/>
              </w:rPr>
              <w:t>as well as</w:t>
            </w:r>
            <w:r w:rsidRPr="009C3E96">
              <w:rPr>
                <w:rFonts w:ascii="Times New Roman" w:eastAsia="NSimSun" w:hAnsi="Times New Roman" w:cs="Lucida Sans"/>
                <w:kern w:val="3"/>
                <w:sz w:val="20"/>
                <w:szCs w:val="20"/>
                <w:lang w:val="en-US" w:eastAsia="zh-CN" w:bidi="hi-IN"/>
              </w:rPr>
              <w:t xml:space="preserve"> trade secrets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be transmitted to a third party where such transmission is lawful by virtue of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with the agreement of the rightholder. Where public sector bodies are holders of the right provided for in Article 7(1) of Directive 96/9/EC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( 41 ) they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exercise that right in order to prevent the re-use of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to restrict re-use beyond the limits set by this Regulation.</w:t>
            </w:r>
          </w:p>
        </w:tc>
      </w:tr>
      <w:tr w:rsidR="004506AC" w:rsidRPr="009C3E96" w14:paraId="18F924EF" w14:textId="77777777" w:rsidTr="00045001">
        <w:tc>
          <w:tcPr>
            <w:tcW w:w="3261" w:type="dxa"/>
            <w:tcMar>
              <w:top w:w="28" w:type="dxa"/>
              <w:left w:w="28" w:type="dxa"/>
              <w:bottom w:w="28" w:type="dxa"/>
              <w:right w:w="28" w:type="dxa"/>
            </w:tcMar>
            <w:vAlign w:val="center"/>
          </w:tcPr>
          <w:p w14:paraId="0C0AE4D3"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(14)Companies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subjects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trust that the re-use of certain categories of protected data, which are held by the public sector,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take place in a manner that respects their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Additional safeguards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thus be put in place for situations in which the re-use of such public sector data is taking place on the basis of a processing of the data outside the public sector. Such an additional safeguard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found in the requirement that 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take fully into account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(in particular the protection of personal data, commercially sensitive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protection of intellectual property rights) in case such data is transferred to third countries.</w:t>
            </w:r>
          </w:p>
        </w:tc>
      </w:tr>
      <w:tr w:rsidR="004506AC" w:rsidRPr="009C3E96" w14:paraId="15D23B89" w14:textId="77777777" w:rsidTr="00045001">
        <w:tc>
          <w:tcPr>
            <w:tcW w:w="3261" w:type="dxa"/>
            <w:tcMar>
              <w:top w:w="28" w:type="dxa"/>
              <w:left w:w="28" w:type="dxa"/>
              <w:bottom w:w="28" w:type="dxa"/>
              <w:right w:w="28" w:type="dxa"/>
            </w:tcMar>
            <w:vAlign w:val="center"/>
          </w:tcPr>
          <w:p w14:paraId="290A93BB"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(15)Furthermore, it is important to protect commercially sensitive data of non-personal nature, notably trade secrets, but also non-personal data representing content protected by intellectual property rights from unlawful access that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lead to </w:t>
            </w:r>
            <w:r w:rsidRPr="009C3E96">
              <w:rPr>
                <w:rFonts w:ascii="Times New Roman" w:eastAsia="NSimSun" w:hAnsi="Times New Roman" w:cs="Lucida Sans"/>
                <w:kern w:val="3"/>
                <w:sz w:val="20"/>
                <w:szCs w:val="20"/>
                <w:u w:val="single"/>
                <w:lang w:val="en-US" w:eastAsia="zh-CN" w:bidi="hi-IN"/>
              </w:rPr>
              <w:t>IP theft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industrial espionage. In order to ensure the protection of fundamental rights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interests of data holders, non-personal data which is to be protected from unlawful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unauthorised access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which is held by 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transferred only to third-countries where appropriate safeguards for the use of data are provided. Such appropriate safeguards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considered to exist when in that third-country there are equivalent measures in place which ensure that non-personal data benefits from a level of protection similar to that applicable by means of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in particular as regards the protection of trade secrets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protection of intellectual property rights. To that end, the Commission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adopt implementing acts that declare that a third country provides a level of protection that is essentially equivalent to those provided by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national law. The assessment of the level of protection afforded in such third-country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in particular, take into consideration the relevant legislation,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general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sectoral, including concerning public security, defence, national security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criminal law concerning the access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protection of non-personal data, any access by the public authorities of that third country to the data transferred, the existence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effective functioning of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independent supervisory authorities in the third country with responsibility for ensuring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enforcing compliance with the legal regime ensuring access to such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third countries’ international commitments regarding the protection of data the third country concerned has entered into,</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obligations arising from legally binding conventions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instruments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from its participation in multilateral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regional systems. The existence of effective legal remedies for data holders, public sector 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data sharing providers in the third country concerned is of particular importance in the context of the transfer of non-personal data to that third country. Such safeguards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therefore include the availability of enforceable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effective legal remedies.</w:t>
            </w:r>
          </w:p>
        </w:tc>
      </w:tr>
      <w:tr w:rsidR="004506AC" w:rsidRPr="009C3E96" w14:paraId="44A640BC" w14:textId="77777777" w:rsidTr="00045001">
        <w:tc>
          <w:tcPr>
            <w:tcW w:w="3261" w:type="dxa"/>
            <w:tcMar>
              <w:top w:w="28" w:type="dxa"/>
              <w:left w:w="28" w:type="dxa"/>
              <w:bottom w:w="28" w:type="dxa"/>
              <w:right w:w="28" w:type="dxa"/>
            </w:tcMar>
            <w:vAlign w:val="center"/>
          </w:tcPr>
          <w:p w14:paraId="3D42BF00"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(16)In cases where there is no implementing act adopted by the Commission in relation to a third country declaring that it provides a level of protection, in particular as regards the protection of commercially sensitive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protection of </w:t>
            </w:r>
            <w:r w:rsidRPr="009C3E96">
              <w:rPr>
                <w:rFonts w:ascii="Times New Roman" w:eastAsia="NSimSun" w:hAnsi="Times New Roman" w:cs="Lucida Sans"/>
                <w:kern w:val="3"/>
                <w:sz w:val="20"/>
                <w:szCs w:val="20"/>
                <w:lang w:val="en-US" w:eastAsia="zh-CN" w:bidi="hi-IN"/>
              </w:rPr>
              <w:lastRenderedPageBreak/>
              <w:t>intellectual property rights, which is essentially equivalent to that provided by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national law, the public sector body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transmit protected data to a re-user, if the re-user</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takes obligations in the interest of the protection of the data. The re-user that intends to transfer the data to such third country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commit to comply with the obligations laid out in this Regulation even after the data has been transferred to the third country. To ensure the proper enforcement of such obligations, the re-user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also accept the jurisdiction of the Member State of the public sector body that allowed the re-use for the judicial settlement of disputes.</w:t>
            </w:r>
          </w:p>
        </w:tc>
      </w:tr>
      <w:tr w:rsidR="004506AC" w:rsidRPr="009C3E96" w14:paraId="74FB8EFE" w14:textId="77777777" w:rsidTr="00045001">
        <w:tc>
          <w:tcPr>
            <w:tcW w:w="3261" w:type="dxa"/>
            <w:tcMar>
              <w:top w:w="28" w:type="dxa"/>
              <w:left w:w="28" w:type="dxa"/>
              <w:bottom w:w="28" w:type="dxa"/>
              <w:right w:w="28" w:type="dxa"/>
            </w:tcMar>
            <w:vAlign w:val="center"/>
          </w:tcPr>
          <w:p w14:paraId="390E4F0E"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(17)Some third countries adopt laws, regulations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legal acts which aim at directly transferring</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providing access to non-personal data in the Union</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control of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jurisdiction of the Member States. Judgments of </w:t>
            </w:r>
            <w:r w:rsidRPr="009C3E96">
              <w:rPr>
                <w:rFonts w:ascii="Times New Roman" w:eastAsia="NSimSun" w:hAnsi="Times New Roman" w:cs="Lucida Sans"/>
                <w:kern w:val="3"/>
                <w:sz w:val="20"/>
                <w:szCs w:val="20"/>
                <w:u w:val="single"/>
                <w:lang w:val="en-US" w:eastAsia="zh-CN" w:bidi="hi-IN"/>
              </w:rPr>
              <w:t>courts</w:t>
            </w:r>
            <w:r w:rsidRPr="009C3E96">
              <w:rPr>
                <w:rFonts w:ascii="Times New Roman" w:eastAsia="NSimSun" w:hAnsi="Times New Roman" w:cs="Lucida Sans"/>
                <w:b/>
                <w:i/>
                <w:color w:val="00CC33"/>
                <w:kern w:val="3"/>
                <w:sz w:val="20"/>
                <w:szCs w:val="20"/>
                <w:u w:val="single"/>
                <w:lang w:val="en-US" w:eastAsia="zh-CN" w:bidi="hi-IN"/>
              </w:rPr>
              <w:t xml:space="preserve"> or </w:t>
            </w:r>
            <w:r w:rsidRPr="009C3E96">
              <w:rPr>
                <w:rFonts w:ascii="Times New Roman" w:eastAsia="NSimSun" w:hAnsi="Times New Roman" w:cs="Lucida Sans"/>
                <w:kern w:val="3"/>
                <w:sz w:val="20"/>
                <w:szCs w:val="20"/>
                <w:u w:val="single"/>
                <w:lang w:val="en-US" w:eastAsia="zh-CN" w:bidi="hi-IN"/>
              </w:rPr>
              <w:t>tribunals</w:t>
            </w:r>
            <w:r w:rsidRPr="009C3E96">
              <w:rPr>
                <w:rFonts w:ascii="Times New Roman" w:eastAsia="NSimSun" w:hAnsi="Times New Roman" w:cs="Lucida Sans"/>
                <w:b/>
                <w:i/>
                <w:color w:val="00CC33"/>
                <w:kern w:val="3"/>
                <w:sz w:val="20"/>
                <w:szCs w:val="20"/>
                <w:u w:val="single"/>
                <w:lang w:val="en-US" w:eastAsia="zh-CN" w:bidi="hi-IN"/>
              </w:rPr>
              <w:t xml:space="preserve"> </w:t>
            </w:r>
            <w:r w:rsidRPr="009C3E96">
              <w:rPr>
                <w:rFonts w:ascii="Times New Roman" w:eastAsia="NSimSun" w:hAnsi="Times New Roman" w:cs="Lucida Sans"/>
                <w:b/>
                <w:i/>
                <w:color w:val="00CC33"/>
                <w:kern w:val="3"/>
                <w:sz w:val="20"/>
                <w:szCs w:val="20"/>
                <w:lang w:val="en-US" w:eastAsia="zh-CN" w:bidi="hi-IN"/>
              </w:rPr>
              <w:t xml:space="preserve">or </w:t>
            </w:r>
            <w:r w:rsidRPr="009C3E96">
              <w:rPr>
                <w:rFonts w:ascii="Times New Roman" w:eastAsia="NSimSun" w:hAnsi="Times New Roman" w:cs="Lucida Sans"/>
                <w:kern w:val="3"/>
                <w:sz w:val="20"/>
                <w:szCs w:val="20"/>
                <w:lang w:val="en-US" w:eastAsia="zh-CN" w:bidi="hi-IN"/>
              </w:rPr>
              <w:t>decisions of administrative authorities in third countries requiring such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access to non-personal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enforceable when based on an international agreement, such as a mutual legal assistance treaty, in force between the requesting third country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 Member State. In some cases, situations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arise where the obligation to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provide access to non-personal data arising from a third country law conflicts with a competing obligation to protect such data</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in particular as regards the protection of commercially sensitive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protection of intellectual property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including its contractual</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 regarding confidentiality in accordance with such law. In the absence of international agreements regulating such matters,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access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be allowed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certain conditions, in particular that the third-country</w:t>
            </w:r>
            <w:r w:rsidRPr="009C3E96">
              <w:rPr>
                <w:rFonts w:ascii="Times New Roman" w:eastAsia="NSimSun" w:hAnsi="Times New Roman" w:cs="Lucida Sans"/>
                <w:kern w:val="3"/>
                <w:sz w:val="20"/>
                <w:szCs w:val="20"/>
                <w:shd w:val="clear" w:color="auto" w:fill="FFFF00"/>
                <w:lang w:val="en-US" w:eastAsia="zh-CN" w:bidi="hi-IN"/>
              </w:rPr>
              <w:t xml:space="preserve"> system</w:t>
            </w:r>
            <w:r w:rsidRPr="009C3E96">
              <w:rPr>
                <w:rFonts w:ascii="Times New Roman" w:eastAsia="NSimSun" w:hAnsi="Times New Roman" w:cs="Lucida Sans"/>
                <w:kern w:val="3"/>
                <w:sz w:val="20"/>
                <w:szCs w:val="20"/>
                <w:lang w:val="en-US" w:eastAsia="zh-CN" w:bidi="hi-IN"/>
              </w:rPr>
              <w:t xml:space="preserve"> requires the reasons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proportionality of the decision to be set out, that the court order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decision is </w:t>
            </w:r>
            <w:r w:rsidRPr="009C3E96">
              <w:rPr>
                <w:rFonts w:ascii="Times New Roman" w:eastAsia="NSimSun" w:hAnsi="Times New Roman" w:cs="Lucida Sans"/>
                <w:kern w:val="3"/>
                <w:sz w:val="20"/>
                <w:szCs w:val="20"/>
                <w:shd w:val="clear" w:color="auto" w:fill="FFFF00"/>
                <w:lang w:val="en-US" w:eastAsia="zh-CN" w:bidi="hi-IN"/>
              </w:rPr>
              <w:t>specific in character,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reasoned objection of the addressee is subject to a review by a competent court in the third country, which is empowered to take duly into account the relevant legal interests of the provider of such data.</w:t>
            </w:r>
          </w:p>
        </w:tc>
      </w:tr>
      <w:tr w:rsidR="004506AC" w:rsidRPr="009C3E96" w14:paraId="15923A6A" w14:textId="77777777" w:rsidTr="00045001">
        <w:tc>
          <w:tcPr>
            <w:tcW w:w="3261" w:type="dxa"/>
            <w:tcMar>
              <w:top w:w="28" w:type="dxa"/>
              <w:left w:w="28" w:type="dxa"/>
              <w:bottom w:w="28" w:type="dxa"/>
              <w:right w:w="28" w:type="dxa"/>
            </w:tcMar>
            <w:vAlign w:val="center"/>
          </w:tcPr>
          <w:p w14:paraId="71A9AE57"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(18)In order to prevent unlawful access to non-personal data, public sector bodies,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to which the right to re-use data was granted, data sharing providers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entities entered in the register of recognised data altruism organisations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take all </w:t>
            </w:r>
            <w:r w:rsidRPr="009C3E96">
              <w:rPr>
                <w:rFonts w:ascii="Times New Roman" w:eastAsia="NSimSun" w:hAnsi="Times New Roman" w:cs="Lucida Sans"/>
                <w:kern w:val="3"/>
                <w:sz w:val="20"/>
                <w:szCs w:val="20"/>
                <w:u w:val="single"/>
                <w:lang w:val="en-US" w:eastAsia="zh-CN" w:bidi="hi-IN"/>
              </w:rPr>
              <w:t>reasonable</w:t>
            </w:r>
            <w:r w:rsidRPr="009C3E96">
              <w:rPr>
                <w:rFonts w:ascii="Times New Roman" w:eastAsia="NSimSun" w:hAnsi="Times New Roman" w:cs="Lucida Sans"/>
                <w:kern w:val="3"/>
                <w:sz w:val="20"/>
                <w:szCs w:val="20"/>
                <w:lang w:val="en-US" w:eastAsia="zh-CN" w:bidi="hi-IN"/>
              </w:rPr>
              <w:t xml:space="preserve"> measures to prevent access to the systems where non-personal data is stored, including encryption of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u w:val="single"/>
                <w:lang w:val="en-US" w:eastAsia="zh-CN" w:bidi="hi-IN"/>
              </w:rPr>
              <w:t>corporate policies.</w:t>
            </w:r>
          </w:p>
        </w:tc>
      </w:tr>
      <w:tr w:rsidR="004506AC" w:rsidRPr="009C3E96" w14:paraId="616A9124" w14:textId="77777777" w:rsidTr="00045001">
        <w:tc>
          <w:tcPr>
            <w:tcW w:w="3261" w:type="dxa"/>
            <w:tcMar>
              <w:top w:w="28" w:type="dxa"/>
              <w:left w:w="28" w:type="dxa"/>
              <w:bottom w:w="28" w:type="dxa"/>
              <w:right w:w="28" w:type="dxa"/>
            </w:tcMar>
            <w:vAlign w:val="center"/>
          </w:tcPr>
          <w:p w14:paraId="25D7C342"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(19)In order to build trust in re-use mechanisms, it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necessary to attach stricter conditions for certain types of non-personal data that have been identified as highly sensitive, as regards the transfer to third countries, </w:t>
            </w:r>
            <w:r w:rsidRPr="009C3E96">
              <w:rPr>
                <w:rFonts w:ascii="Times New Roman" w:eastAsia="NSimSun" w:hAnsi="Times New Roman" w:cs="Lucida Sans"/>
                <w:kern w:val="3"/>
                <w:sz w:val="20"/>
                <w:szCs w:val="20"/>
                <w:shd w:val="clear" w:color="auto" w:fill="FFFF00"/>
                <w:lang w:val="en-US" w:eastAsia="zh-CN" w:bidi="hi-IN"/>
              </w:rPr>
              <w:t xml:space="preserve">if such transfer </w:t>
            </w:r>
            <w:r w:rsidRPr="009C3E96">
              <w:rPr>
                <w:rFonts w:ascii="Times New Roman" w:eastAsia="NSimSun" w:hAnsi="Times New Roman" w:cs="Lucida Sans"/>
                <w:color w:val="00FFFF"/>
                <w:kern w:val="3"/>
                <w:sz w:val="20"/>
                <w:szCs w:val="20"/>
                <w:shd w:val="clear" w:color="auto" w:fill="FFFF00"/>
                <w:lang w:val="en-US" w:eastAsia="zh-CN" w:bidi="hi-IN"/>
              </w:rPr>
              <w:t>could</w:t>
            </w:r>
            <w:r w:rsidRPr="009C3E96">
              <w:rPr>
                <w:rFonts w:ascii="Times New Roman" w:eastAsia="NSimSun" w:hAnsi="Times New Roman" w:cs="Lucida Sans"/>
                <w:kern w:val="3"/>
                <w:sz w:val="20"/>
                <w:szCs w:val="20"/>
                <w:shd w:val="clear" w:color="auto" w:fill="FFFF00"/>
                <w:lang w:val="en-US" w:eastAsia="zh-CN" w:bidi="hi-IN"/>
              </w:rPr>
              <w:t xml:space="preserve"> </w:t>
            </w:r>
            <w:r w:rsidRPr="009C3E96">
              <w:rPr>
                <w:rFonts w:ascii="Times New Roman" w:eastAsia="NSimSun" w:hAnsi="Times New Roman" w:cs="Lucida Sans"/>
                <w:kern w:val="3"/>
                <w:sz w:val="20"/>
                <w:szCs w:val="20"/>
                <w:u w:val="single"/>
                <w:shd w:val="clear" w:color="auto" w:fill="FFFF00"/>
                <w:lang w:val="en-US" w:eastAsia="zh-CN" w:bidi="hi-IN"/>
              </w:rPr>
              <w:t>jeopardise</w:t>
            </w:r>
            <w:r w:rsidRPr="009C3E96">
              <w:rPr>
                <w:rFonts w:ascii="Times New Roman" w:eastAsia="NSimSun" w:hAnsi="Times New Roman" w:cs="Lucida Sans"/>
                <w:kern w:val="3"/>
                <w:sz w:val="20"/>
                <w:szCs w:val="20"/>
                <w:shd w:val="clear" w:color="auto" w:fill="FFFF00"/>
                <w:lang w:val="en-US" w:eastAsia="zh-CN" w:bidi="hi-IN"/>
              </w:rPr>
              <w:t xml:space="preserve"> public policy objectives, in line with international commitments.</w:t>
            </w:r>
            <w:r w:rsidRPr="009C3E96">
              <w:rPr>
                <w:rFonts w:ascii="Times New Roman" w:eastAsia="NSimSun" w:hAnsi="Times New Roman" w:cs="Lucida Sans"/>
                <w:kern w:val="3"/>
                <w:sz w:val="20"/>
                <w:szCs w:val="20"/>
                <w:lang w:val="en-US" w:eastAsia="zh-CN" w:bidi="hi-IN"/>
              </w:rPr>
              <w:t xml:space="preserve"> For example, in the health domain, certain datasets held by actors in the public health system, such as public hospitals,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identified as highly sensitive health data. In order to ensure harmonised practices across the Union, such types of highly sensitive non-personal public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defined by Union law, for example in the context of the European Health Data Space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sectoral legislation. The conditions attached to the transfer of such data to third countries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laid down in delegated acts. Conditions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proportionate, non-discriminatory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necessary to protect legitimate </w:t>
            </w:r>
            <w:r w:rsidRPr="009C3E96">
              <w:rPr>
                <w:rFonts w:ascii="Times New Roman" w:eastAsia="NSimSun" w:hAnsi="Times New Roman" w:cs="Lucida Sans"/>
                <w:kern w:val="3"/>
                <w:sz w:val="20"/>
                <w:szCs w:val="20"/>
                <w:shd w:val="clear" w:color="auto" w:fill="FFFF00"/>
                <w:lang w:val="en-US" w:eastAsia="zh-CN" w:bidi="hi-IN"/>
              </w:rPr>
              <w:t>public policy objectives</w:t>
            </w:r>
            <w:r w:rsidRPr="009C3E96">
              <w:rPr>
                <w:rFonts w:ascii="Times New Roman" w:eastAsia="NSimSun" w:hAnsi="Times New Roman" w:cs="Lucida Sans"/>
                <w:kern w:val="3"/>
                <w:sz w:val="20"/>
                <w:szCs w:val="20"/>
                <w:lang w:val="en-US" w:eastAsia="zh-CN" w:bidi="hi-IN"/>
              </w:rPr>
              <w:t xml:space="preserve"> identified, such as the protection of public health, </w:t>
            </w:r>
            <w:r w:rsidRPr="009C3E96">
              <w:rPr>
                <w:rFonts w:ascii="Times New Roman" w:eastAsia="NSimSun" w:hAnsi="Times New Roman" w:cs="Lucida Sans"/>
                <w:kern w:val="3"/>
                <w:sz w:val="20"/>
                <w:szCs w:val="20"/>
                <w:u w:val="single"/>
                <w:lang w:val="en-US" w:eastAsia="zh-CN" w:bidi="hi-IN"/>
              </w:rPr>
              <w:t>public order</w:t>
            </w:r>
            <w:r w:rsidRPr="009C3E96">
              <w:rPr>
                <w:rFonts w:ascii="Times New Roman" w:eastAsia="NSimSun" w:hAnsi="Times New Roman" w:cs="Lucida Sans"/>
                <w:kern w:val="3"/>
                <w:sz w:val="20"/>
                <w:szCs w:val="20"/>
                <w:lang w:val="en-US" w:eastAsia="zh-CN" w:bidi="hi-IN"/>
              </w:rPr>
              <w:t>, safety, the environment, public morals, consumer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personal data protection. The conditions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correspond to the risks identified in relation to the sensitivity of such data, including in terms of the risk of the</w:t>
            </w:r>
            <w:r w:rsidRPr="009C3E96">
              <w:rPr>
                <w:rFonts w:ascii="Times New Roman" w:eastAsia="NSimSun" w:hAnsi="Times New Roman" w:cs="Lucida Sans"/>
                <w:kern w:val="3"/>
                <w:sz w:val="20"/>
                <w:szCs w:val="20"/>
                <w:shd w:val="clear" w:color="auto" w:fill="FFFF00"/>
                <w:lang w:val="en-US" w:eastAsia="zh-CN" w:bidi="hi-IN"/>
              </w:rPr>
              <w:t xml:space="preserve"> re-identification</w:t>
            </w:r>
            <w:r w:rsidRPr="009C3E96">
              <w:rPr>
                <w:rFonts w:ascii="Times New Roman" w:eastAsia="NSimSun" w:hAnsi="Times New Roman" w:cs="Lucida Sans"/>
                <w:kern w:val="3"/>
                <w:sz w:val="20"/>
                <w:szCs w:val="20"/>
                <w:lang w:val="en-US" w:eastAsia="zh-CN" w:bidi="hi-IN"/>
              </w:rPr>
              <w:t xml:space="preserve"> of individuals. These conditions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include terms applicable for the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technical arrangements, such as the requirement of using a secure processing environment, limitations as regards the re-use of data in third-countries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categories of persons which are entitled to transfer such data to third countries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who</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access the data in the third country. In exceptional cases they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also include restrictions on transfer of the data to third countries to protect the public interest.</w:t>
            </w:r>
          </w:p>
        </w:tc>
      </w:tr>
      <w:tr w:rsidR="004506AC" w:rsidRPr="009C3E96" w14:paraId="03D66D55" w14:textId="77777777" w:rsidTr="00045001">
        <w:tc>
          <w:tcPr>
            <w:tcW w:w="3261" w:type="dxa"/>
            <w:tcMar>
              <w:top w:w="28" w:type="dxa"/>
              <w:left w:w="28" w:type="dxa"/>
              <w:bottom w:w="28" w:type="dxa"/>
              <w:right w:w="28" w:type="dxa"/>
            </w:tcMar>
            <w:vAlign w:val="center"/>
          </w:tcPr>
          <w:p w14:paraId="504F0DEF"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(20)Public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charge fees for the re-use of data but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also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decide to make the data available at lower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no cost, for example for certain categories of re-uses such as non-commercial re-use,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re-use by small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medium-sized enterprises, so as to incentivise such re-use in order to stimulate research</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innovation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support companies that are an important source of innovation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typically find it more difficult to collect relevant data themselves, in line with State aid rules. Such fees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reasonable, </w:t>
            </w:r>
            <w:r w:rsidRPr="009C3E96">
              <w:rPr>
                <w:rFonts w:ascii="Times New Roman" w:eastAsia="NSimSun" w:hAnsi="Times New Roman" w:cs="Lucida Sans"/>
                <w:kern w:val="3"/>
                <w:sz w:val="20"/>
                <w:szCs w:val="20"/>
                <w:u w:val="wave"/>
                <w:lang w:val="en-US" w:eastAsia="zh-CN" w:bidi="hi-IN"/>
              </w:rPr>
              <w:t>transparent, published online</w:t>
            </w:r>
            <w:r w:rsidRPr="009C3E96">
              <w:rPr>
                <w:rFonts w:ascii="Times New Roman" w:eastAsia="NSimSun" w:hAnsi="Times New Roman" w:cs="Lucida Sans"/>
                <w:b/>
                <w:i/>
                <w:color w:val="FF0000"/>
                <w:kern w:val="3"/>
                <w:sz w:val="20"/>
                <w:szCs w:val="20"/>
                <w:u w:val="wave"/>
                <w:lang w:val="en-US" w:eastAsia="zh-CN" w:bidi="hi-IN"/>
              </w:rPr>
              <w:t xml:space="preserve"> and</w:t>
            </w:r>
            <w:r w:rsidRPr="009C3E96">
              <w:rPr>
                <w:rFonts w:ascii="Times New Roman" w:eastAsia="NSimSun" w:hAnsi="Times New Roman" w:cs="Lucida Sans"/>
                <w:kern w:val="3"/>
                <w:sz w:val="20"/>
                <w:szCs w:val="20"/>
                <w:u w:val="wave"/>
                <w:lang w:val="en-US" w:eastAsia="zh-CN" w:bidi="hi-IN"/>
              </w:rPr>
              <w:t xml:space="preserve"> non-discriminatory</w:t>
            </w:r>
            <w:r w:rsidRPr="009C3E96">
              <w:rPr>
                <w:rFonts w:ascii="Times New Roman" w:eastAsia="NSimSun" w:hAnsi="Times New Roman" w:cs="Lucida Sans"/>
                <w:kern w:val="3"/>
                <w:sz w:val="20"/>
                <w:szCs w:val="20"/>
                <w:lang w:val="en-US" w:eastAsia="zh-CN" w:bidi="hi-IN"/>
              </w:rPr>
              <w:t>.</w:t>
            </w:r>
          </w:p>
        </w:tc>
      </w:tr>
      <w:tr w:rsidR="004506AC" w:rsidRPr="009C3E96" w14:paraId="600EAB3F" w14:textId="77777777" w:rsidTr="00045001">
        <w:tc>
          <w:tcPr>
            <w:tcW w:w="3261" w:type="dxa"/>
            <w:tcMar>
              <w:top w:w="28" w:type="dxa"/>
              <w:left w:w="28" w:type="dxa"/>
              <w:bottom w:w="28" w:type="dxa"/>
              <w:right w:w="28" w:type="dxa"/>
            </w:tcMar>
            <w:vAlign w:val="center"/>
          </w:tcPr>
          <w:p w14:paraId="542D11BF"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(21)In order to incentivise the re-use of these categories of data, Member States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establish a single information point to act as the primary interface for re-users that seek to re-use such data held by the public sector bodies.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have a cross-sector </w:t>
            </w:r>
            <w:r w:rsidRPr="009C3E96">
              <w:rPr>
                <w:rFonts w:ascii="Times New Roman" w:eastAsia="NSimSun" w:hAnsi="Times New Roman" w:cs="Lucida Sans"/>
                <w:kern w:val="3"/>
                <w:sz w:val="20"/>
                <w:szCs w:val="20"/>
                <w:u w:val="single"/>
                <w:lang w:val="en-US" w:eastAsia="zh-CN" w:bidi="hi-IN"/>
              </w:rPr>
              <w:t>remit</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complement, if necessary, arrangements at the sectoral level. In addition, Member States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designate, establish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facilitate the establishment of competent bodies to support the activities of public sector bodies allowing re-use of certain categories of protected data. Their tasks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granting access to data, where mandated in sectoral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Member States legislation. Those competent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provide support to public sector bodies with </w:t>
            </w:r>
            <w:r w:rsidRPr="009C3E96">
              <w:rPr>
                <w:rFonts w:ascii="Times New Roman" w:eastAsia="NSimSun" w:hAnsi="Times New Roman" w:cs="Lucida Sans"/>
                <w:kern w:val="3"/>
                <w:sz w:val="20"/>
                <w:szCs w:val="20"/>
                <w:shd w:val="clear" w:color="auto" w:fill="FFFF00"/>
                <w:lang w:val="en-US" w:eastAsia="zh-CN" w:bidi="hi-IN"/>
              </w:rPr>
              <w:t>state-of-the-art</w:t>
            </w:r>
            <w:r w:rsidRPr="009C3E96">
              <w:rPr>
                <w:rFonts w:ascii="Times New Roman" w:eastAsia="NSimSun" w:hAnsi="Times New Roman" w:cs="Lucida Sans"/>
                <w:kern w:val="3"/>
                <w:sz w:val="20"/>
                <w:szCs w:val="20"/>
                <w:lang w:val="en-US" w:eastAsia="zh-CN" w:bidi="hi-IN"/>
              </w:rPr>
              <w:t xml:space="preserve"> techniques, </w:t>
            </w:r>
            <w:r w:rsidRPr="009C3E96">
              <w:rPr>
                <w:rFonts w:ascii="Times New Roman" w:eastAsia="NSimSun" w:hAnsi="Times New Roman" w:cs="Lucida Sans"/>
                <w:kern w:val="3"/>
                <w:sz w:val="20"/>
                <w:szCs w:val="20"/>
                <w:shd w:val="clear" w:color="auto" w:fill="FFFF00"/>
                <w:lang w:val="en-US" w:eastAsia="zh-CN" w:bidi="hi-IN"/>
              </w:rPr>
              <w:t>including</w:t>
            </w:r>
            <w:r w:rsidRPr="009C3E96">
              <w:rPr>
                <w:rFonts w:ascii="Times New Roman" w:eastAsia="NSimSun" w:hAnsi="Times New Roman" w:cs="Lucida Sans"/>
                <w:kern w:val="3"/>
                <w:sz w:val="20"/>
                <w:szCs w:val="20"/>
                <w:lang w:val="en-US" w:eastAsia="zh-CN" w:bidi="hi-IN"/>
              </w:rPr>
              <w:t xml:space="preserve"> secure data processing environments, which allow data analysis in a manner that preserves the privacy of the information. Such support structure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support the data holders with management of the consent, including consent to certain areas of scientific research when in keeping with recognised ethical standards for scientific research. Data processing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performed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responsibility of the public sector body responsible for the register containing the data, who </w:t>
            </w:r>
            <w:r w:rsidRPr="009C3E96">
              <w:rPr>
                <w:rFonts w:ascii="Times New Roman" w:eastAsia="NSimSun" w:hAnsi="Times New Roman" w:cs="Lucida Sans"/>
                <w:kern w:val="3"/>
                <w:sz w:val="20"/>
                <w:szCs w:val="20"/>
                <w:shd w:val="clear" w:color="auto" w:fill="FFFF00"/>
                <w:lang w:val="en-US" w:eastAsia="zh-CN" w:bidi="hi-IN"/>
              </w:rPr>
              <w:t xml:space="preserve">remains </w:t>
            </w:r>
            <w:r w:rsidRPr="009C3E96">
              <w:rPr>
                <w:rFonts w:ascii="Times New Roman" w:eastAsia="NSimSun" w:hAnsi="Times New Roman" w:cs="Lucida Sans"/>
                <w:kern w:val="3"/>
                <w:sz w:val="20"/>
                <w:szCs w:val="20"/>
                <w:u w:val="single"/>
                <w:shd w:val="clear" w:color="auto" w:fill="FFFF00"/>
                <w:lang w:val="en-US" w:eastAsia="zh-CN" w:bidi="hi-IN"/>
              </w:rPr>
              <w:t>a</w:t>
            </w:r>
            <w:r w:rsidRPr="009C3E96">
              <w:rPr>
                <w:rFonts w:ascii="Times New Roman" w:eastAsia="NSimSun" w:hAnsi="Times New Roman" w:cs="Lucida Sans"/>
                <w:kern w:val="3"/>
                <w:sz w:val="20"/>
                <w:szCs w:val="20"/>
                <w:shd w:val="clear" w:color="auto" w:fill="FFFF00"/>
                <w:lang w:val="en-US" w:eastAsia="zh-CN" w:bidi="hi-IN"/>
              </w:rPr>
              <w:t xml:space="preserve"> data controller</w:t>
            </w:r>
            <w:r w:rsidRPr="009C3E96">
              <w:rPr>
                <w:rFonts w:ascii="Times New Roman" w:eastAsia="NSimSun" w:hAnsi="Times New Roman" w:cs="Lucida Sans"/>
                <w:kern w:val="3"/>
                <w:sz w:val="20"/>
                <w:szCs w:val="20"/>
                <w:lang w:val="en-US" w:eastAsia="zh-CN" w:bidi="hi-IN"/>
              </w:rPr>
              <w:t xml:space="preserve"> in the sense of Regulation (EU) 2016/679 insofar as personal data are concerned. Member States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have in place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several competent bodies, which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act in different sectors.</w:t>
            </w:r>
          </w:p>
        </w:tc>
      </w:tr>
      <w:tr w:rsidR="004506AC" w:rsidRPr="009C3E96" w14:paraId="15C19917" w14:textId="77777777" w:rsidTr="00045001">
        <w:tc>
          <w:tcPr>
            <w:tcW w:w="3261" w:type="dxa"/>
            <w:tcMar>
              <w:top w:w="28" w:type="dxa"/>
              <w:left w:w="28" w:type="dxa"/>
              <w:bottom w:w="28" w:type="dxa"/>
              <w:right w:w="28" w:type="dxa"/>
            </w:tcMar>
            <w:vAlign w:val="center"/>
          </w:tcPr>
          <w:p w14:paraId="2DCC6814"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(22)Providers of data sharing services (data intermediaries) are expected to play a key role in the data economy, as a tool to facilitate the aggregation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exchange of substantial amounts of relevant data. Data intermediaries offering services </w:t>
            </w:r>
            <w:r w:rsidRPr="009C3E96">
              <w:rPr>
                <w:rFonts w:ascii="Times New Roman" w:eastAsia="NSimSun" w:hAnsi="Times New Roman" w:cs="Lucida Sans"/>
                <w:kern w:val="3"/>
                <w:sz w:val="20"/>
                <w:szCs w:val="20"/>
                <w:lang w:val="en-US" w:eastAsia="zh-CN" w:bidi="hi-IN"/>
              </w:rPr>
              <w:lastRenderedPageBreak/>
              <w:t xml:space="preserve">that connect the different actors </w:t>
            </w:r>
            <w:r w:rsidRPr="009C3E96">
              <w:rPr>
                <w:rFonts w:ascii="Times New Roman" w:eastAsia="NSimSun" w:hAnsi="Times New Roman" w:cs="Lucida Sans"/>
                <w:kern w:val="3"/>
                <w:sz w:val="20"/>
                <w:szCs w:val="20"/>
                <w:u w:val="single"/>
                <w:lang w:val="en-US" w:eastAsia="zh-CN" w:bidi="hi-IN"/>
              </w:rPr>
              <w:t>have the potential to</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contribute</w:t>
            </w:r>
            <w:r w:rsidRPr="009C3E96">
              <w:rPr>
                <w:rFonts w:ascii="Times New Roman" w:eastAsia="NSimSun" w:hAnsi="Times New Roman" w:cs="Lucida Sans"/>
                <w:kern w:val="3"/>
                <w:sz w:val="20"/>
                <w:szCs w:val="20"/>
                <w:lang w:val="en-US" w:eastAsia="zh-CN" w:bidi="hi-IN"/>
              </w:rPr>
              <w:t xml:space="preserve"> to the efficient pooling of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to the </w:t>
            </w:r>
            <w:r w:rsidRPr="009C3E96">
              <w:rPr>
                <w:rFonts w:ascii="Times New Roman" w:eastAsia="NSimSun" w:hAnsi="Times New Roman" w:cs="Lucida Sans"/>
                <w:kern w:val="3"/>
                <w:sz w:val="20"/>
                <w:szCs w:val="20"/>
                <w:shd w:val="clear" w:color="auto" w:fill="FFFF00"/>
                <w:lang w:val="en-US" w:eastAsia="zh-CN" w:bidi="hi-IN"/>
              </w:rPr>
              <w:t>facilitation</w:t>
            </w:r>
            <w:r w:rsidRPr="009C3E96">
              <w:rPr>
                <w:rFonts w:ascii="Times New Roman" w:eastAsia="NSimSun" w:hAnsi="Times New Roman" w:cs="Lucida Sans"/>
                <w:kern w:val="3"/>
                <w:sz w:val="20"/>
                <w:szCs w:val="20"/>
                <w:lang w:val="en-US" w:eastAsia="zh-CN" w:bidi="hi-IN"/>
              </w:rPr>
              <w:t xml:space="preserve"> of bilateral </w:t>
            </w:r>
            <w:r w:rsidRPr="009C3E96">
              <w:rPr>
                <w:rFonts w:ascii="Times New Roman" w:eastAsia="NSimSun" w:hAnsi="Times New Roman" w:cs="Lucida Sans"/>
                <w:kern w:val="3"/>
                <w:sz w:val="20"/>
                <w:szCs w:val="20"/>
                <w:shd w:val="clear" w:color="auto" w:fill="FFFF00"/>
                <w:lang w:val="en-US" w:eastAsia="zh-CN" w:bidi="hi-IN"/>
              </w:rPr>
              <w:t>data sharing</w:t>
            </w:r>
            <w:r w:rsidRPr="009C3E96">
              <w:rPr>
                <w:rFonts w:ascii="Times New Roman" w:eastAsia="NSimSun" w:hAnsi="Times New Roman" w:cs="Lucida Sans"/>
                <w:kern w:val="3"/>
                <w:sz w:val="20"/>
                <w:szCs w:val="20"/>
                <w:lang w:val="en-US" w:eastAsia="zh-CN" w:bidi="hi-IN"/>
              </w:rPr>
              <w:t xml:space="preserve">. Specialised data intermediaries that are independent from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have a facilitating role in the emergence of new data-driven ecosystems independent from any player with a significant degree of market power.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cover providers of data sharing services that have as a main objective the establishment of a business, a legal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potentially also technical relation between data holders, including data subjects, on the one hand,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potential users on the other hand,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both parties in a transaction of data assets between the two.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cover services aiming at intermediating between an indefinite number of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excluding data sharing services that are meant to be used by a closed group of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users. Providers of cloud services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excluded,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service providers that obtain data from data holders, aggregate, enrich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transform the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licence the use of the resulting data to data users, without establishing a direct relationship between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for example advertisement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data brokers, data consultancies, providers of data products resulting from value added to the data by the service provider. At the same time, data sharing service providers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allowed to make adaptations to the data exchanged, to the extent that this improves the usability of the data by the data user, where the data user desires this, such as to convert it into specific formats. In addition, services that focus on the intermediation of content, in particular on copyright-protected content, should not be covered by this Regulation. Data exchange platforms that are exclusively used by one data holder in order to enable the use of data they hold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platforms developed in the context of objects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devices connected to the Internet-of-Things that have as their main objective to ensure functionalities of the connected object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device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allow value added services,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covered by this Regulation. ‘Consolidated tape providers’ in the sense of Article 4 (1) point 53 of Directive 2014/65/EU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42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‘account information service providers’ in the sense of Article 4 point 19 of Directive (EU) 2015/2366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43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considered as data sharing service providers for the purposes of this Regulation. Entities which restrict their activities to facilitating use of data made available on the basis of data altruism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that operate on a not-for-profit basis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covered by Chapter III of this Regulation, as this activity serves objectives of general interest by increasing the volume of data available for such purposes.</w:t>
            </w:r>
          </w:p>
        </w:tc>
      </w:tr>
      <w:tr w:rsidR="004506AC" w:rsidRPr="009C3E96" w14:paraId="0183B7C7" w14:textId="77777777" w:rsidTr="00045001">
        <w:tc>
          <w:tcPr>
            <w:tcW w:w="3261" w:type="dxa"/>
            <w:tcMar>
              <w:top w:w="28" w:type="dxa"/>
              <w:left w:w="28" w:type="dxa"/>
              <w:bottom w:w="28" w:type="dxa"/>
              <w:right w:w="28" w:type="dxa"/>
            </w:tcMar>
            <w:vAlign w:val="center"/>
          </w:tcPr>
          <w:p w14:paraId="3F1AC852"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(23)A specific category of data intermediaries includes providers of data sharing services that offer their services to data subjects in the sense of Regulation (EU) 2016/679. Such providers focus exclusively on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seek to enhance individual agency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individuals’ control over the data pertaining to them. They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assist individuals in exercising their rights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Regulation (EU) 2016/679, in particular managing their consent to data processing, the right of access to their own data, the right to the rectification of inaccurate personal data, the right of erasure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u w:val="single"/>
                <w:lang w:val="en-US" w:eastAsia="zh-CN" w:bidi="hi-IN"/>
              </w:rPr>
              <w:t>right ‘to be forgotten’</w:t>
            </w:r>
            <w:r w:rsidRPr="009C3E96">
              <w:rPr>
                <w:rFonts w:ascii="Times New Roman" w:eastAsia="NSimSun" w:hAnsi="Times New Roman" w:cs="Lucida Sans"/>
                <w:kern w:val="3"/>
                <w:sz w:val="20"/>
                <w:szCs w:val="20"/>
                <w:lang w:val="en-US" w:eastAsia="zh-CN" w:bidi="hi-IN"/>
              </w:rPr>
              <w:t>, the right to restrict processing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data portability right, which allows data subjects to move their personal data from one controller to the other. In this context, it is important that their business model ensures that there are no misaligned incentives that encourage individuals to make more data available for processing than what is in the individuals’ own interest. This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include advising individuals on uses of their data they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allow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making due diligence checks on data users before allowing them to contact data subjects, in order to avoid fraudulent practices. In certain situations, it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desirable to collate actual data within a personal data storage space,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‘personal data space’ so that processing</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happen within that space without personal data being transmitted to third parties in order to </w:t>
            </w:r>
            <w:r w:rsidRPr="009C3E96">
              <w:rPr>
                <w:rFonts w:ascii="Times New Roman" w:eastAsia="NSimSun" w:hAnsi="Times New Roman" w:cs="Lucida Sans"/>
                <w:kern w:val="3"/>
                <w:sz w:val="20"/>
                <w:szCs w:val="20"/>
                <w:shd w:val="clear" w:color="auto" w:fill="FFFF00"/>
                <w:lang w:val="en-US" w:eastAsia="zh-CN" w:bidi="hi-IN"/>
              </w:rPr>
              <w:t xml:space="preserve">maximise the protection </w:t>
            </w:r>
            <w:r w:rsidRPr="009C3E96">
              <w:rPr>
                <w:rFonts w:ascii="Times New Roman" w:eastAsia="NSimSun" w:hAnsi="Times New Roman" w:cs="Lucida Sans"/>
                <w:kern w:val="3"/>
                <w:sz w:val="20"/>
                <w:szCs w:val="20"/>
                <w:lang w:val="en-US" w:eastAsia="zh-CN" w:bidi="hi-IN"/>
              </w:rPr>
              <w:t>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privacy.</w:t>
            </w:r>
          </w:p>
        </w:tc>
      </w:tr>
      <w:tr w:rsidR="004506AC" w:rsidRPr="009C3E96" w14:paraId="3EE0AE43" w14:textId="77777777" w:rsidTr="00045001">
        <w:tc>
          <w:tcPr>
            <w:tcW w:w="3261" w:type="dxa"/>
            <w:tcMar>
              <w:top w:w="28" w:type="dxa"/>
              <w:left w:w="28" w:type="dxa"/>
              <w:bottom w:w="28" w:type="dxa"/>
              <w:right w:w="28" w:type="dxa"/>
            </w:tcMar>
            <w:vAlign w:val="center"/>
          </w:tcPr>
          <w:p w14:paraId="352DF36F"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(24)Data cooperatives seek to strengthen the position of individuals in making informed choices before consenting to data use, influencing the </w:t>
            </w:r>
            <w:r w:rsidRPr="009C3E96">
              <w:rPr>
                <w:rFonts w:ascii="Times New Roman" w:eastAsia="NSimSun" w:hAnsi="Times New Roman" w:cs="Lucida Sans"/>
                <w:kern w:val="3"/>
                <w:sz w:val="20"/>
                <w:szCs w:val="20"/>
                <w:u w:val="single"/>
                <w:lang w:val="en-US" w:eastAsia="zh-CN" w:bidi="hi-IN"/>
              </w:rPr>
              <w:t>terms</w:t>
            </w:r>
            <w:r w:rsidRPr="009C3E96">
              <w:rPr>
                <w:rFonts w:ascii="Times New Roman" w:eastAsia="NSimSun" w:hAnsi="Times New Roman" w:cs="Lucida Sans"/>
                <w:b/>
                <w:i/>
                <w:color w:val="FF0000"/>
                <w:kern w:val="3"/>
                <w:sz w:val="20"/>
                <w:szCs w:val="20"/>
                <w:u w:val="single"/>
                <w:lang w:val="en-US" w:eastAsia="zh-CN" w:bidi="hi-IN"/>
              </w:rPr>
              <w:t xml:space="preserve"> and</w:t>
            </w:r>
            <w:r w:rsidRPr="009C3E96">
              <w:rPr>
                <w:rFonts w:ascii="Times New Roman" w:eastAsia="NSimSun" w:hAnsi="Times New Roman" w:cs="Lucida Sans"/>
                <w:kern w:val="3"/>
                <w:sz w:val="20"/>
                <w:szCs w:val="20"/>
                <w:u w:val="single"/>
                <w:lang w:val="en-US" w:eastAsia="zh-CN" w:bidi="hi-IN"/>
              </w:rPr>
              <w:t xml:space="preserve"> conditions</w:t>
            </w:r>
            <w:r w:rsidRPr="009C3E96">
              <w:rPr>
                <w:rFonts w:ascii="Times New Roman" w:eastAsia="NSimSun" w:hAnsi="Times New Roman" w:cs="Lucida Sans"/>
                <w:kern w:val="3"/>
                <w:sz w:val="20"/>
                <w:szCs w:val="20"/>
                <w:lang w:val="en-US" w:eastAsia="zh-CN" w:bidi="hi-IN"/>
              </w:rPr>
              <w:t xml:space="preserve"> of data user organisations attached to data use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potentially solving disputes between members of a group on how data</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used when such data pertain to several data subjects within that group. In this context it is important to acknowledge that the rights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Regulation (EU) 2016/679</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only be exercised by each individual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conferred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delegated to a data cooperative. Data cooperatives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also provide a useful means for one-person companies, micro, small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medium-sized enterprises that in terms of knowledge of data sharing, are often comparable to individuals.</w:t>
            </w:r>
          </w:p>
        </w:tc>
      </w:tr>
      <w:tr w:rsidR="004506AC" w:rsidRPr="009C3E96" w14:paraId="65B59F8A" w14:textId="77777777" w:rsidTr="00045001">
        <w:tc>
          <w:tcPr>
            <w:tcW w:w="3261" w:type="dxa"/>
            <w:tcMar>
              <w:top w:w="28" w:type="dxa"/>
              <w:left w:w="28" w:type="dxa"/>
              <w:bottom w:w="28" w:type="dxa"/>
              <w:right w:w="28" w:type="dxa"/>
            </w:tcMar>
            <w:vAlign w:val="center"/>
          </w:tcPr>
          <w:p w14:paraId="4C8A0383"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(25)In order to increase trust in such data sharing services, in particular related to the use of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compliance with the conditions imposed by data holders, it is necessary to create a Union-level regulatory framework, which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set out highly harmonised requirements related to the trustworthy provision of such data sharing services. This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contribute to ensuring that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have better control over the access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their data, in accordance with Union law.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in situations where data sharing occurs in a business-to-business context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where it occurs in a business-to-consumer context, data sharing providers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offer a novel, ‘European’ way of data governance, by providing a separation in the data economy between data provision, intermediation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Providers of data sharing services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also make available specific technical infrastructure for the interconnection of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w:t>
            </w:r>
          </w:p>
        </w:tc>
      </w:tr>
      <w:tr w:rsidR="004506AC" w:rsidRPr="009C3E96" w14:paraId="06B41E1C" w14:textId="77777777" w:rsidTr="00045001">
        <w:tc>
          <w:tcPr>
            <w:tcW w:w="3261" w:type="dxa"/>
            <w:tcMar>
              <w:top w:w="28" w:type="dxa"/>
              <w:left w:w="28" w:type="dxa"/>
              <w:bottom w:w="28" w:type="dxa"/>
              <w:right w:w="28" w:type="dxa"/>
            </w:tcMar>
            <w:vAlign w:val="center"/>
          </w:tcPr>
          <w:p w14:paraId="03B66101"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(26)A key element to bring trust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more control for data holder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in data sharing services is the neutrality of data sharing service providers as regards the data exchanged between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It is therefore necessary that data sharing service providers act only as intermediaries in the transactions,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do not use the data exchanged for any other purpose. This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also require structural separation between the data sharing service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any other services provided, so as to avoid </w:t>
            </w:r>
            <w:r w:rsidRPr="009C3E96">
              <w:rPr>
                <w:rFonts w:ascii="Times New Roman" w:eastAsia="NSimSun" w:hAnsi="Times New Roman" w:cs="Lucida Sans"/>
                <w:kern w:val="3"/>
                <w:sz w:val="20"/>
                <w:szCs w:val="20"/>
                <w:u w:val="single"/>
                <w:lang w:val="en-US" w:eastAsia="zh-CN" w:bidi="hi-IN"/>
              </w:rPr>
              <w:t>issues of conflict of interest</w:t>
            </w:r>
            <w:r w:rsidRPr="009C3E96">
              <w:rPr>
                <w:rFonts w:ascii="Times New Roman" w:eastAsia="NSimSun" w:hAnsi="Times New Roman" w:cs="Lucida Sans"/>
                <w:kern w:val="3"/>
                <w:sz w:val="20"/>
                <w:szCs w:val="20"/>
                <w:lang w:val="en-US" w:eastAsia="zh-CN" w:bidi="hi-IN"/>
              </w:rPr>
              <w:t xml:space="preserve">. This means that the data sharing service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provided through a legal entity that is separate from the other activities of that data sharing provider. Data sharing </w:t>
            </w:r>
            <w:r w:rsidRPr="009C3E96">
              <w:rPr>
                <w:rFonts w:ascii="Times New Roman" w:eastAsia="NSimSun" w:hAnsi="Times New Roman" w:cs="Lucida Sans"/>
                <w:kern w:val="3"/>
                <w:sz w:val="20"/>
                <w:szCs w:val="20"/>
                <w:lang w:val="en-US" w:eastAsia="zh-CN" w:bidi="hi-IN"/>
              </w:rPr>
              <w:lastRenderedPageBreak/>
              <w:t>providers that intermediate the exchange of data between individuals as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in addition, bear fiduciary duty towards the individuals, to ensure that they act in the best interest of the data holders.</w:t>
            </w:r>
          </w:p>
        </w:tc>
      </w:tr>
      <w:tr w:rsidR="004506AC" w:rsidRPr="009C3E96" w14:paraId="142E5614" w14:textId="77777777" w:rsidTr="00045001">
        <w:tc>
          <w:tcPr>
            <w:tcW w:w="3261" w:type="dxa"/>
            <w:tcMar>
              <w:top w:w="28" w:type="dxa"/>
              <w:left w:w="28" w:type="dxa"/>
              <w:bottom w:w="28" w:type="dxa"/>
              <w:right w:w="28" w:type="dxa"/>
            </w:tcMar>
            <w:vAlign w:val="center"/>
          </w:tcPr>
          <w:p w14:paraId="46F3DB3C"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(27)In order to ensure the compliance of the providers of data sharing services with the conditions set out in this Regulation, such providers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u w:val="single"/>
                <w:lang w:val="en-US" w:eastAsia="zh-CN" w:bidi="hi-IN"/>
              </w:rPr>
              <w:t>have a place of establishment</w:t>
            </w:r>
            <w:r w:rsidRPr="009C3E96">
              <w:rPr>
                <w:rFonts w:ascii="Times New Roman" w:eastAsia="NSimSun" w:hAnsi="Times New Roman" w:cs="Lucida Sans"/>
                <w:kern w:val="3"/>
                <w:sz w:val="20"/>
                <w:szCs w:val="20"/>
                <w:lang w:val="en-US" w:eastAsia="zh-CN" w:bidi="hi-IN"/>
              </w:rPr>
              <w:t xml:space="preserve"> in the Union. Alternatively, where a provider of data sharing services not established in the Union offers services within the Union,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designate a representative. Designation of a representative is necessary, given that such providers of data sharing services handle personal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commercially confidential data, which necessitates the close monitoring of the compliance of such service providers with the conditions laid out in this Regulation. In order to determine whether </w:t>
            </w:r>
            <w:r w:rsidRPr="009C3E96">
              <w:rPr>
                <w:rFonts w:ascii="Times New Roman" w:eastAsia="NSimSun" w:hAnsi="Times New Roman" w:cs="Lucida Sans"/>
                <w:kern w:val="3"/>
                <w:sz w:val="20"/>
                <w:szCs w:val="20"/>
                <w:shd w:val="clear" w:color="auto" w:fill="FFFF00"/>
                <w:lang w:val="en-US" w:eastAsia="zh-CN" w:bidi="hi-IN"/>
              </w:rPr>
              <w:t>such</w:t>
            </w:r>
            <w:r w:rsidRPr="009C3E96">
              <w:rPr>
                <w:rFonts w:ascii="Times New Roman" w:eastAsia="NSimSun" w:hAnsi="Times New Roman" w:cs="Lucida Sans"/>
                <w:kern w:val="3"/>
                <w:sz w:val="20"/>
                <w:szCs w:val="20"/>
                <w:lang w:val="en-US" w:eastAsia="zh-CN" w:bidi="hi-IN"/>
              </w:rPr>
              <w:t xml:space="preserve"> a provider of data sharing services </w:t>
            </w:r>
            <w:r w:rsidRPr="009C3E96">
              <w:rPr>
                <w:rFonts w:ascii="Times New Roman" w:eastAsia="NSimSun" w:hAnsi="Times New Roman" w:cs="Lucida Sans"/>
                <w:kern w:val="3"/>
                <w:sz w:val="20"/>
                <w:szCs w:val="20"/>
                <w:shd w:val="clear" w:color="auto" w:fill="FFFF00"/>
                <w:lang w:val="en-US" w:eastAsia="zh-CN" w:bidi="hi-IN"/>
              </w:rPr>
              <w:t xml:space="preserve">is offering </w:t>
            </w:r>
            <w:r w:rsidRPr="009C3E96">
              <w:rPr>
                <w:rFonts w:ascii="Times New Roman" w:eastAsia="NSimSun" w:hAnsi="Times New Roman" w:cs="Lucida Sans"/>
                <w:kern w:val="3"/>
                <w:sz w:val="20"/>
                <w:szCs w:val="20"/>
                <w:lang w:val="en-US" w:eastAsia="zh-CN" w:bidi="hi-IN"/>
              </w:rPr>
              <w:t xml:space="preserve">services within the Union,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ascertained whether it is apparent that the provider of data sharing services is planning to offer services to persons in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Member States. The mere accessibility in the Union of the website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of an email address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of ot</w:t>
            </w:r>
            <w:r w:rsidRPr="009C3E96">
              <w:rPr>
                <w:rFonts w:ascii="Times New Roman" w:eastAsia="NSimSun" w:hAnsi="Times New Roman" w:cs="Lucida Sans"/>
                <w:kern w:val="3"/>
                <w:sz w:val="20"/>
                <w:szCs w:val="20"/>
                <w:lang w:val="en-US" w:eastAsia="zh-CN" w:bidi="hi-IN"/>
              </w:rPr>
              <w:t>her contact details of the provider of data sharing services,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use of a language generally used in the third country where the provider of data sharing services is established,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considered insufficient to ascertain such an intention. However, factors such as the use of a language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 currency generally used in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more Member States with the possibility of ordering services in that </w:t>
            </w:r>
            <w:r w:rsidRPr="009C3E96">
              <w:rPr>
                <w:rFonts w:ascii="Times New Roman" w:eastAsia="NSimSun" w:hAnsi="Times New Roman" w:cs="Lucida Sans"/>
                <w:kern w:val="3"/>
                <w:sz w:val="20"/>
                <w:szCs w:val="20"/>
                <w:u w:val="single"/>
                <w:lang w:val="en-US" w:eastAsia="zh-CN" w:bidi="hi-IN"/>
              </w:rPr>
              <w:t>other</w:t>
            </w:r>
            <w:r w:rsidRPr="009C3E96">
              <w:rPr>
                <w:rFonts w:ascii="Times New Roman" w:eastAsia="NSimSun" w:hAnsi="Times New Roman" w:cs="Lucida Sans"/>
                <w:kern w:val="3"/>
                <w:sz w:val="20"/>
                <w:szCs w:val="20"/>
                <w:lang w:val="en-US" w:eastAsia="zh-CN" w:bidi="hi-IN"/>
              </w:rPr>
              <w:t xml:space="preserve"> language,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mentioning of users who are in the Union,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make it apparent that the provider of data sharing services is planning to offer services within the Union. The representative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act on behalf of the provider of data sharing services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possible for competent authorities to contact the representative. The representative should be designated by a written mandate of the provider of data sharing services to act on the latter's behalf with regard to the latter's obligations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Regulation.</w:t>
            </w:r>
          </w:p>
        </w:tc>
      </w:tr>
      <w:tr w:rsidR="004506AC" w:rsidRPr="009C3E96" w14:paraId="7FDD1004" w14:textId="77777777" w:rsidTr="00045001">
        <w:tc>
          <w:tcPr>
            <w:tcW w:w="3261" w:type="dxa"/>
            <w:tcMar>
              <w:top w:w="28" w:type="dxa"/>
              <w:left w:w="28" w:type="dxa"/>
              <w:bottom w:w="28" w:type="dxa"/>
              <w:right w:w="28" w:type="dxa"/>
            </w:tcMar>
            <w:vAlign w:val="center"/>
          </w:tcPr>
          <w:p w14:paraId="50A90978"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(28)This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without prejudice to the obligation of providers of data sharing services to comply with Regulation (EU) 2016/679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responsibility of supervisory authorities to ensure compliance with that Regulation. Where the data sharing service providers are data controllers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processors in the sense of Regulation (EU) 2016/679 they are bound by the rules of that Regulation.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also without prejudice to the application of competition law.</w:t>
            </w:r>
          </w:p>
        </w:tc>
      </w:tr>
      <w:tr w:rsidR="004506AC" w:rsidRPr="009C3E96" w14:paraId="7A87C24C" w14:textId="77777777" w:rsidTr="00045001">
        <w:tc>
          <w:tcPr>
            <w:tcW w:w="3261" w:type="dxa"/>
            <w:tcMar>
              <w:top w:w="28" w:type="dxa"/>
              <w:left w:w="28" w:type="dxa"/>
              <w:bottom w:w="28" w:type="dxa"/>
              <w:right w:w="28" w:type="dxa"/>
            </w:tcMar>
            <w:vAlign w:val="center"/>
          </w:tcPr>
          <w:p w14:paraId="5EBC57F9"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(29)Providers of data sharing services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also take measures to ensure compliance with competition law. Data sharing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generate various </w:t>
            </w:r>
            <w:r w:rsidRPr="009C3E96">
              <w:rPr>
                <w:rFonts w:ascii="Times New Roman" w:eastAsia="NSimSun" w:hAnsi="Times New Roman" w:cs="Lucida Sans"/>
                <w:kern w:val="3"/>
                <w:sz w:val="20"/>
                <w:szCs w:val="20"/>
                <w:u w:val="single"/>
                <w:lang w:val="en-US" w:eastAsia="zh-CN" w:bidi="hi-IN"/>
              </w:rPr>
              <w:t>types of efficiencies</w:t>
            </w:r>
            <w:r w:rsidRPr="009C3E96">
              <w:rPr>
                <w:rFonts w:ascii="Times New Roman" w:eastAsia="NSimSun" w:hAnsi="Times New Roman" w:cs="Lucida Sans"/>
                <w:kern w:val="3"/>
                <w:sz w:val="20"/>
                <w:szCs w:val="20"/>
                <w:lang w:val="en-US" w:eastAsia="zh-CN" w:bidi="hi-IN"/>
              </w:rPr>
              <w:t xml:space="preserve"> but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also lead to restrictions of competition, in particular where it includes the sharing of competitively sensitive information. This applies in particular in situations where data sharing enables businesses to become aware of market strategies of their actual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potential competitors. Competitively sensitive information typically includes information on future prices, production costs, quantities, turnovers, sales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capacities.</w:t>
            </w:r>
          </w:p>
        </w:tc>
      </w:tr>
      <w:tr w:rsidR="004506AC" w:rsidRPr="009C3E96" w14:paraId="3BCB0612" w14:textId="77777777" w:rsidTr="00045001">
        <w:tc>
          <w:tcPr>
            <w:tcW w:w="3261" w:type="dxa"/>
            <w:tcMar>
              <w:top w:w="28" w:type="dxa"/>
              <w:left w:w="28" w:type="dxa"/>
              <w:bottom w:w="28" w:type="dxa"/>
              <w:right w:w="28" w:type="dxa"/>
            </w:tcMar>
            <w:vAlign w:val="center"/>
          </w:tcPr>
          <w:p w14:paraId="4535CB74"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(30)A notification procedure for data sharing services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established in order to ensure a data governance within the Union based on trustworthy exchange of data. The benefits of a trustworthy environment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be best achieved by imposing a number of requirements for the provision of data sharing services, but without requiring any explicit decision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administrative act by the competent authority for the provision of such services.</w:t>
            </w:r>
          </w:p>
        </w:tc>
      </w:tr>
      <w:tr w:rsidR="004506AC" w:rsidRPr="009C3E96" w14:paraId="0C7922C5" w14:textId="77777777" w:rsidTr="00045001">
        <w:tc>
          <w:tcPr>
            <w:tcW w:w="3261" w:type="dxa"/>
            <w:tcMar>
              <w:top w:w="28" w:type="dxa"/>
              <w:left w:w="28" w:type="dxa"/>
              <w:bottom w:w="28" w:type="dxa"/>
              <w:right w:w="28" w:type="dxa"/>
            </w:tcMar>
            <w:vAlign w:val="center"/>
          </w:tcPr>
          <w:p w14:paraId="76B4ADB6"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(31)In order to support effective cross-border provision of services, the data sharing provider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requested to send a notification only to the designated competent authority from the Member State where its main establishment is located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where its legal representative is located. Such a notification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entail more than a mere declaration of the intention to provide such services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completed only by the information set out in this Regulation.</w:t>
            </w:r>
          </w:p>
        </w:tc>
      </w:tr>
      <w:tr w:rsidR="004506AC" w:rsidRPr="009C3E96" w14:paraId="55E59519" w14:textId="77777777" w:rsidTr="00045001">
        <w:tc>
          <w:tcPr>
            <w:tcW w:w="3261" w:type="dxa"/>
            <w:tcMar>
              <w:top w:w="28" w:type="dxa"/>
              <w:left w:w="28" w:type="dxa"/>
              <w:bottom w:w="28" w:type="dxa"/>
              <w:right w:w="28" w:type="dxa"/>
            </w:tcMar>
            <w:vAlign w:val="center"/>
          </w:tcPr>
          <w:p w14:paraId="1E379897"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(32)The main establishment of a provider of data sharing services in the Union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the Member State with the place of its central administration in the Union. The main establishment of a provider of data sharing services in the Union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determined according to objective criteria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imply the effective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real exercise of management activities.</w:t>
            </w:r>
          </w:p>
        </w:tc>
      </w:tr>
      <w:tr w:rsidR="004506AC" w:rsidRPr="009C3E96" w14:paraId="0243E1D3" w14:textId="77777777" w:rsidTr="00045001">
        <w:tc>
          <w:tcPr>
            <w:tcW w:w="3261" w:type="dxa"/>
            <w:tcMar>
              <w:top w:w="28" w:type="dxa"/>
              <w:left w:w="28" w:type="dxa"/>
              <w:bottom w:w="28" w:type="dxa"/>
              <w:right w:w="28" w:type="dxa"/>
            </w:tcMar>
            <w:vAlign w:val="center"/>
          </w:tcPr>
          <w:p w14:paraId="6395BB6B"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(33)The competent authorities designated to monitor compliance of data sharing services with the requirements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chosen on the basis of their capacity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expertise regarding horizontal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sectoral data sharing,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independent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impartial in the exercise of their tasks. Member States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notify the Commission of the identity of the designated competent authorities.</w:t>
            </w:r>
          </w:p>
        </w:tc>
      </w:tr>
      <w:tr w:rsidR="004506AC" w:rsidRPr="009C3E96" w14:paraId="50D48144" w14:textId="77777777" w:rsidTr="00045001">
        <w:tc>
          <w:tcPr>
            <w:tcW w:w="3261" w:type="dxa"/>
            <w:tcMar>
              <w:top w:w="28" w:type="dxa"/>
              <w:left w:w="28" w:type="dxa"/>
              <w:bottom w:w="28" w:type="dxa"/>
              <w:right w:w="28" w:type="dxa"/>
            </w:tcMar>
            <w:vAlign w:val="center"/>
          </w:tcPr>
          <w:p w14:paraId="013B08FD"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(34)The notification framework laid down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without prejudice to specific additional rules for the provision of data sharing services applicable by means of sector-specific legislation.</w:t>
            </w:r>
          </w:p>
        </w:tc>
      </w:tr>
      <w:tr w:rsidR="004506AC" w:rsidRPr="009C3E96" w14:paraId="7959DD71" w14:textId="77777777" w:rsidTr="00045001">
        <w:tc>
          <w:tcPr>
            <w:tcW w:w="3261" w:type="dxa"/>
            <w:tcMar>
              <w:top w:w="28" w:type="dxa"/>
              <w:left w:w="28" w:type="dxa"/>
              <w:bottom w:w="28" w:type="dxa"/>
              <w:right w:w="28" w:type="dxa"/>
            </w:tcMar>
            <w:vAlign w:val="center"/>
          </w:tcPr>
          <w:p w14:paraId="036FF6C0"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(35)There is a strong potential in the use of data made available voluntarily by data subjects based on their consent or, where it concerns non-personal data, made available by legal persons, for purposes of general interest. Such purposes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include healthcare, combating climate change, improving mobility, facilitating the establishment of official statistics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improving the provision of public services. Support to scientific research, including for example technological development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demonstration, fundamental research, applied research</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privately funded research,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considered as well purposes of general interest. This Regulation aims at contributing to the emergence of pools of data made available on the basis of data altruism that have a sufficient size in order to enable data analytics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machine learning, including across borders in the Union.</w:t>
            </w:r>
          </w:p>
        </w:tc>
      </w:tr>
      <w:tr w:rsidR="004506AC" w:rsidRPr="009C3E96" w14:paraId="685EB069" w14:textId="77777777" w:rsidTr="00045001">
        <w:tc>
          <w:tcPr>
            <w:tcW w:w="3261" w:type="dxa"/>
            <w:tcMar>
              <w:top w:w="28" w:type="dxa"/>
              <w:left w:w="28" w:type="dxa"/>
              <w:bottom w:w="28" w:type="dxa"/>
              <w:right w:w="28" w:type="dxa"/>
            </w:tcMar>
            <w:vAlign w:val="center"/>
          </w:tcPr>
          <w:p w14:paraId="07913303"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(36)Legal entities that seek to support purposes of general interest by making available relevant data based on data altruism at scale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meet certain requirements,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register as ‘Data Altruism Organisations recognised in the Union’. This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lead to the establishment of data repositories. As registration in a Member State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be valid across the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this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facilitate cross-border data use within the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w:t>
            </w:r>
            <w:r w:rsidRPr="009C3E96">
              <w:rPr>
                <w:rFonts w:ascii="Times New Roman" w:eastAsia="NSimSun" w:hAnsi="Times New Roman" w:cs="Lucida Sans"/>
                <w:kern w:val="3"/>
                <w:sz w:val="20"/>
                <w:szCs w:val="20"/>
                <w:u w:val="single"/>
                <w:lang w:val="en-US" w:eastAsia="zh-CN" w:bidi="hi-IN"/>
              </w:rPr>
              <w:t>emergence</w:t>
            </w:r>
            <w:r w:rsidRPr="009C3E96">
              <w:rPr>
                <w:rFonts w:ascii="Times New Roman" w:eastAsia="NSimSun" w:hAnsi="Times New Roman" w:cs="Lucida Sans"/>
                <w:kern w:val="3"/>
                <w:sz w:val="20"/>
                <w:szCs w:val="20"/>
                <w:lang w:val="en-US" w:eastAsia="zh-CN" w:bidi="hi-IN"/>
              </w:rPr>
              <w:t xml:space="preserve"> of data pools </w:t>
            </w:r>
            <w:r w:rsidRPr="009C3E96">
              <w:rPr>
                <w:rFonts w:ascii="Times New Roman" w:eastAsia="NSimSun" w:hAnsi="Times New Roman" w:cs="Lucida Sans"/>
                <w:kern w:val="3"/>
                <w:sz w:val="20"/>
                <w:szCs w:val="20"/>
                <w:lang w:val="en-US" w:eastAsia="zh-CN" w:bidi="hi-IN"/>
              </w:rPr>
              <w:lastRenderedPageBreak/>
              <w:t xml:space="preserve">covering several Member States. Data subjects in this respect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consent to specific purposes of data processing, but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also consent to data processing in certain areas of research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parts of research projects as it is often not possible to fully identify the purpose of personal data processing for scientific research purposes at the time of data collection. Legal persons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give permission to the processing of their non-personal data for a range of purposes not defined at the moment of giving the permission. The voluntary compliance of such registered entities with a set of requirements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bring trust that the data made available on altruistic purposes is serving a general interest purpose. Such trust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result in particular from a place of establishment within the Union,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from the requirement that registered entities have a not-for-profit character, from transparency requirements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from specific safeguards in place to protect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data subjects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companies. Further safeguards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include making it possible to process relevant data within a secure processing environment operated by the registered entity, oversight mechanisms such as ethics councils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boards to ensure that the data controller maintains high standards of scientific ethics, effective technical means to withdraw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modify consent at any moment, based on the information obligations of data processors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Regulation (EU) 2016/679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means for data subjects to stay informed about the use of data they made available.</w:t>
            </w:r>
          </w:p>
        </w:tc>
      </w:tr>
      <w:tr w:rsidR="004506AC" w:rsidRPr="009C3E96" w14:paraId="60F19891" w14:textId="77777777" w:rsidTr="00045001">
        <w:tc>
          <w:tcPr>
            <w:tcW w:w="3261" w:type="dxa"/>
            <w:tcMar>
              <w:top w:w="28" w:type="dxa"/>
              <w:left w:w="28" w:type="dxa"/>
              <w:bottom w:w="28" w:type="dxa"/>
              <w:right w:w="28" w:type="dxa"/>
            </w:tcMar>
            <w:vAlign w:val="center"/>
          </w:tcPr>
          <w:p w14:paraId="13A2A070"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(37)This Regulation is without prejudice to the establishment, organisation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functioning of entities that seek to engage in data altruism pursuant to national law. It builds on national law requirements to operate lawfully in a Member State as a not-for-profit organisation. Entities which meet the requirements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use the title of ‘Data Altruism Organisations recognised in the Union’.</w:t>
            </w:r>
          </w:p>
        </w:tc>
      </w:tr>
      <w:tr w:rsidR="004506AC" w:rsidRPr="009C3E96" w14:paraId="7BF55118" w14:textId="77777777" w:rsidTr="00045001">
        <w:tc>
          <w:tcPr>
            <w:tcW w:w="3261" w:type="dxa"/>
            <w:tcMar>
              <w:top w:w="28" w:type="dxa"/>
              <w:left w:w="28" w:type="dxa"/>
              <w:bottom w:w="28" w:type="dxa"/>
              <w:right w:w="28" w:type="dxa"/>
            </w:tcMar>
            <w:vAlign w:val="center"/>
          </w:tcPr>
          <w:p w14:paraId="2F76CF23"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(38)Data Altruism Organisations recognised in the Union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collect relevant data directly from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to process data collected by others. Typically, data altruism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rely on consent of data subjects in the sense of Article 6(1)(a)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9(2)(a)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compliance with requirements for lawful consent in accordance with Article 7 of Regulation (EU) 2016/679. In accordance with Regulation (EU) 2016/679, scientific research purposes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supported by consent to certain areas of scientific research when in keeping with recognised ethical standards for scientific research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only to certain areas of research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parts of research projects. Article 5(1)(b) of Regulation (EU) 2016/679 specifies that further processing for scientific</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historical research purposes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statistical purposes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in accordance with Article 89(1) of Regulation (EU) 2016/679, not be considered to be incompatible with the initial purposes.</w:t>
            </w:r>
          </w:p>
        </w:tc>
      </w:tr>
      <w:tr w:rsidR="004506AC" w:rsidRPr="009C3E96" w14:paraId="47815146" w14:textId="77777777" w:rsidTr="00045001">
        <w:tc>
          <w:tcPr>
            <w:tcW w:w="3261" w:type="dxa"/>
            <w:tcMar>
              <w:top w:w="28" w:type="dxa"/>
              <w:left w:w="28" w:type="dxa"/>
              <w:bottom w:w="28" w:type="dxa"/>
              <w:right w:w="28" w:type="dxa"/>
            </w:tcMar>
            <w:vAlign w:val="center"/>
          </w:tcPr>
          <w:p w14:paraId="0D350EB1"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(39)To bring additional legal certainty to granting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withdrawing of consent, in particular in the context of scientific research</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statistical use of data made available on an altruistic basis, a European data altruism consent form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developed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used in the context of altruistic data sharing. Such a form should contribute to additional transparency for data subjects that their data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accessed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used in accordance with their consent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also in full compliance with the data protection rules. It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also be used to </w:t>
            </w:r>
            <w:r w:rsidRPr="009C3E96">
              <w:rPr>
                <w:rFonts w:ascii="Times New Roman" w:eastAsia="NSimSun" w:hAnsi="Times New Roman" w:cs="Lucida Sans"/>
                <w:kern w:val="3"/>
                <w:sz w:val="20"/>
                <w:szCs w:val="20"/>
                <w:u w:val="single"/>
                <w:lang w:val="en-US" w:eastAsia="zh-CN" w:bidi="hi-IN"/>
              </w:rPr>
              <w:t>streamline</w:t>
            </w:r>
            <w:r w:rsidRPr="009C3E96">
              <w:rPr>
                <w:rFonts w:ascii="Times New Roman" w:eastAsia="NSimSun" w:hAnsi="Times New Roman" w:cs="Lucida Sans"/>
                <w:kern w:val="3"/>
                <w:sz w:val="20"/>
                <w:szCs w:val="20"/>
                <w:lang w:val="en-US" w:eastAsia="zh-CN" w:bidi="hi-IN"/>
              </w:rPr>
              <w:t xml:space="preserve"> data altruism performed by companies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provide a mechanism allowing such companies to withdraw their permission to use the data. In order to take into account the specificities of individual sectors, including from a data protection perspective, there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a possibility for sectoral adjustments of the European data altruism consent form.</w:t>
            </w:r>
          </w:p>
        </w:tc>
      </w:tr>
      <w:tr w:rsidR="004506AC" w:rsidRPr="009C3E96" w14:paraId="783B60EE" w14:textId="77777777" w:rsidTr="00045001">
        <w:tc>
          <w:tcPr>
            <w:tcW w:w="3261" w:type="dxa"/>
            <w:tcMar>
              <w:top w:w="28" w:type="dxa"/>
              <w:left w:w="28" w:type="dxa"/>
              <w:bottom w:w="28" w:type="dxa"/>
              <w:right w:w="28" w:type="dxa"/>
            </w:tcMar>
            <w:vAlign w:val="center"/>
          </w:tcPr>
          <w:p w14:paraId="4717D461"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(40)In order to successfully implement the data governance framework, a European Data Innovation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established, in the form of an expert group. The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consist of representatives of the Member States, the Commission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representatives of relevant data spaces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specific sectors (such as health, agriculture, transport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statistics). The European Data Protection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invited to appoint a representative to the European Data Innovation Board.</w:t>
            </w:r>
          </w:p>
        </w:tc>
      </w:tr>
      <w:tr w:rsidR="004506AC" w:rsidRPr="009C3E96" w14:paraId="10F0548C" w14:textId="77777777" w:rsidTr="00045001">
        <w:tc>
          <w:tcPr>
            <w:tcW w:w="3261" w:type="dxa"/>
            <w:tcMar>
              <w:top w:w="28" w:type="dxa"/>
              <w:left w:w="28" w:type="dxa"/>
              <w:bottom w:w="28" w:type="dxa"/>
              <w:right w:w="28" w:type="dxa"/>
            </w:tcMar>
            <w:vAlign w:val="center"/>
          </w:tcPr>
          <w:p w14:paraId="1902868B"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(41)The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support the Commission in coordinating national practices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policies on the topics covered by this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supporting cross-sector data use by adhering to the European Interoperability Framework (EIF) principles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through the utilisation of standards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specifications (such as the Core Vocabularies 44</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CEF Building Blocks 45 ), without prejudice to standardisation work taking place in specific sectors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domains. Work on technical standardisation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the identification of priorities for the development of standards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establishing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maintaining a set of technical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standards for transmitting data between two processing environments that allows data spaces to be organised without making recourse to an intermediary. The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cooperate with sectoral bodies, networks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expert groups,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cross-sectoral organisations dealing with re-use of data. Regarding data altruism, the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assist the Commission in the development of the data altruism consent form, in consultation with the European Data Protection Board.</w:t>
            </w:r>
          </w:p>
        </w:tc>
      </w:tr>
      <w:tr w:rsidR="004506AC" w:rsidRPr="009C3E96" w14:paraId="5C4785C4" w14:textId="77777777" w:rsidTr="00045001">
        <w:tc>
          <w:tcPr>
            <w:tcW w:w="3261" w:type="dxa"/>
            <w:tcMar>
              <w:top w:w="28" w:type="dxa"/>
              <w:left w:w="28" w:type="dxa"/>
              <w:bottom w:w="28" w:type="dxa"/>
              <w:right w:w="28" w:type="dxa"/>
            </w:tcMar>
            <w:vAlign w:val="center"/>
          </w:tcPr>
          <w:p w14:paraId="6EE82E5D"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(42)In order to ensure uniform conditions for the implementation of this Regulation, implementing powers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conferred on the Commission to develop the European data altruism consent form. Those powers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exercised in accordance with Regulation (EU) No 182/2011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46 .</w:t>
            </w:r>
          </w:p>
        </w:tc>
      </w:tr>
      <w:tr w:rsidR="004506AC" w:rsidRPr="009C3E96" w14:paraId="3E21AC68" w14:textId="77777777" w:rsidTr="00045001">
        <w:tc>
          <w:tcPr>
            <w:tcW w:w="3261" w:type="dxa"/>
            <w:tcMar>
              <w:top w:w="28" w:type="dxa"/>
              <w:left w:w="28" w:type="dxa"/>
              <w:bottom w:w="28" w:type="dxa"/>
              <w:right w:w="28" w:type="dxa"/>
            </w:tcMar>
            <w:vAlign w:val="center"/>
          </w:tcPr>
          <w:p w14:paraId="3EE3A444"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(43)In order to take account of the specific nature of certain categories of data, the power to adopt acts in accordance with Article 290 TFEU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delegated to the Commission to lay down special conditions applicable for transfers to third-countries of certain non-personal data categories deemed to be highly sensitive in specific Union acts adopted though a legislative procedure. It is of particular importance that the Commission carry out appropriate consultations during its preparatory work, including at expert level,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that those consultations be conducted in accordance with the principles laid down in the Interinstitutional Agreement of 13 April 2016 on Better Law-Making . In particular, to ensure equal participation in the preparation of delegated acts,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Council receive all documents </w:t>
            </w:r>
            <w:r w:rsidRPr="009C3E96">
              <w:rPr>
                <w:rFonts w:ascii="Times New Roman" w:eastAsia="NSimSun" w:hAnsi="Times New Roman" w:cs="Lucida Sans"/>
                <w:kern w:val="3"/>
                <w:sz w:val="20"/>
                <w:szCs w:val="20"/>
                <w:lang w:val="en-US" w:eastAsia="zh-CN" w:bidi="hi-IN"/>
              </w:rPr>
              <w:lastRenderedPageBreak/>
              <w:t>at the same time as Member States’ experts,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experts systematically have access to meetings of Commission expert groups dealing with the preparation of delegated acts.</w:t>
            </w:r>
          </w:p>
        </w:tc>
      </w:tr>
      <w:tr w:rsidR="004506AC" w:rsidRPr="009C3E96" w14:paraId="21DE2CC9" w14:textId="77777777" w:rsidTr="00045001">
        <w:tc>
          <w:tcPr>
            <w:tcW w:w="3261" w:type="dxa"/>
            <w:tcMar>
              <w:top w:w="28" w:type="dxa"/>
              <w:left w:w="28" w:type="dxa"/>
              <w:bottom w:w="28" w:type="dxa"/>
              <w:right w:w="28" w:type="dxa"/>
            </w:tcMar>
            <w:vAlign w:val="center"/>
          </w:tcPr>
          <w:p w14:paraId="2CDFD43F"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(44)This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affect the application of the </w:t>
            </w:r>
            <w:r w:rsidRPr="009C3E96">
              <w:rPr>
                <w:rFonts w:ascii="Times New Roman" w:eastAsia="NSimSun" w:hAnsi="Times New Roman" w:cs="Lucida Sans"/>
                <w:kern w:val="3"/>
                <w:sz w:val="20"/>
                <w:szCs w:val="20"/>
                <w:u w:val="single"/>
                <w:lang w:val="en-US" w:eastAsia="zh-CN" w:bidi="hi-IN"/>
              </w:rPr>
              <w:t>rules on competition</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6666"/>
                <w:lang w:val="en-US" w:eastAsia="zh-CN" w:bidi="hi-IN"/>
              </w:rPr>
              <w:t>and</w:t>
            </w:r>
            <w:r w:rsidRPr="009C3E96">
              <w:rPr>
                <w:rFonts w:ascii="Times New Roman" w:eastAsia="NSimSun" w:hAnsi="Times New Roman" w:cs="Lucida Sans"/>
                <w:kern w:val="3"/>
                <w:sz w:val="20"/>
                <w:szCs w:val="20"/>
                <w:shd w:val="clear" w:color="auto" w:fill="FF6666"/>
                <w:lang w:val="en-US" w:eastAsia="zh-CN" w:bidi="hi-IN"/>
              </w:rPr>
              <w:t xml:space="preserve"> in particular</w:t>
            </w:r>
            <w:r w:rsidRPr="009C3E96">
              <w:rPr>
                <w:rFonts w:ascii="Times New Roman" w:eastAsia="NSimSun" w:hAnsi="Times New Roman" w:cs="Lucida Sans"/>
                <w:kern w:val="3"/>
                <w:sz w:val="20"/>
                <w:szCs w:val="20"/>
                <w:lang w:val="en-US" w:eastAsia="zh-CN" w:bidi="hi-IN"/>
              </w:rPr>
              <w:t xml:space="preserve"> Articles 101</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102 of the Treaty on the Functioning of the European Union. The measures provided for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used to restrict competition in a manner contrary to the Treaty on the Functioning of the European Union. This concerns in particular the rules on the exchange of competitively sensitive information between </w:t>
            </w:r>
            <w:r w:rsidRPr="009C3E96">
              <w:rPr>
                <w:rFonts w:ascii="Times New Roman" w:eastAsia="NSimSun" w:hAnsi="Times New Roman" w:cs="Lucida Sans"/>
                <w:kern w:val="3"/>
                <w:sz w:val="20"/>
                <w:szCs w:val="20"/>
                <w:u w:val="single"/>
                <w:lang w:val="en-US" w:eastAsia="zh-CN" w:bidi="hi-IN"/>
              </w:rPr>
              <w:t>actual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potential competitors through data sharing services.</w:t>
            </w:r>
          </w:p>
        </w:tc>
      </w:tr>
      <w:tr w:rsidR="004506AC" w:rsidRPr="009C3E96" w14:paraId="49AC4E71" w14:textId="77777777" w:rsidTr="00045001">
        <w:tc>
          <w:tcPr>
            <w:tcW w:w="3261" w:type="dxa"/>
            <w:tcMar>
              <w:top w:w="28" w:type="dxa"/>
              <w:left w:w="28" w:type="dxa"/>
              <w:bottom w:w="28" w:type="dxa"/>
              <w:right w:w="28" w:type="dxa"/>
            </w:tcMar>
            <w:vAlign w:val="center"/>
          </w:tcPr>
          <w:p w14:paraId="6368E1D3"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(45)The European Data Protection Supervisor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European Data Protection Board were consulted in accordance with Article 42 of Regulation (EU) 2018/1725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( 47 )and delivered an opinion on […].</w:t>
            </w:r>
          </w:p>
        </w:tc>
      </w:tr>
      <w:tr w:rsidR="004506AC" w:rsidRPr="009C3E96" w14:paraId="22225066" w14:textId="77777777" w:rsidTr="00045001">
        <w:tc>
          <w:tcPr>
            <w:tcW w:w="3261" w:type="dxa"/>
            <w:tcMar>
              <w:top w:w="28" w:type="dxa"/>
              <w:left w:w="28" w:type="dxa"/>
              <w:bottom w:w="28" w:type="dxa"/>
              <w:right w:w="28" w:type="dxa"/>
            </w:tcMar>
            <w:vAlign w:val="center"/>
          </w:tcPr>
          <w:p w14:paraId="724A2961" w14:textId="77777777" w:rsidR="004506AC" w:rsidRPr="009C3E96" w:rsidRDefault="004506AC"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(46)This Regulation respects the fundamental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observes the principles recognised in particular by the </w:t>
            </w:r>
            <w:r w:rsidRPr="009C3E96">
              <w:rPr>
                <w:rFonts w:ascii="Times New Roman" w:eastAsia="NSimSun" w:hAnsi="Times New Roman" w:cs="Lucida Sans"/>
                <w:kern w:val="3"/>
                <w:sz w:val="20"/>
                <w:szCs w:val="20"/>
                <w:shd w:val="clear" w:color="auto" w:fill="FFFF00"/>
                <w:lang w:val="en-US" w:eastAsia="zh-CN" w:bidi="hi-IN"/>
              </w:rPr>
              <w:t>Charter</w:t>
            </w:r>
            <w:r w:rsidRPr="009C3E96">
              <w:rPr>
                <w:rFonts w:ascii="Times New Roman" w:eastAsia="NSimSun" w:hAnsi="Times New Roman" w:cs="Lucida Sans"/>
                <w:kern w:val="3"/>
                <w:sz w:val="20"/>
                <w:szCs w:val="20"/>
                <w:lang w:val="en-US" w:eastAsia="zh-CN" w:bidi="hi-IN"/>
              </w:rPr>
              <w:t xml:space="preserve">, including the </w:t>
            </w:r>
            <w:r w:rsidRPr="009C3E96">
              <w:rPr>
                <w:rFonts w:ascii="Times New Roman" w:eastAsia="NSimSun" w:hAnsi="Times New Roman" w:cs="Lucida Sans"/>
                <w:kern w:val="3"/>
                <w:sz w:val="20"/>
                <w:szCs w:val="20"/>
                <w:shd w:val="clear" w:color="auto" w:fill="FFFF00"/>
                <w:lang w:val="en-US" w:eastAsia="zh-CN" w:bidi="hi-IN"/>
              </w:rPr>
              <w:t>right</w:t>
            </w:r>
            <w:r w:rsidRPr="009C3E96">
              <w:rPr>
                <w:rFonts w:ascii="Times New Roman" w:eastAsia="NSimSun" w:hAnsi="Times New Roman" w:cs="Lucida Sans"/>
                <w:kern w:val="3"/>
                <w:sz w:val="20"/>
                <w:szCs w:val="20"/>
                <w:lang w:val="en-US" w:eastAsia="zh-CN" w:bidi="hi-IN"/>
              </w:rPr>
              <w:t xml:space="preserve"> to privacy, the protection of personal data, the </w:t>
            </w:r>
            <w:r w:rsidRPr="009C3E96">
              <w:rPr>
                <w:rFonts w:ascii="Times New Roman" w:eastAsia="NSimSun" w:hAnsi="Times New Roman" w:cs="Lucida Sans"/>
                <w:kern w:val="3"/>
                <w:sz w:val="20"/>
                <w:szCs w:val="20"/>
                <w:shd w:val="clear" w:color="auto" w:fill="FFFF00"/>
                <w:lang w:val="en-US" w:eastAsia="zh-CN" w:bidi="hi-IN"/>
              </w:rPr>
              <w:t>freedom to conduct a business</w:t>
            </w:r>
            <w:r w:rsidRPr="009C3E96">
              <w:rPr>
                <w:rFonts w:ascii="Times New Roman" w:eastAsia="NSimSun" w:hAnsi="Times New Roman" w:cs="Lucida Sans"/>
                <w:kern w:val="3"/>
                <w:sz w:val="20"/>
                <w:szCs w:val="20"/>
                <w:lang w:val="en-US" w:eastAsia="zh-CN" w:bidi="hi-IN"/>
              </w:rPr>
              <w:t xml:space="preserve">, the </w:t>
            </w:r>
            <w:r w:rsidRPr="009C3E96">
              <w:rPr>
                <w:rFonts w:ascii="Times New Roman" w:eastAsia="NSimSun" w:hAnsi="Times New Roman" w:cs="Lucida Sans"/>
                <w:kern w:val="3"/>
                <w:sz w:val="20"/>
                <w:szCs w:val="20"/>
                <w:u w:val="single"/>
                <w:lang w:val="en-US" w:eastAsia="zh-CN" w:bidi="hi-IN"/>
              </w:rPr>
              <w:t>right to property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integration of persons with disabilities,</w:t>
            </w:r>
          </w:p>
        </w:tc>
      </w:tr>
    </w:tbl>
    <w:p w14:paraId="19730ABC" w14:textId="77777777" w:rsidR="00023782" w:rsidRPr="004506AC" w:rsidRDefault="00023782">
      <w:pPr>
        <w:rPr>
          <w:lang w:val="en-US"/>
        </w:rPr>
      </w:pPr>
    </w:p>
    <w:sectPr w:rsidR="00023782" w:rsidRPr="004506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AC"/>
    <w:rsid w:val="00023782"/>
    <w:rsid w:val="004506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F0D2"/>
  <w15:chartTrackingRefBased/>
  <w15:docId w15:val="{A4DA606C-99FD-46A0-94F4-4A1D2434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06A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6512</Words>
  <Characters>41030</Characters>
  <Application>Microsoft Office Word</Application>
  <DocSecurity>0</DocSecurity>
  <Lines>341</Lines>
  <Paragraphs>94</Paragraphs>
  <ScaleCrop>false</ScaleCrop>
  <Company/>
  <LinksUpToDate>false</LinksUpToDate>
  <CharactersWithSpaces>47448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Meha</dc:creator>
  <cp:keywords/>
  <dc:description/>
  <cp:lastModifiedBy>Hana Meha</cp:lastModifiedBy>
  <cp:revision>1</cp:revision>
  <dcterms:created xsi:type="dcterms:W3CDTF">2023-03-28T16:17:00Z</dcterms:created>
  <dcterms:modified xsi:type="dcterms:W3CDTF">2023-03-28T16:17:00Z</dcterms:modified>
</cp:coreProperties>
</file>