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49" w:rsidRPr="00B80E49" w:rsidRDefault="00B80E49" w:rsidP="00B80E4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80E49">
        <w:rPr>
          <w:rFonts w:ascii="Arial" w:eastAsia="Times New Roman" w:hAnsi="Arial" w:cs="Arial"/>
          <w:color w:val="333333"/>
          <w:sz w:val="30"/>
          <w:lang w:eastAsia="ru-RU"/>
        </w:rPr>
        <w:t>Утилизация</w:t>
      </w:r>
      <w:r w:rsidRPr="00B80E49">
        <w:rPr>
          <w:rFonts w:ascii="Arial" w:eastAsia="Times New Roman" w:hAnsi="Arial" w:cs="Arial"/>
          <w:b/>
          <w:bCs/>
          <w:color w:val="333333"/>
          <w:sz w:val="30"/>
          <w:lang w:eastAsia="ru-RU"/>
        </w:rPr>
        <w:t> </w:t>
      </w:r>
      <w:r w:rsidRPr="00B80E49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вагонов</w:t>
      </w:r>
    </w:p>
    <w:p w:rsidR="00B80E49" w:rsidRPr="00B80E49" w:rsidRDefault="00B80E49" w:rsidP="00B80E49">
      <w:pPr>
        <w:shd w:val="clear" w:color="auto" w:fill="FFFFFF"/>
        <w:spacing w:after="188" w:line="240" w:lineRule="auto"/>
        <w:outlineLvl w:val="4"/>
        <w:rPr>
          <w:rFonts w:ascii="Arial" w:eastAsia="Times New Roman" w:hAnsi="Arial" w:cs="Arial"/>
          <w:color w:val="999999"/>
          <w:sz w:val="15"/>
          <w:szCs w:val="15"/>
          <w:lang w:eastAsia="ru-RU"/>
        </w:rPr>
      </w:pPr>
      <w:r w:rsidRPr="00B80E49">
        <w:rPr>
          <w:rFonts w:ascii="Arial" w:eastAsia="Times New Roman" w:hAnsi="Arial" w:cs="Arial"/>
          <w:color w:val="999999"/>
          <w:sz w:val="15"/>
          <w:szCs w:val="15"/>
          <w:lang w:eastAsia="ru-RU"/>
        </w:rPr>
        <w:t xml:space="preserve">Демонтаж, резка, разборка и утилизация списанных </w:t>
      </w:r>
      <w:proofErr w:type="spellStart"/>
      <w:proofErr w:type="gramStart"/>
      <w:r w:rsidRPr="00B80E49">
        <w:rPr>
          <w:rFonts w:ascii="Arial" w:eastAsia="Times New Roman" w:hAnsi="Arial" w:cs="Arial"/>
          <w:color w:val="999999"/>
          <w:sz w:val="15"/>
          <w:szCs w:val="15"/>
          <w:lang w:eastAsia="ru-RU"/>
        </w:rPr>
        <w:t>жд</w:t>
      </w:r>
      <w:proofErr w:type="spellEnd"/>
      <w:r w:rsidRPr="00B80E49">
        <w:rPr>
          <w:rFonts w:ascii="Arial" w:eastAsia="Times New Roman" w:hAnsi="Arial" w:cs="Arial"/>
          <w:color w:val="999999"/>
          <w:sz w:val="15"/>
          <w:szCs w:val="15"/>
          <w:lang w:eastAsia="ru-RU"/>
        </w:rPr>
        <w:t xml:space="preserve"> и</w:t>
      </w:r>
      <w:proofErr w:type="gramEnd"/>
      <w:r w:rsidRPr="00B80E49">
        <w:rPr>
          <w:rFonts w:ascii="Arial" w:eastAsia="Times New Roman" w:hAnsi="Arial" w:cs="Arial"/>
          <w:color w:val="999999"/>
          <w:sz w:val="15"/>
          <w:szCs w:val="15"/>
          <w:lang w:eastAsia="ru-RU"/>
        </w:rPr>
        <w:t xml:space="preserve"> метро вагонов в лом локомотивов, тепловозов, электровозов, электричек, цистерн, полувагонов, цементовозов, зерновозов, </w:t>
      </w:r>
      <w:proofErr w:type="spellStart"/>
      <w:r w:rsidRPr="00B80E49">
        <w:rPr>
          <w:rFonts w:ascii="Arial" w:eastAsia="Times New Roman" w:hAnsi="Arial" w:cs="Arial"/>
          <w:color w:val="999999"/>
          <w:sz w:val="15"/>
          <w:szCs w:val="15"/>
          <w:lang w:eastAsia="ru-RU"/>
        </w:rPr>
        <w:t>минераловозов</w:t>
      </w:r>
      <w:proofErr w:type="spellEnd"/>
      <w:r w:rsidRPr="00B80E49">
        <w:rPr>
          <w:rFonts w:ascii="Arial" w:eastAsia="Times New Roman" w:hAnsi="Arial" w:cs="Arial"/>
          <w:color w:val="999999"/>
          <w:sz w:val="15"/>
          <w:szCs w:val="15"/>
          <w:lang w:eastAsia="ru-RU"/>
        </w:rPr>
        <w:t>, пассажирских грузовых крытых вагонов</w:t>
      </w:r>
    </w:p>
    <w:p w:rsidR="00B80E49" w:rsidRPr="00B80E49" w:rsidRDefault="00B80E49" w:rsidP="00B80E49">
      <w:pPr>
        <w:shd w:val="clear" w:color="auto" w:fill="FFFFFF"/>
        <w:spacing w:before="100" w:after="100" w:line="244" w:lineRule="atLeast"/>
        <w:rPr>
          <w:rFonts w:ascii="Arial" w:eastAsia="Times New Roman" w:hAnsi="Arial" w:cs="Arial"/>
          <w:color w:val="040228"/>
          <w:sz w:val="16"/>
          <w:szCs w:val="16"/>
          <w:lang w:eastAsia="ru-RU"/>
        </w:rPr>
      </w:pPr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Демонтаж, резка, разборка и </w:t>
      </w:r>
      <w:hyperlink r:id="rId5" w:tgtFrame="_blank" w:tooltip="Утилизация и переработка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u w:val="single"/>
            <w:lang w:eastAsia="ru-RU"/>
          </w:rPr>
          <w:t>утилизация</w:t>
        </w:r>
      </w:hyperlink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 xml:space="preserve"> списанных </w:t>
      </w:r>
      <w:proofErr w:type="spellStart"/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жд</w:t>
      </w:r>
      <w:proofErr w:type="spellEnd"/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 xml:space="preserve"> и метро вагонов в лом: локомотивов, тепловозов, электровозов, электричек, цистерн, полувагонов, цементовозов, зерновозов, </w:t>
      </w:r>
      <w:proofErr w:type="spellStart"/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минераловозов</w:t>
      </w:r>
      <w:proofErr w:type="spellEnd"/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 xml:space="preserve">, </w:t>
      </w:r>
      <w:proofErr w:type="spellStart"/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пассажирских</w:t>
      </w:r>
      <w:proofErr w:type="gramStart"/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,г</w:t>
      </w:r>
      <w:proofErr w:type="gramEnd"/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рузовых</w:t>
      </w:r>
      <w:proofErr w:type="spellEnd"/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, крытых вагонов</w:t>
      </w:r>
      <w:r>
        <w:rPr>
          <w:rFonts w:ascii="Arial" w:eastAsia="Times New Roman" w:hAnsi="Arial" w:cs="Arial"/>
          <w:b/>
          <w:bCs/>
          <w:noProof/>
          <w:color w:val="E38121"/>
          <w:sz w:val="18"/>
          <w:szCs w:val="18"/>
          <w:lang w:eastAsia="ru-RU"/>
        </w:rPr>
        <w:drawing>
          <wp:inline distT="0" distB="0" distL="0" distR="0">
            <wp:extent cx="2854325" cy="1900555"/>
            <wp:effectExtent l="19050" t="0" r="3175" b="0"/>
            <wp:docPr id="1" name="Рисунок 1" descr="Утилизация вагонов ">
              <a:hlinkClick xmlns:a="http://schemas.openxmlformats.org/drawingml/2006/main" r:id="rId6" tooltip="&quot;Утилизация вагонов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тилизация вагонов ">
                      <a:hlinkClick r:id="rId6" tooltip="&quot;Утилизация вагонов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49" w:rsidRPr="00B80E49" w:rsidRDefault="00B80E49" w:rsidP="00B80E49">
      <w:pPr>
        <w:shd w:val="clear" w:color="auto" w:fill="FFFFFF"/>
        <w:spacing w:before="100" w:after="100" w:line="244" w:lineRule="atLeast"/>
        <w:rPr>
          <w:rFonts w:ascii="Arial" w:eastAsia="Times New Roman" w:hAnsi="Arial" w:cs="Arial"/>
          <w:color w:val="040228"/>
          <w:sz w:val="16"/>
          <w:szCs w:val="16"/>
          <w:lang w:eastAsia="ru-RU"/>
        </w:rPr>
      </w:pPr>
      <w:proofErr w:type="gram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Демонтаж, резка, разборка и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hyperlink r:id="rId8" w:tgtFrame="_blank" w:tooltip="Утилизация и переработка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u w:val="single"/>
            <w:lang w:eastAsia="ru-RU"/>
          </w:rPr>
          <w:t>утилизация</w:t>
        </w:r>
      </w:hyperlink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списанного подвижного состава в лом (локомотивов, тепловозов, электровозов, электричек, 4-х </w:t>
      </w:r>
      <w:proofErr w:type="spell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осных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цистерн, 8-ми </w:t>
      </w:r>
      <w:proofErr w:type="spell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осных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цистерн, полувагонов, лесных платформ, цементовозов, зерновозов, </w:t>
      </w:r>
      <w:proofErr w:type="spell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минераловозов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, пассажирских вагонов, грузовых вагонов, крытых вагонов и пр.), железнодорожной техники, демонтаж рельсовых путей (рельсовой решётки) требует специальных знаний, навыков, умений, опыта, оборудования и техники.</w:t>
      </w:r>
      <w:proofErr w:type="gram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Всё это есть у нас. Мы сотрудничаем со многими собственниками подвижного состава достаточно давно. Качество нашей работы подтверждается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hyperlink r:id="rId9" w:history="1">
        <w:r w:rsidRPr="00B80E49">
          <w:rPr>
            <w:rFonts w:ascii="Arial" w:eastAsia="Times New Roman" w:hAnsi="Arial" w:cs="Arial"/>
            <w:color w:val="E38121"/>
            <w:sz w:val="18"/>
            <w:u w:val="single"/>
            <w:lang w:eastAsia="ru-RU"/>
          </w:rPr>
          <w:t>отзывами Партнёров</w:t>
        </w:r>
      </w:hyperlink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и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hyperlink r:id="rId10" w:history="1">
        <w:proofErr w:type="gramStart"/>
        <w:r w:rsidRPr="00B80E49">
          <w:rPr>
            <w:rFonts w:ascii="Arial" w:eastAsia="Times New Roman" w:hAnsi="Arial" w:cs="Arial"/>
            <w:color w:val="E38121"/>
            <w:sz w:val="18"/>
            <w:u w:val="single"/>
            <w:lang w:eastAsia="ru-RU"/>
          </w:rPr>
          <w:t>наличи</w:t>
        </w:r>
      </w:hyperlink>
      <w:hyperlink r:id="rId11" w:history="1">
        <w:r w:rsidRPr="00B80E49">
          <w:rPr>
            <w:rFonts w:ascii="Arial" w:eastAsia="Times New Roman" w:hAnsi="Arial" w:cs="Arial"/>
            <w:color w:val="E38121"/>
            <w:sz w:val="18"/>
            <w:u w:val="single"/>
            <w:lang w:eastAsia="ru-RU"/>
          </w:rPr>
          <w:t>ем</w:t>
        </w:r>
        <w:proofErr w:type="gramEnd"/>
        <w:r w:rsidRPr="00B80E49">
          <w:rPr>
            <w:rFonts w:ascii="Arial" w:eastAsia="Times New Roman" w:hAnsi="Arial" w:cs="Arial"/>
            <w:color w:val="E38121"/>
            <w:sz w:val="18"/>
            <w:u w:val="single"/>
            <w:lang w:eastAsia="ru-RU"/>
          </w:rPr>
          <w:t xml:space="preserve"> Лицензий, Свидетельств и международного Сертификата ISO 9001-2011</w:t>
        </w:r>
      </w:hyperlink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  </w:t>
      </w:r>
      <w:r>
        <w:rPr>
          <w:rFonts w:ascii="Arial" w:eastAsia="Times New Roman" w:hAnsi="Arial" w:cs="Arial"/>
          <w:b/>
          <w:bCs/>
          <w:noProof/>
          <w:color w:val="E38121"/>
          <w:sz w:val="18"/>
          <w:szCs w:val="18"/>
          <w:lang w:eastAsia="ru-RU"/>
        </w:rPr>
        <w:drawing>
          <wp:inline distT="0" distB="0" distL="0" distR="0">
            <wp:extent cx="2854325" cy="1900555"/>
            <wp:effectExtent l="19050" t="0" r="3175" b="0"/>
            <wp:docPr id="2" name="Рисунок 2" descr="Утилизация вагонов ">
              <a:hlinkClick xmlns:a="http://schemas.openxmlformats.org/drawingml/2006/main" r:id="rId12" tooltip="&quot;Утилизация вагонов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тилизация вагонов ">
                      <a:hlinkClick r:id="rId12" tooltip="&quot;Утилизация вагонов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49" w:rsidRPr="00B80E49" w:rsidRDefault="00B80E49" w:rsidP="00B80E49">
      <w:pPr>
        <w:shd w:val="clear" w:color="auto" w:fill="FFFFFF"/>
        <w:spacing w:before="100" w:after="100" w:line="244" w:lineRule="atLeast"/>
        <w:rPr>
          <w:rFonts w:ascii="Arial" w:eastAsia="Times New Roman" w:hAnsi="Arial" w:cs="Arial"/>
          <w:color w:val="040228"/>
          <w:sz w:val="16"/>
          <w:szCs w:val="16"/>
          <w:lang w:eastAsia="ru-RU"/>
        </w:rPr>
      </w:pPr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ООО «МЕТАЛЛПРОМ» предлагает сотрудничество по следующим направлениям в рамках демонтажа, разборки, </w:t>
      </w:r>
      <w:hyperlink r:id="rId14" w:tgtFrame="_blank" w:tooltip="Утилизация и переработка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u w:val="single"/>
            <w:lang w:eastAsia="ru-RU"/>
          </w:rPr>
          <w:t>утилизации</w:t>
        </w:r>
      </w:hyperlink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 списанного подвижного состава:</w:t>
      </w:r>
    </w:p>
    <w:p w:rsidR="00B80E49" w:rsidRPr="00B80E49" w:rsidRDefault="00B80E49" w:rsidP="00B80E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040228"/>
          <w:sz w:val="16"/>
          <w:szCs w:val="16"/>
          <w:lang w:eastAsia="ru-RU"/>
        </w:rPr>
      </w:pPr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Выкуп списанного подвижного состава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как изделия, крупногабаритной металлоконструкции, лома неразделанного неразделённого засорённого. При этом</w:t>
      </w:r>
      <w:proofErr w:type="gram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,</w:t>
      </w:r>
      <w:proofErr w:type="gram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цена выкупа будет максимальной, так как мы оцениваем выкупаемый подвижной состав не только как несколько тонн чёрного лома (так делают большинство </w:t>
      </w:r>
      <w:proofErr w:type="spell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металлоломных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компаний). Мы точно знаем количество не только чёрного, но и цветного 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lastRenderedPageBreak/>
        <w:t>металла в каждом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r>
        <w:rPr>
          <w:rFonts w:ascii="Arial" w:eastAsia="Times New Roman" w:hAnsi="Arial" w:cs="Arial"/>
          <w:b/>
          <w:bCs/>
          <w:noProof/>
          <w:color w:val="E38121"/>
          <w:sz w:val="18"/>
          <w:szCs w:val="18"/>
          <w:lang w:eastAsia="ru-RU"/>
        </w:rPr>
        <w:drawing>
          <wp:inline distT="0" distB="0" distL="0" distR="0">
            <wp:extent cx="2841157" cy="3713259"/>
            <wp:effectExtent l="19050" t="0" r="0" b="0"/>
            <wp:docPr id="3" name="Рисунок 3" descr="Утилизация вагонов ">
              <a:hlinkClick xmlns:a="http://schemas.openxmlformats.org/drawingml/2006/main" r:id="rId15" tooltip="&quot;Утилизация вагонов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тилизация вагонов ">
                      <a:hlinkClick r:id="rId15" tooltip="&quot;Утилизация вагонов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372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типе подвижного состава. Более того, в некоторых списанных в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proofErr w:type="spellStart"/>
      <w:r w:rsidRPr="00B80E49">
        <w:rPr>
          <w:rFonts w:ascii="Arial" w:eastAsia="Times New Roman" w:hAnsi="Arial" w:cs="Arial"/>
          <w:b/>
          <w:bCs/>
          <w:color w:val="040228"/>
          <w:sz w:val="18"/>
          <w:szCs w:val="18"/>
          <w:lang w:eastAsia="ru-RU"/>
        </w:rPr>
        <w:fldChar w:fldCharType="begin"/>
      </w:r>
      <w:r w:rsidRPr="00B80E49">
        <w:rPr>
          <w:rFonts w:ascii="Arial" w:eastAsia="Times New Roman" w:hAnsi="Arial" w:cs="Arial"/>
          <w:b/>
          <w:bCs/>
          <w:color w:val="040228"/>
          <w:sz w:val="18"/>
          <w:szCs w:val="18"/>
          <w:lang w:eastAsia="ru-RU"/>
        </w:rPr>
        <w:instrText xml:space="preserve"> HYPERLINK "http://demontagniki.ru/prices/tseny-na-chyornyj-lom/" \o "Цены на чёрный лом" \t "_blank" </w:instrText>
      </w:r>
      <w:r w:rsidRPr="00B80E49">
        <w:rPr>
          <w:rFonts w:ascii="Arial" w:eastAsia="Times New Roman" w:hAnsi="Arial" w:cs="Arial"/>
          <w:b/>
          <w:bCs/>
          <w:color w:val="040228"/>
          <w:sz w:val="18"/>
          <w:szCs w:val="18"/>
          <w:lang w:eastAsia="ru-RU"/>
        </w:rPr>
        <w:fldChar w:fldCharType="separate"/>
      </w:r>
      <w:r w:rsidRPr="00B80E49">
        <w:rPr>
          <w:rFonts w:ascii="Arial" w:eastAsia="Times New Roman" w:hAnsi="Arial" w:cs="Arial"/>
          <w:b/>
          <w:bCs/>
          <w:color w:val="E38121"/>
          <w:sz w:val="18"/>
          <w:u w:val="single"/>
          <w:lang w:eastAsia="ru-RU"/>
        </w:rPr>
        <w:t>металлолом</w:t>
      </w:r>
      <w:r w:rsidRPr="00B80E49">
        <w:rPr>
          <w:rFonts w:ascii="Arial" w:eastAsia="Times New Roman" w:hAnsi="Arial" w:cs="Arial"/>
          <w:b/>
          <w:bCs/>
          <w:color w:val="040228"/>
          <w:sz w:val="18"/>
          <w:szCs w:val="18"/>
          <w:lang w:eastAsia="ru-RU"/>
        </w:rPr>
        <w:fldChar w:fldCharType="end"/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вагонах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бывают новые вторично годные не номерные детали, стоимость которых мы также учитываем в цене выкупаемого списанного подвижного состава.</w:t>
      </w:r>
    </w:p>
    <w:p w:rsidR="00B80E49" w:rsidRPr="00B80E49" w:rsidRDefault="00B80E49" w:rsidP="00B80E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040228"/>
          <w:sz w:val="16"/>
          <w:szCs w:val="16"/>
          <w:lang w:eastAsia="ru-RU"/>
        </w:rPr>
      </w:pPr>
      <w:proofErr w:type="gramStart"/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Демонтаж, резка в </w:t>
      </w:r>
      <w:hyperlink r:id="rId17" w:tgtFrame="_blank" w:tooltip="Цены на чёрный лом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u w:val="single"/>
            <w:lang w:eastAsia="ru-RU"/>
          </w:rPr>
          <w:t>металлолом</w:t>
        </w:r>
      </w:hyperlink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, разборка и </w:t>
      </w:r>
      <w:hyperlink r:id="rId18" w:tgtFrame="_blank" w:tooltip="Утилизация и переработка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u w:val="single"/>
            <w:lang w:eastAsia="ru-RU"/>
          </w:rPr>
          <w:t>утилизация</w:t>
        </w:r>
      </w:hyperlink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 списанного подвижного состава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(локомотивов, тепловозов, электровозов, электричек, 4-х </w:t>
      </w:r>
      <w:proofErr w:type="spell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осных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цистерн, 8-ми </w:t>
      </w:r>
      <w:proofErr w:type="spell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осных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цистерн, полувагонов, лесных платформ, цементовозов, зерновозов, </w:t>
      </w:r>
      <w:proofErr w:type="spell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минераловозов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, пассажирских вагонов, грузовых вагонов, крытых вагонов и пр.), железнодорожной техники, демонтаж рельсовых путей (рельсовой решётки).</w:t>
      </w:r>
      <w:proofErr w:type="gram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Мы производим данные </w:t>
      </w:r>
      <w:proofErr w:type="gram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работы</w:t>
      </w:r>
      <w:proofErr w:type="gram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как на своих производственных площадках, так и на территории Заказчика и территории третьих лиц.</w:t>
      </w:r>
    </w:p>
    <w:p w:rsidR="00B80E49" w:rsidRPr="00B80E49" w:rsidRDefault="00B80E49" w:rsidP="00B80E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040228"/>
          <w:sz w:val="16"/>
          <w:szCs w:val="16"/>
          <w:lang w:eastAsia="ru-RU"/>
        </w:rPr>
      </w:pPr>
      <w:proofErr w:type="gramStart"/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Демонтаж, разборка, отбор и хранение железнодорожных запасных частей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, образующихся в результате демонтажа, резки, разборки </w:t>
      </w:r>
      <w:proofErr w:type="spell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и</w:t>
      </w:r>
      <w:hyperlink r:id="rId19" w:tgtFrame="_blank" w:tooltip="Утилизация и переработка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u w:val="single"/>
            <w:lang w:eastAsia="ru-RU"/>
          </w:rPr>
          <w:t>утилизации</w:t>
        </w:r>
        <w:proofErr w:type="spellEnd"/>
      </w:hyperlink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списанного подвижного состава в лом (локомотивов, тепловозов, электровозов, электричек, 4-х </w:t>
      </w:r>
      <w:proofErr w:type="spell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осных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цистерн, 8-ми </w:t>
      </w:r>
      <w:proofErr w:type="spell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осных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цистерн, полувагонов, лесных платформ, цементовозов, зерновозов, </w:t>
      </w:r>
      <w:proofErr w:type="spellStart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минераловозов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, пассажирских вагонов, грузовых вагонов, крытых вагонов и пр.)</w:t>
      </w:r>
      <w:proofErr w:type="gramEnd"/>
    </w:p>
    <w:p w:rsidR="00B80E49" w:rsidRPr="00B80E49" w:rsidRDefault="00B80E49" w:rsidP="00B80E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040228"/>
          <w:sz w:val="16"/>
          <w:szCs w:val="16"/>
          <w:lang w:eastAsia="ru-RU"/>
        </w:rPr>
      </w:pPr>
      <w:hyperlink r:id="rId20" w:tgtFrame="_blank" w:tooltip="Утилизация и переработка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u w:val="single"/>
            <w:lang w:eastAsia="ru-RU"/>
          </w:rPr>
          <w:t>Утилизация</w:t>
        </w:r>
      </w:hyperlink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 запасных частей в лом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, образующихся в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r>
        <w:rPr>
          <w:rFonts w:ascii="Arial" w:eastAsia="Times New Roman" w:hAnsi="Arial" w:cs="Arial"/>
          <w:noProof/>
          <w:color w:val="E38121"/>
          <w:sz w:val="18"/>
          <w:szCs w:val="18"/>
          <w:lang w:eastAsia="ru-RU"/>
        </w:rPr>
        <w:drawing>
          <wp:inline distT="0" distB="0" distL="0" distR="0">
            <wp:extent cx="2854325" cy="2027555"/>
            <wp:effectExtent l="19050" t="0" r="3175" b="0"/>
            <wp:docPr id="4" name="Рисунок 4" descr="Утилизация вагонов ">
              <a:hlinkClick xmlns:a="http://schemas.openxmlformats.org/drawingml/2006/main" r:id="rId21" tooltip="&quot;Утилизация вагонов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тилизация вагонов ">
                      <a:hlinkClick r:id="rId21" tooltip="&quot;Утилизация вагонов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результате демонтажа, резки, разборки и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hyperlink r:id="rId23" w:tgtFrame="_blank" w:tooltip="Утилизация и переработка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u w:val="single"/>
            <w:lang w:eastAsia="ru-RU"/>
          </w:rPr>
          <w:t>утилизации</w:t>
        </w:r>
      </w:hyperlink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списанного подвижного состава в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hyperlink r:id="rId24" w:tgtFrame="_blank" w:tooltip="Цены на чёрный лом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u w:val="single"/>
            <w:lang w:eastAsia="ru-RU"/>
          </w:rPr>
          <w:t>металлолом</w:t>
        </w:r>
      </w:hyperlink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.</w:t>
      </w:r>
    </w:p>
    <w:p w:rsidR="00B80E49" w:rsidRPr="00B80E49" w:rsidRDefault="00B80E49" w:rsidP="00B80E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040228"/>
          <w:sz w:val="16"/>
          <w:szCs w:val="16"/>
          <w:lang w:eastAsia="ru-RU"/>
        </w:rPr>
      </w:pPr>
      <w:r w:rsidRPr="00B80E49">
        <w:rPr>
          <w:rFonts w:ascii="Arial" w:eastAsia="Times New Roman" w:hAnsi="Arial" w:cs="Arial"/>
          <w:b/>
          <w:bCs/>
          <w:color w:val="040228"/>
          <w:sz w:val="18"/>
          <w:lang w:eastAsia="ru-RU"/>
        </w:rPr>
        <w:t>Помощь в оформлении списания подвижного состава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: локомотивов, вагонов, цистерн и пр.</w:t>
      </w:r>
    </w:p>
    <w:p w:rsidR="00B80E49" w:rsidRPr="00B80E49" w:rsidRDefault="00B80E49" w:rsidP="00B80E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040228"/>
          <w:sz w:val="16"/>
          <w:szCs w:val="16"/>
          <w:lang w:eastAsia="ru-RU"/>
        </w:rPr>
      </w:pPr>
      <w:hyperlink r:id="rId25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lang w:eastAsia="ru-RU"/>
          </w:rPr>
          <w:t>Выкуп</w:t>
        </w:r>
      </w:hyperlink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образовавшегося от демонтажа, разборки, резки и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proofErr w:type="spellStart"/>
      <w:r w:rsidRPr="00B80E49">
        <w:rPr>
          <w:rFonts w:ascii="Arial" w:eastAsia="Times New Roman" w:hAnsi="Arial" w:cs="Arial"/>
          <w:b/>
          <w:bCs/>
          <w:color w:val="040228"/>
          <w:sz w:val="18"/>
          <w:szCs w:val="18"/>
          <w:lang w:eastAsia="ru-RU"/>
        </w:rPr>
        <w:fldChar w:fldCharType="begin"/>
      </w:r>
      <w:r w:rsidRPr="00B80E49">
        <w:rPr>
          <w:rFonts w:ascii="Arial" w:eastAsia="Times New Roman" w:hAnsi="Arial" w:cs="Arial"/>
          <w:b/>
          <w:bCs/>
          <w:color w:val="040228"/>
          <w:sz w:val="18"/>
          <w:szCs w:val="18"/>
          <w:lang w:eastAsia="ru-RU"/>
        </w:rPr>
        <w:instrText xml:space="preserve"> HYPERLINK "http://demontagniki.ru/uslugi/utilizatsiya/" \o "Утилизация и переработка" \t "_blank" </w:instrText>
      </w:r>
      <w:r w:rsidRPr="00B80E49">
        <w:rPr>
          <w:rFonts w:ascii="Arial" w:eastAsia="Times New Roman" w:hAnsi="Arial" w:cs="Arial"/>
          <w:b/>
          <w:bCs/>
          <w:color w:val="040228"/>
          <w:sz w:val="18"/>
          <w:szCs w:val="18"/>
          <w:lang w:eastAsia="ru-RU"/>
        </w:rPr>
        <w:fldChar w:fldCharType="separate"/>
      </w:r>
      <w:r w:rsidRPr="00B80E49">
        <w:rPr>
          <w:rFonts w:ascii="Arial" w:eastAsia="Times New Roman" w:hAnsi="Arial" w:cs="Arial"/>
          <w:b/>
          <w:bCs/>
          <w:color w:val="E38121"/>
          <w:sz w:val="18"/>
          <w:u w:val="single"/>
          <w:lang w:eastAsia="ru-RU"/>
        </w:rPr>
        <w:t>утилизации</w:t>
      </w:r>
      <w:r w:rsidRPr="00B80E49">
        <w:rPr>
          <w:rFonts w:ascii="Arial" w:eastAsia="Times New Roman" w:hAnsi="Arial" w:cs="Arial"/>
          <w:b/>
          <w:bCs/>
          <w:color w:val="040228"/>
          <w:sz w:val="18"/>
          <w:szCs w:val="18"/>
          <w:lang w:eastAsia="ru-RU"/>
        </w:rPr>
        <w:fldChar w:fldCharType="end"/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вагонов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и локомотивов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hyperlink r:id="rId26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lang w:eastAsia="ru-RU"/>
          </w:rPr>
          <w:t>черного </w:t>
        </w:r>
      </w:hyperlink>
      <w:hyperlink r:id="rId27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lang w:eastAsia="ru-RU"/>
          </w:rPr>
          <w:t>и цветного лома</w:t>
        </w:r>
      </w:hyperlink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по хорошим ценам.</w:t>
      </w:r>
    </w:p>
    <w:p w:rsidR="00B80E49" w:rsidRPr="00B80E49" w:rsidRDefault="00B80E49" w:rsidP="00B80E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Arial" w:eastAsia="Times New Roman" w:hAnsi="Arial" w:cs="Arial"/>
          <w:color w:val="040228"/>
          <w:sz w:val="16"/>
          <w:szCs w:val="16"/>
          <w:lang w:eastAsia="ru-RU"/>
        </w:rPr>
      </w:pPr>
      <w:hyperlink r:id="rId28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lang w:eastAsia="ru-RU"/>
          </w:rPr>
          <w:t>Вывоз</w:t>
        </w:r>
      </w:hyperlink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образовавшегося от демонтажа, разборки, резки и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proofErr w:type="spellStart"/>
      <w:r w:rsidRPr="00B80E49">
        <w:rPr>
          <w:rFonts w:ascii="Arial" w:eastAsia="Times New Roman" w:hAnsi="Arial" w:cs="Arial"/>
          <w:b/>
          <w:bCs/>
          <w:color w:val="040228"/>
          <w:sz w:val="18"/>
          <w:szCs w:val="18"/>
          <w:lang w:eastAsia="ru-RU"/>
        </w:rPr>
        <w:fldChar w:fldCharType="begin"/>
      </w:r>
      <w:r w:rsidRPr="00B80E49">
        <w:rPr>
          <w:rFonts w:ascii="Arial" w:eastAsia="Times New Roman" w:hAnsi="Arial" w:cs="Arial"/>
          <w:b/>
          <w:bCs/>
          <w:color w:val="040228"/>
          <w:sz w:val="18"/>
          <w:szCs w:val="18"/>
          <w:lang w:eastAsia="ru-RU"/>
        </w:rPr>
        <w:instrText xml:space="preserve"> HYPERLINK "http://demontagniki.ru/uslugi/utilizatsiya/" \o "Утилизация и переработка" \t "_blank" </w:instrText>
      </w:r>
      <w:r w:rsidRPr="00B80E49">
        <w:rPr>
          <w:rFonts w:ascii="Arial" w:eastAsia="Times New Roman" w:hAnsi="Arial" w:cs="Arial"/>
          <w:b/>
          <w:bCs/>
          <w:color w:val="040228"/>
          <w:sz w:val="18"/>
          <w:szCs w:val="18"/>
          <w:lang w:eastAsia="ru-RU"/>
        </w:rPr>
        <w:fldChar w:fldCharType="separate"/>
      </w:r>
      <w:r w:rsidRPr="00B80E49">
        <w:rPr>
          <w:rFonts w:ascii="Arial" w:eastAsia="Times New Roman" w:hAnsi="Arial" w:cs="Arial"/>
          <w:b/>
          <w:bCs/>
          <w:color w:val="E38121"/>
          <w:sz w:val="18"/>
          <w:u w:val="single"/>
          <w:lang w:eastAsia="ru-RU"/>
        </w:rPr>
        <w:t>утилизации</w:t>
      </w:r>
      <w:r w:rsidRPr="00B80E49">
        <w:rPr>
          <w:rFonts w:ascii="Arial" w:eastAsia="Times New Roman" w:hAnsi="Arial" w:cs="Arial"/>
          <w:b/>
          <w:bCs/>
          <w:color w:val="040228"/>
          <w:sz w:val="18"/>
          <w:szCs w:val="18"/>
          <w:lang w:eastAsia="ru-RU"/>
        </w:rPr>
        <w:fldChar w:fldCharType="end"/>
      </w: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вагонов</w:t>
      </w:r>
      <w:proofErr w:type="spellEnd"/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 xml:space="preserve"> и локомотивов</w:t>
      </w:r>
      <w:r w:rsidRPr="00B80E49">
        <w:rPr>
          <w:rFonts w:ascii="Arial" w:eastAsia="Times New Roman" w:hAnsi="Arial" w:cs="Arial"/>
          <w:color w:val="040228"/>
          <w:sz w:val="18"/>
          <w:lang w:eastAsia="ru-RU"/>
        </w:rPr>
        <w:t> </w:t>
      </w:r>
      <w:hyperlink r:id="rId29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lang w:eastAsia="ru-RU"/>
          </w:rPr>
          <w:t>мусора, черного и цветного лома</w:t>
        </w:r>
      </w:hyperlink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.</w:t>
      </w:r>
    </w:p>
    <w:p w:rsidR="00B80E49" w:rsidRPr="00B80E49" w:rsidRDefault="00B80E49" w:rsidP="00B80E49">
      <w:pPr>
        <w:shd w:val="clear" w:color="auto" w:fill="FFFFFF"/>
        <w:spacing w:before="100" w:after="100" w:line="244" w:lineRule="atLeast"/>
        <w:jc w:val="both"/>
        <w:rPr>
          <w:rFonts w:ascii="Arial" w:eastAsia="Times New Roman" w:hAnsi="Arial" w:cs="Arial"/>
          <w:color w:val="040228"/>
          <w:sz w:val="16"/>
          <w:szCs w:val="16"/>
          <w:lang w:eastAsia="ru-RU"/>
        </w:rPr>
      </w:pPr>
      <w:r w:rsidRPr="00B80E49">
        <w:rPr>
          <w:rFonts w:ascii="Arial" w:eastAsia="Times New Roman" w:hAnsi="Arial" w:cs="Arial"/>
          <w:color w:val="040228"/>
          <w:sz w:val="18"/>
          <w:szCs w:val="18"/>
          <w:lang w:eastAsia="ru-RU"/>
        </w:rPr>
        <w:t> </w:t>
      </w:r>
      <w:hyperlink r:id="rId30" w:tgtFrame="_blank" w:tooltip="Цены на демонтажные работы и резку металла" w:history="1">
        <w:r w:rsidRPr="00B80E49">
          <w:rPr>
            <w:rFonts w:ascii="Arial" w:eastAsia="Times New Roman" w:hAnsi="Arial" w:cs="Arial"/>
            <w:b/>
            <w:bCs/>
            <w:color w:val="E38121"/>
            <w:sz w:val="18"/>
            <w:u w:val="single"/>
            <w:lang w:eastAsia="ru-RU"/>
          </w:rPr>
          <w:t>• Цены на демонтаж и резку •</w:t>
        </w:r>
      </w:hyperlink>
    </w:p>
    <w:p w:rsidR="00F301E0" w:rsidRDefault="00F301E0"/>
    <w:sectPr w:rsidR="00F301E0" w:rsidSect="00F30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048A4"/>
    <w:multiLevelType w:val="multilevel"/>
    <w:tmpl w:val="D634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F84EFE"/>
    <w:multiLevelType w:val="multilevel"/>
    <w:tmpl w:val="420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831BF7"/>
    <w:multiLevelType w:val="multilevel"/>
    <w:tmpl w:val="01DE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80E49"/>
    <w:rsid w:val="00030BDB"/>
    <w:rsid w:val="000423AC"/>
    <w:rsid w:val="0004633D"/>
    <w:rsid w:val="00070E3A"/>
    <w:rsid w:val="000738D7"/>
    <w:rsid w:val="00091C68"/>
    <w:rsid w:val="000A24F7"/>
    <w:rsid w:val="000C06DC"/>
    <w:rsid w:val="000E60A5"/>
    <w:rsid w:val="00102B2C"/>
    <w:rsid w:val="00124B78"/>
    <w:rsid w:val="00136C6B"/>
    <w:rsid w:val="00183F6B"/>
    <w:rsid w:val="001D2FA6"/>
    <w:rsid w:val="001F7098"/>
    <w:rsid w:val="00210CF3"/>
    <w:rsid w:val="00255177"/>
    <w:rsid w:val="002B0676"/>
    <w:rsid w:val="002F2086"/>
    <w:rsid w:val="0032345F"/>
    <w:rsid w:val="003331AA"/>
    <w:rsid w:val="00351AE4"/>
    <w:rsid w:val="00391ACE"/>
    <w:rsid w:val="003F6B80"/>
    <w:rsid w:val="00401FDA"/>
    <w:rsid w:val="004654A9"/>
    <w:rsid w:val="0048393B"/>
    <w:rsid w:val="004C1720"/>
    <w:rsid w:val="004D29D8"/>
    <w:rsid w:val="004E7E94"/>
    <w:rsid w:val="00525B36"/>
    <w:rsid w:val="005301DB"/>
    <w:rsid w:val="005563F7"/>
    <w:rsid w:val="005A6CFE"/>
    <w:rsid w:val="005F32B9"/>
    <w:rsid w:val="006213A7"/>
    <w:rsid w:val="00630BE2"/>
    <w:rsid w:val="006351A8"/>
    <w:rsid w:val="006377D2"/>
    <w:rsid w:val="006579ED"/>
    <w:rsid w:val="00662FED"/>
    <w:rsid w:val="00671285"/>
    <w:rsid w:val="006722E3"/>
    <w:rsid w:val="00692187"/>
    <w:rsid w:val="006C14D9"/>
    <w:rsid w:val="006C73CC"/>
    <w:rsid w:val="006D2A55"/>
    <w:rsid w:val="006E179C"/>
    <w:rsid w:val="006E2796"/>
    <w:rsid w:val="00704726"/>
    <w:rsid w:val="00707185"/>
    <w:rsid w:val="00707468"/>
    <w:rsid w:val="007266C5"/>
    <w:rsid w:val="0074365D"/>
    <w:rsid w:val="00771D55"/>
    <w:rsid w:val="007760B3"/>
    <w:rsid w:val="00783821"/>
    <w:rsid w:val="007C77D6"/>
    <w:rsid w:val="007D35C8"/>
    <w:rsid w:val="007D7741"/>
    <w:rsid w:val="007F2746"/>
    <w:rsid w:val="00820C13"/>
    <w:rsid w:val="00850E3D"/>
    <w:rsid w:val="008672D3"/>
    <w:rsid w:val="00883215"/>
    <w:rsid w:val="008A3092"/>
    <w:rsid w:val="008B71DD"/>
    <w:rsid w:val="008C2E93"/>
    <w:rsid w:val="008D2C2D"/>
    <w:rsid w:val="008F5F19"/>
    <w:rsid w:val="00916C97"/>
    <w:rsid w:val="00935A51"/>
    <w:rsid w:val="009508E2"/>
    <w:rsid w:val="0097216A"/>
    <w:rsid w:val="00974977"/>
    <w:rsid w:val="009B2132"/>
    <w:rsid w:val="009F17B6"/>
    <w:rsid w:val="00A1139E"/>
    <w:rsid w:val="00A14BA4"/>
    <w:rsid w:val="00AD12D4"/>
    <w:rsid w:val="00B03894"/>
    <w:rsid w:val="00B21613"/>
    <w:rsid w:val="00B278FB"/>
    <w:rsid w:val="00B31E9B"/>
    <w:rsid w:val="00B42DE6"/>
    <w:rsid w:val="00B80E49"/>
    <w:rsid w:val="00BA0F92"/>
    <w:rsid w:val="00BA3985"/>
    <w:rsid w:val="00BB0FDF"/>
    <w:rsid w:val="00BC61B1"/>
    <w:rsid w:val="00BD24FF"/>
    <w:rsid w:val="00C32E6E"/>
    <w:rsid w:val="00C34B71"/>
    <w:rsid w:val="00C36817"/>
    <w:rsid w:val="00C527A8"/>
    <w:rsid w:val="00C60634"/>
    <w:rsid w:val="00C64EFB"/>
    <w:rsid w:val="00C74AB3"/>
    <w:rsid w:val="00C96FCF"/>
    <w:rsid w:val="00CA0796"/>
    <w:rsid w:val="00CB2787"/>
    <w:rsid w:val="00CE581F"/>
    <w:rsid w:val="00D15B8B"/>
    <w:rsid w:val="00D43D1E"/>
    <w:rsid w:val="00D43E43"/>
    <w:rsid w:val="00D95DAC"/>
    <w:rsid w:val="00DA4607"/>
    <w:rsid w:val="00DE184B"/>
    <w:rsid w:val="00DF5C7D"/>
    <w:rsid w:val="00E66AA8"/>
    <w:rsid w:val="00EA65AC"/>
    <w:rsid w:val="00F121D2"/>
    <w:rsid w:val="00F301E0"/>
    <w:rsid w:val="00F41980"/>
    <w:rsid w:val="00F744D6"/>
    <w:rsid w:val="00FA3345"/>
    <w:rsid w:val="00FA6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1E0"/>
  </w:style>
  <w:style w:type="paragraph" w:styleId="2">
    <w:name w:val="heading 2"/>
    <w:basedOn w:val="a"/>
    <w:link w:val="20"/>
    <w:uiPriority w:val="9"/>
    <w:qFormat/>
    <w:rsid w:val="00B80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B80E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0E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80E4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ight">
    <w:name w:val="light"/>
    <w:basedOn w:val="a0"/>
    <w:rsid w:val="00B80E49"/>
  </w:style>
  <w:style w:type="character" w:customStyle="1" w:styleId="apple-converted-space">
    <w:name w:val="apple-converted-space"/>
    <w:basedOn w:val="a0"/>
    <w:rsid w:val="00B80E49"/>
  </w:style>
  <w:style w:type="paragraph" w:styleId="a3">
    <w:name w:val="Normal (Web)"/>
    <w:basedOn w:val="a"/>
    <w:uiPriority w:val="99"/>
    <w:semiHidden/>
    <w:unhideWhenUsed/>
    <w:rsid w:val="00B8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0E49"/>
    <w:rPr>
      <w:b/>
      <w:bCs/>
    </w:rPr>
  </w:style>
  <w:style w:type="character" w:styleId="a5">
    <w:name w:val="Hyperlink"/>
    <w:basedOn w:val="a0"/>
    <w:uiPriority w:val="99"/>
    <w:semiHidden/>
    <w:unhideWhenUsed/>
    <w:rsid w:val="00B80E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46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ntagniki.ru/uslugi/utilizatsiya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demontagniki.ru/uslugi/utilizatsiya/" TargetMode="External"/><Relationship Id="rId26" Type="http://schemas.openxmlformats.org/officeDocument/2006/relationships/hyperlink" Target="http://demontagniki.ru/uslugi/pokupka-lom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montagniki.ru/wp-content/uploads/2015/01/d121trainitlycrsh.jp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demontagniki.ru/wp-content/uploads/2015/01/railwaywagons_2249847f.jpg" TargetMode="External"/><Relationship Id="rId17" Type="http://schemas.openxmlformats.org/officeDocument/2006/relationships/hyperlink" Target="http://demontagniki.ru/prices/tseny-na-chyornyj-lom/" TargetMode="External"/><Relationship Id="rId25" Type="http://schemas.openxmlformats.org/officeDocument/2006/relationships/hyperlink" Target="http://demontagniki.ru/uslugi/pokupka-loma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demontagniki.ru/uslugi/utilizatsiya/" TargetMode="External"/><Relationship Id="rId29" Type="http://schemas.openxmlformats.org/officeDocument/2006/relationships/hyperlink" Target="http://demontagniki.ru/uslugi/vyvoz-othodov-i-musora/vyvoz-metallolom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montagniki.ru/wp-content/uploads/2015/01/14-hdr-abandoned-wagon.jpg" TargetMode="External"/><Relationship Id="rId11" Type="http://schemas.openxmlformats.org/officeDocument/2006/relationships/hyperlink" Target="http://demontagniki.ru/o-nas/nashi-litsenzii/" TargetMode="External"/><Relationship Id="rId24" Type="http://schemas.openxmlformats.org/officeDocument/2006/relationships/hyperlink" Target="http://demontagniki.ru/prices/tseny-na-chyornyj-lom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demontagniki.ru/uslugi/utilizatsiya/" TargetMode="External"/><Relationship Id="rId15" Type="http://schemas.openxmlformats.org/officeDocument/2006/relationships/hyperlink" Target="http://demontagniki.ru/wp-content/uploads/2014/09/rezka-vagonov.jpeg" TargetMode="External"/><Relationship Id="rId23" Type="http://schemas.openxmlformats.org/officeDocument/2006/relationships/hyperlink" Target="http://demontagniki.ru/uslugi/utilizatsiya/" TargetMode="External"/><Relationship Id="rId28" Type="http://schemas.openxmlformats.org/officeDocument/2006/relationships/hyperlink" Target="http://demontagniki.ru/uslugi/vyvoz-othodov-i-musora/vyvoz-metalloloma/" TargetMode="External"/><Relationship Id="rId10" Type="http://schemas.openxmlformats.org/officeDocument/2006/relationships/hyperlink" Target="http://demontagniki.ru/o-nas/nashi-litsenzii/" TargetMode="External"/><Relationship Id="rId19" Type="http://schemas.openxmlformats.org/officeDocument/2006/relationships/hyperlink" Target="http://demontagniki.ru/uslugi/utilizatsiya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montagniki.ru/o-nas/otzyvy-o-kompanii/" TargetMode="External"/><Relationship Id="rId14" Type="http://schemas.openxmlformats.org/officeDocument/2006/relationships/hyperlink" Target="http://demontagniki.ru/uslugi/utilizatsiya/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demontagniki.ru/uslugi/pokupka-loma/" TargetMode="External"/><Relationship Id="rId30" Type="http://schemas.openxmlformats.org/officeDocument/2006/relationships/hyperlink" Target="http://demontagniki.ru/prices/tseny-na-demontaz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2016-10-28T11:10:00Z</dcterms:created>
  <dcterms:modified xsi:type="dcterms:W3CDTF">2016-10-28T11:46:00Z</dcterms:modified>
</cp:coreProperties>
</file>