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A43" w:rsidRDefault="00BF01FC" w:rsidP="00BF01FC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372100" cy="16383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hlogo-print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93E" w:rsidRDefault="00BF693E" w:rsidP="00BF01FC">
      <w:pPr>
        <w:jc w:val="center"/>
      </w:pPr>
    </w:p>
    <w:p w:rsidR="00BF693E" w:rsidRDefault="00BF693E" w:rsidP="00BF01FC">
      <w:pPr>
        <w:jc w:val="center"/>
      </w:pPr>
    </w:p>
    <w:p w:rsidR="00BF693E" w:rsidRDefault="00BF693E" w:rsidP="00BF01FC">
      <w:pPr>
        <w:jc w:val="center"/>
      </w:pPr>
    </w:p>
    <w:p w:rsidR="00BF693E" w:rsidRPr="00E8629C" w:rsidRDefault="00BF693E" w:rsidP="00BF01FC">
      <w:pPr>
        <w:jc w:val="center"/>
        <w:rPr>
          <w:b/>
          <w:sz w:val="56"/>
          <w:szCs w:val="56"/>
          <w:u w:val="single"/>
        </w:rPr>
      </w:pPr>
      <w:r w:rsidRPr="00E8629C">
        <w:rPr>
          <w:b/>
          <w:sz w:val="56"/>
          <w:szCs w:val="56"/>
          <w:u w:val="single"/>
        </w:rPr>
        <w:t xml:space="preserve">SPRAWOZDANIE </w:t>
      </w:r>
    </w:p>
    <w:p w:rsidR="00BF693E" w:rsidRDefault="00BF693E" w:rsidP="00BF01FC">
      <w:pPr>
        <w:jc w:val="center"/>
        <w:rPr>
          <w:b/>
          <w:sz w:val="36"/>
          <w:szCs w:val="36"/>
        </w:rPr>
      </w:pPr>
      <w:r w:rsidRPr="00E8629C">
        <w:rPr>
          <w:b/>
          <w:sz w:val="36"/>
          <w:szCs w:val="36"/>
        </w:rPr>
        <w:t>LABORATORIUM NR 1</w:t>
      </w:r>
    </w:p>
    <w:p w:rsidR="002D6258" w:rsidRDefault="002D6258" w:rsidP="00BF01FC">
      <w:pPr>
        <w:jc w:val="center"/>
        <w:rPr>
          <w:b/>
          <w:sz w:val="28"/>
          <w:szCs w:val="28"/>
        </w:rPr>
      </w:pPr>
    </w:p>
    <w:p w:rsidR="002D6258" w:rsidRDefault="002D6258" w:rsidP="00BF01FC">
      <w:pPr>
        <w:jc w:val="center"/>
        <w:rPr>
          <w:b/>
          <w:sz w:val="28"/>
          <w:szCs w:val="28"/>
        </w:rPr>
      </w:pPr>
    </w:p>
    <w:p w:rsidR="00E8629C" w:rsidRPr="00FB1356" w:rsidRDefault="002D6258" w:rsidP="002D6258">
      <w:pPr>
        <w:spacing w:after="0"/>
        <w:jc w:val="center"/>
        <w:rPr>
          <w:b/>
          <w:sz w:val="32"/>
          <w:szCs w:val="32"/>
        </w:rPr>
      </w:pPr>
      <w:r w:rsidRPr="00FB1356">
        <w:rPr>
          <w:b/>
          <w:sz w:val="32"/>
          <w:szCs w:val="32"/>
        </w:rPr>
        <w:t>TEMAT:</w:t>
      </w:r>
    </w:p>
    <w:p w:rsidR="00BF693E" w:rsidRPr="00FB1356" w:rsidRDefault="002D6258" w:rsidP="002D6258">
      <w:pPr>
        <w:spacing w:after="0"/>
        <w:jc w:val="center"/>
        <w:rPr>
          <w:b/>
          <w:sz w:val="56"/>
          <w:szCs w:val="56"/>
          <w:u w:val="single"/>
        </w:rPr>
      </w:pPr>
      <w:r w:rsidRPr="00FB1356">
        <w:rPr>
          <w:b/>
          <w:sz w:val="56"/>
          <w:szCs w:val="56"/>
          <w:u w:val="single"/>
        </w:rPr>
        <w:t>Rozwiązywanie układów równań liniowych metodami bezpośrednimi</w:t>
      </w:r>
    </w:p>
    <w:p w:rsidR="00BF693E" w:rsidRDefault="00BF693E" w:rsidP="00BF693E">
      <w:pPr>
        <w:jc w:val="right"/>
      </w:pPr>
    </w:p>
    <w:p w:rsidR="00BF693E" w:rsidRDefault="00BF693E" w:rsidP="00BF693E">
      <w:pPr>
        <w:jc w:val="right"/>
      </w:pPr>
    </w:p>
    <w:p w:rsidR="00BF693E" w:rsidRDefault="00BF693E" w:rsidP="00BF693E">
      <w:pPr>
        <w:jc w:val="right"/>
      </w:pPr>
    </w:p>
    <w:p w:rsidR="00BF693E" w:rsidRDefault="00BF693E" w:rsidP="00BF693E">
      <w:pPr>
        <w:jc w:val="right"/>
      </w:pPr>
    </w:p>
    <w:p w:rsidR="00BF693E" w:rsidRPr="00BF693E" w:rsidRDefault="00BF693E" w:rsidP="00FB1356">
      <w:pPr>
        <w:spacing w:after="0"/>
        <w:jc w:val="right"/>
        <w:rPr>
          <w:b/>
          <w:sz w:val="40"/>
          <w:szCs w:val="40"/>
          <w:u w:val="single"/>
        </w:rPr>
      </w:pPr>
      <w:r w:rsidRPr="00BF693E">
        <w:rPr>
          <w:b/>
          <w:sz w:val="40"/>
          <w:szCs w:val="40"/>
          <w:u w:val="single"/>
        </w:rPr>
        <w:t>PROWADZĄCY:</w:t>
      </w:r>
    </w:p>
    <w:p w:rsidR="00BF693E" w:rsidRPr="00BF693E" w:rsidRDefault="00BF693E" w:rsidP="00BF693E">
      <w:pPr>
        <w:spacing w:after="0"/>
        <w:jc w:val="right"/>
        <w:rPr>
          <w:sz w:val="32"/>
          <w:szCs w:val="32"/>
        </w:rPr>
      </w:pPr>
      <w:r w:rsidRPr="00BF693E">
        <w:rPr>
          <w:sz w:val="32"/>
          <w:szCs w:val="32"/>
        </w:rPr>
        <w:t xml:space="preserve">Dr </w:t>
      </w:r>
      <w:r w:rsidR="0049705A">
        <w:rPr>
          <w:sz w:val="32"/>
          <w:szCs w:val="32"/>
        </w:rPr>
        <w:t xml:space="preserve">inż. </w:t>
      </w:r>
      <w:r w:rsidRPr="00BF693E">
        <w:rPr>
          <w:sz w:val="32"/>
          <w:szCs w:val="32"/>
        </w:rPr>
        <w:t xml:space="preserve">Barbara </w:t>
      </w:r>
      <w:proofErr w:type="spellStart"/>
      <w:r w:rsidRPr="00BF693E">
        <w:rPr>
          <w:sz w:val="32"/>
          <w:szCs w:val="32"/>
        </w:rPr>
        <w:t>Głut</w:t>
      </w:r>
      <w:proofErr w:type="spellEnd"/>
    </w:p>
    <w:p w:rsidR="00BF693E" w:rsidRPr="00BF693E" w:rsidRDefault="00BF693E" w:rsidP="00FB1356">
      <w:pPr>
        <w:spacing w:after="0"/>
        <w:jc w:val="right"/>
        <w:rPr>
          <w:b/>
          <w:sz w:val="40"/>
          <w:szCs w:val="40"/>
          <w:u w:val="single"/>
        </w:rPr>
      </w:pPr>
      <w:r w:rsidRPr="00BF693E">
        <w:rPr>
          <w:b/>
          <w:sz w:val="40"/>
          <w:szCs w:val="40"/>
          <w:u w:val="single"/>
        </w:rPr>
        <w:t>AUTOR:</w:t>
      </w:r>
    </w:p>
    <w:p w:rsidR="00BF693E" w:rsidRDefault="00BF693E" w:rsidP="00BF693E">
      <w:pPr>
        <w:spacing w:after="0"/>
        <w:jc w:val="right"/>
        <w:rPr>
          <w:sz w:val="32"/>
          <w:szCs w:val="32"/>
        </w:rPr>
      </w:pPr>
      <w:r w:rsidRPr="00BF693E">
        <w:rPr>
          <w:sz w:val="32"/>
          <w:szCs w:val="32"/>
        </w:rPr>
        <w:t>Małgorzata Olszewska</w:t>
      </w:r>
    </w:p>
    <w:p w:rsidR="00791484" w:rsidRDefault="00791484" w:rsidP="00BF693E">
      <w:pPr>
        <w:spacing w:after="0"/>
        <w:jc w:val="right"/>
        <w:rPr>
          <w:sz w:val="32"/>
          <w:szCs w:val="32"/>
        </w:rPr>
      </w:pPr>
    </w:p>
    <w:p w:rsidR="00FF25A7" w:rsidRPr="00FF25A7" w:rsidRDefault="00FF25A7" w:rsidP="00BF693E">
      <w:pPr>
        <w:spacing w:after="0"/>
        <w:jc w:val="right"/>
        <w:rPr>
          <w:b/>
          <w:sz w:val="28"/>
          <w:szCs w:val="28"/>
        </w:rPr>
      </w:pPr>
    </w:p>
    <w:p w:rsidR="00791484" w:rsidRDefault="00791484" w:rsidP="00FF25A7">
      <w:pPr>
        <w:numPr>
          <w:ilvl w:val="0"/>
          <w:numId w:val="1"/>
        </w:numPr>
        <w:tabs>
          <w:tab w:val="left" w:pos="284"/>
        </w:tabs>
        <w:suppressAutoHyphens/>
        <w:spacing w:after="0" w:line="240" w:lineRule="auto"/>
        <w:ind w:left="284" w:hanging="284"/>
        <w:jc w:val="both"/>
        <w:rPr>
          <w:b/>
          <w:sz w:val="28"/>
          <w:szCs w:val="28"/>
        </w:rPr>
      </w:pPr>
      <w:r w:rsidRPr="00FF25A7">
        <w:rPr>
          <w:b/>
          <w:sz w:val="28"/>
          <w:szCs w:val="28"/>
        </w:rPr>
        <w:t>Cel ćwiczenia.</w:t>
      </w:r>
    </w:p>
    <w:p w:rsidR="0058676C" w:rsidRPr="00FF25A7" w:rsidRDefault="0058676C" w:rsidP="0058676C">
      <w:pPr>
        <w:tabs>
          <w:tab w:val="left" w:pos="284"/>
        </w:tabs>
        <w:suppressAutoHyphens/>
        <w:spacing w:after="0" w:line="240" w:lineRule="auto"/>
        <w:ind w:left="284"/>
        <w:jc w:val="both"/>
        <w:rPr>
          <w:b/>
          <w:sz w:val="28"/>
          <w:szCs w:val="28"/>
        </w:rPr>
      </w:pPr>
    </w:p>
    <w:p w:rsidR="00791484" w:rsidRDefault="00791484" w:rsidP="00791484">
      <w:pPr>
        <w:ind w:left="284"/>
        <w:jc w:val="both"/>
      </w:pPr>
      <w:r>
        <w:t>Celem ćwiczenia było zapoznanie się z podstawowymi metodami bezpośrednimi rozwiązywania układów równań liniowych oraz pojęciem uwarunkowania zadania polegającego na wyznaczeniu rozwiązania takiego układu.</w:t>
      </w:r>
    </w:p>
    <w:p w:rsidR="00791484" w:rsidRDefault="00791484" w:rsidP="00791484">
      <w:pPr>
        <w:ind w:left="284"/>
        <w:jc w:val="both"/>
      </w:pPr>
    </w:p>
    <w:p w:rsidR="00791484" w:rsidRDefault="00791484" w:rsidP="00791484">
      <w:pPr>
        <w:numPr>
          <w:ilvl w:val="0"/>
          <w:numId w:val="1"/>
        </w:numPr>
        <w:tabs>
          <w:tab w:val="left" w:pos="284"/>
        </w:tabs>
        <w:suppressAutoHyphens/>
        <w:spacing w:after="0" w:line="240" w:lineRule="auto"/>
        <w:ind w:left="284" w:hanging="284"/>
        <w:jc w:val="both"/>
        <w:rPr>
          <w:b/>
          <w:sz w:val="28"/>
          <w:szCs w:val="28"/>
        </w:rPr>
      </w:pPr>
      <w:r w:rsidRPr="00FF25A7">
        <w:rPr>
          <w:b/>
          <w:sz w:val="28"/>
          <w:szCs w:val="28"/>
        </w:rPr>
        <w:t>Przebieg ćwiczenia.</w:t>
      </w:r>
    </w:p>
    <w:p w:rsidR="0058676C" w:rsidRPr="00FF25A7" w:rsidRDefault="0058676C" w:rsidP="0058676C">
      <w:pPr>
        <w:tabs>
          <w:tab w:val="left" w:pos="284"/>
        </w:tabs>
        <w:suppressAutoHyphens/>
        <w:spacing w:after="0" w:line="240" w:lineRule="auto"/>
        <w:ind w:left="284"/>
        <w:jc w:val="both"/>
        <w:rPr>
          <w:b/>
          <w:sz w:val="28"/>
          <w:szCs w:val="28"/>
        </w:rPr>
      </w:pPr>
    </w:p>
    <w:p w:rsidR="00813383" w:rsidRDefault="00791484" w:rsidP="00791484">
      <w:pPr>
        <w:suppressAutoHyphens/>
        <w:ind w:left="283"/>
        <w:jc w:val="both"/>
      </w:pPr>
      <w:r>
        <w:t xml:space="preserve">W ramach pierwszych zajęć laboratoryjnych należało wykonać trzy zadania – każde z nich obejmowało inny typ macierzy. </w:t>
      </w:r>
    </w:p>
    <w:p w:rsidR="00813383" w:rsidRDefault="00791484" w:rsidP="00791484">
      <w:pPr>
        <w:suppressAutoHyphens/>
        <w:ind w:left="283"/>
        <w:jc w:val="both"/>
      </w:pPr>
      <w:r>
        <w:t xml:space="preserve">Pierwszy etap każdego z eksperymentów polegał na przyjęciu określonych wartości wektora rozwiązań i macierzy współczynników oraz obliczeniu na tej podstawie wektora wyrazów wolnych. </w:t>
      </w:r>
    </w:p>
    <w:p w:rsidR="00813383" w:rsidRDefault="00791484" w:rsidP="00791484">
      <w:pPr>
        <w:suppressAutoHyphens/>
        <w:ind w:left="283"/>
        <w:jc w:val="both"/>
      </w:pPr>
      <w:r>
        <w:t>Następnie należało wyznaczyć wektor rozwiązań na podstawie znanych wartości wektora wyrazów wolnych i macierzy współczynników oraz porównać wartości otrzymanego wektora rozwiązań z wartościami wzorcowymi przyjętymi w pierwszym etapie ćwiczenia dla różnych precyzji obliczeń.</w:t>
      </w:r>
    </w:p>
    <w:p w:rsidR="00791484" w:rsidRDefault="00813383" w:rsidP="00791484">
      <w:pPr>
        <w:suppressAutoHyphens/>
        <w:ind w:left="283"/>
        <w:jc w:val="both"/>
      </w:pPr>
      <w:r>
        <w:t xml:space="preserve"> Ostatnie zadanie dodatkowo wymagało</w:t>
      </w:r>
      <w:r w:rsidR="00791484">
        <w:t xml:space="preserve"> porównania czasu działania oraz zajętości pamięci pomiędzy różnymi metodami rozwiązywania układów równań.</w:t>
      </w:r>
    </w:p>
    <w:p w:rsidR="00C8383D" w:rsidRPr="00C8383D" w:rsidRDefault="00C8383D" w:rsidP="00C8383D">
      <w:pPr>
        <w:numPr>
          <w:ilvl w:val="0"/>
          <w:numId w:val="1"/>
        </w:numPr>
        <w:tabs>
          <w:tab w:val="left" w:pos="284"/>
        </w:tabs>
        <w:suppressAutoHyphens/>
        <w:spacing w:after="0" w:line="240" w:lineRule="auto"/>
        <w:ind w:left="284" w:hanging="284"/>
        <w:jc w:val="both"/>
        <w:rPr>
          <w:b/>
          <w:bCs/>
          <w:sz w:val="28"/>
          <w:szCs w:val="28"/>
        </w:rPr>
      </w:pPr>
      <w:r w:rsidRPr="00C8383D">
        <w:rPr>
          <w:b/>
          <w:sz w:val="28"/>
          <w:szCs w:val="28"/>
        </w:rPr>
        <w:t>Opracowanie wyników.</w:t>
      </w:r>
    </w:p>
    <w:p w:rsidR="00C8383D" w:rsidRPr="00841723" w:rsidRDefault="00C8383D" w:rsidP="00C8383D">
      <w:pPr>
        <w:tabs>
          <w:tab w:val="left" w:pos="-2694"/>
        </w:tabs>
        <w:ind w:left="284"/>
        <w:jc w:val="both"/>
        <w:rPr>
          <w:sz w:val="28"/>
          <w:szCs w:val="28"/>
        </w:rPr>
      </w:pPr>
      <w:r w:rsidRPr="00841723">
        <w:rPr>
          <w:b/>
          <w:bCs/>
          <w:sz w:val="28"/>
          <w:szCs w:val="28"/>
        </w:rPr>
        <w:t>3.1. Informacje wstępne.</w:t>
      </w:r>
    </w:p>
    <w:p w:rsidR="00C8383D" w:rsidRDefault="00C8383D" w:rsidP="00C8383D">
      <w:pPr>
        <w:tabs>
          <w:tab w:val="left" w:pos="-2694"/>
        </w:tabs>
        <w:ind w:left="284"/>
        <w:jc w:val="both"/>
      </w:pPr>
      <w:r>
        <w:t xml:space="preserve">W każdym z zadań przyjęto, iż wektor wzorcowy </w:t>
      </w:r>
      <w:r>
        <w:rPr>
          <w:b/>
          <w:bCs/>
        </w:rPr>
        <w:t>X</w:t>
      </w:r>
      <w:r>
        <w:t xml:space="preserve"> jest naprzemienną permutacją liczb: -1 i 1, to jest:</w:t>
      </w:r>
    </w:p>
    <w:p w:rsidR="00C8383D" w:rsidRDefault="00C8383D" w:rsidP="00C8383D">
      <w:pPr>
        <w:tabs>
          <w:tab w:val="left" w:pos="-2694"/>
        </w:tabs>
        <w:ind w:left="284"/>
        <w:jc w:val="center"/>
      </w:pPr>
      <w:r>
        <w:object w:dxaOrig="1069" w:dyaOrig="3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18pt" o:ole="" filled="t">
            <v:fill color2="black"/>
            <v:imagedata r:id="rId9" o:title=""/>
          </v:shape>
          <o:OLEObject Type="Embed" ProgID="Equation.3" ShapeID="_x0000_i1025" DrawAspect="Content" ObjectID="_1519323604" r:id="rId10"/>
        </w:object>
      </w:r>
    </w:p>
    <w:p w:rsidR="00C8383D" w:rsidRDefault="00C8383D" w:rsidP="00C8383D">
      <w:pPr>
        <w:tabs>
          <w:tab w:val="left" w:pos="-2694"/>
        </w:tabs>
        <w:ind w:left="284"/>
        <w:jc w:val="both"/>
        <w:rPr>
          <w:b/>
          <w:bCs/>
          <w:i/>
          <w:iCs/>
        </w:rPr>
      </w:pPr>
      <w:r>
        <w:t xml:space="preserve">dla </w:t>
      </w:r>
      <w:r>
        <w:rPr>
          <w:i/>
          <w:iCs/>
        </w:rPr>
        <w:t xml:space="preserve">i = 0, 1, …, </w:t>
      </w:r>
      <w:r w:rsidR="00AE75A6">
        <w:rPr>
          <w:i/>
          <w:iCs/>
        </w:rPr>
        <w:t>P</w:t>
      </w:r>
      <w:r>
        <w:rPr>
          <w:i/>
          <w:iCs/>
        </w:rPr>
        <w:t>-1</w:t>
      </w:r>
      <w:r>
        <w:t xml:space="preserve">. Wartość wektora współczynników </w:t>
      </w:r>
      <w:r>
        <w:rPr>
          <w:b/>
          <w:bCs/>
        </w:rPr>
        <w:t>B</w:t>
      </w:r>
      <w:r>
        <w:t xml:space="preserve"> obliczana była ze wzoru na postać macierzową układu równań:</w:t>
      </w:r>
    </w:p>
    <w:p w:rsidR="00C8383D" w:rsidRDefault="00C8383D" w:rsidP="00C8383D">
      <w:pPr>
        <w:tabs>
          <w:tab w:val="left" w:pos="-2694"/>
        </w:tabs>
        <w:ind w:left="284"/>
        <w:jc w:val="center"/>
        <w:rPr>
          <w:b/>
          <w:bCs/>
        </w:rPr>
      </w:pPr>
      <w:r>
        <w:rPr>
          <w:b/>
          <w:bCs/>
          <w:i/>
          <w:iCs/>
        </w:rPr>
        <w:t>AX = B</w:t>
      </w:r>
      <w:r>
        <w:rPr>
          <w:i/>
          <w:iCs/>
        </w:rPr>
        <w:t>.</w:t>
      </w:r>
    </w:p>
    <w:p w:rsidR="00C8383D" w:rsidRDefault="00C8383D" w:rsidP="00C8383D">
      <w:pPr>
        <w:tabs>
          <w:tab w:val="left" w:pos="-2694"/>
        </w:tabs>
        <w:ind w:left="284"/>
        <w:jc w:val="both"/>
        <w:rPr>
          <w:b/>
          <w:bCs/>
        </w:rPr>
      </w:pPr>
    </w:p>
    <w:p w:rsidR="00C8383D" w:rsidRDefault="00C8383D" w:rsidP="00C8383D">
      <w:pPr>
        <w:tabs>
          <w:tab w:val="left" w:pos="-2694"/>
        </w:tabs>
        <w:ind w:left="284"/>
        <w:jc w:val="both"/>
      </w:pPr>
      <w:r>
        <w:t xml:space="preserve">Pomiary wykonywane były jednym rodzaju sprzętu – komputerze </w:t>
      </w:r>
      <w:r w:rsidR="00E4348F">
        <w:t xml:space="preserve">o pamięci 8GB DDR3, i systemie Windows 10 </w:t>
      </w:r>
      <w:proofErr w:type="spellStart"/>
      <w:r w:rsidR="00E4348F">
        <w:t>Education</w:t>
      </w:r>
      <w:proofErr w:type="spellEnd"/>
      <w:r w:rsidR="00E4348F">
        <w:t xml:space="preserve"> </w:t>
      </w:r>
      <w:r>
        <w:t xml:space="preserve">z domyślnym kompilatorem programu </w:t>
      </w:r>
      <w:proofErr w:type="spellStart"/>
      <w:r>
        <w:t>DevC</w:t>
      </w:r>
      <w:proofErr w:type="spellEnd"/>
      <w:r>
        <w:t>++.</w:t>
      </w:r>
    </w:p>
    <w:p w:rsidR="009B41F1" w:rsidRDefault="009B41F1" w:rsidP="009B41F1">
      <w:pPr>
        <w:tabs>
          <w:tab w:val="left" w:pos="-2694"/>
        </w:tabs>
        <w:ind w:left="284"/>
        <w:jc w:val="both"/>
      </w:pPr>
      <w:r>
        <w:t xml:space="preserve">Wszystkie zadania zostały wykonane w języku C++. Do pomiaru czasu zastosowana została biblioteka </w:t>
      </w:r>
      <w:proofErr w:type="spellStart"/>
      <w:r>
        <w:rPr>
          <w:i/>
          <w:iCs/>
        </w:rPr>
        <w:t>chrono</w:t>
      </w:r>
      <w:proofErr w:type="spellEnd"/>
      <w:r>
        <w:t xml:space="preserve"> dostępna w standardzie C++11 (flaga kompilacji: </w:t>
      </w:r>
      <w:r>
        <w:rPr>
          <w:i/>
          <w:iCs/>
        </w:rPr>
        <w:t>-</w:t>
      </w:r>
      <w:proofErr w:type="spellStart"/>
      <w:r>
        <w:rPr>
          <w:i/>
          <w:iCs/>
        </w:rPr>
        <w:t>std</w:t>
      </w:r>
      <w:proofErr w:type="spellEnd"/>
      <w:r>
        <w:rPr>
          <w:i/>
          <w:iCs/>
        </w:rPr>
        <w:t>=c++11</w:t>
      </w:r>
      <w:r>
        <w:t xml:space="preserve">). Pomiar stanu pamięci został wykonany przy pomocy darmowego narzędzia analizującego </w:t>
      </w:r>
      <w:proofErr w:type="spellStart"/>
      <w:r>
        <w:rPr>
          <w:i/>
          <w:iCs/>
        </w:rPr>
        <w:t>Valgrind</w:t>
      </w:r>
      <w:proofErr w:type="spellEnd"/>
      <w:r>
        <w:t>.</w:t>
      </w:r>
    </w:p>
    <w:p w:rsidR="004611F2" w:rsidRDefault="004611F2" w:rsidP="009B41F1">
      <w:pPr>
        <w:tabs>
          <w:tab w:val="left" w:pos="-2694"/>
        </w:tabs>
        <w:ind w:left="284"/>
        <w:jc w:val="both"/>
      </w:pPr>
    </w:p>
    <w:p w:rsidR="004611F2" w:rsidRPr="00841723" w:rsidRDefault="004611F2" w:rsidP="004611F2">
      <w:pPr>
        <w:tabs>
          <w:tab w:val="left" w:pos="-2694"/>
        </w:tabs>
        <w:ind w:left="284"/>
        <w:jc w:val="both"/>
        <w:rPr>
          <w:sz w:val="28"/>
          <w:szCs w:val="28"/>
        </w:rPr>
      </w:pPr>
      <w:r w:rsidRPr="00841723">
        <w:rPr>
          <w:b/>
          <w:bCs/>
          <w:sz w:val="28"/>
          <w:szCs w:val="28"/>
        </w:rPr>
        <w:lastRenderedPageBreak/>
        <w:t>3.2. Zadanie pierwsze.</w:t>
      </w:r>
    </w:p>
    <w:p w:rsidR="004611F2" w:rsidRDefault="004611F2" w:rsidP="004611F2">
      <w:pPr>
        <w:tabs>
          <w:tab w:val="left" w:pos="-2694"/>
        </w:tabs>
        <w:ind w:left="284"/>
        <w:jc w:val="both"/>
      </w:pPr>
      <w:r>
        <w:t xml:space="preserve">Pierwszą z macierzy </w:t>
      </w:r>
      <w:r>
        <w:rPr>
          <w:b/>
          <w:bCs/>
        </w:rPr>
        <w:t xml:space="preserve">A </w:t>
      </w:r>
      <w:r>
        <w:t>była zmodyfikowana macierz Hilberta zadana wzorem:</w:t>
      </w:r>
    </w:p>
    <w:p w:rsidR="004611F2" w:rsidRDefault="00A24D90" w:rsidP="004611F2">
      <w:pPr>
        <w:tabs>
          <w:tab w:val="left" w:pos="-2694"/>
        </w:tabs>
        <w:ind w:left="284"/>
        <w:jc w:val="center"/>
      </w:pPr>
      <w:r>
        <w:rPr>
          <w:noProof/>
          <w:lang w:eastAsia="pl-PL"/>
        </w:rPr>
        <w:drawing>
          <wp:inline distT="0" distB="0" distL="0" distR="0">
            <wp:extent cx="3115110" cy="762106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F2" w:rsidRDefault="004611F2" w:rsidP="004611F2">
      <w:pPr>
        <w:ind w:left="284"/>
        <w:jc w:val="both"/>
      </w:pPr>
      <w:r>
        <w:t xml:space="preserve">Stosując metodę eliminacji Gaussa wyznaczono wektor rozwiązań </w:t>
      </w:r>
      <w:r>
        <w:rPr>
          <w:b/>
          <w:bCs/>
        </w:rPr>
        <w:t>X</w:t>
      </w:r>
      <w:r>
        <w:t xml:space="preserve"> dla układu: </w:t>
      </w:r>
      <w:r>
        <w:rPr>
          <w:b/>
          <w:bCs/>
        </w:rPr>
        <w:t>AX = B</w:t>
      </w:r>
      <w:r>
        <w:t>, a następnie porównano jego wartości z wektorem wzorcowym przyjmując różną precyzję liczb zmiennoprzecinkowych (</w:t>
      </w:r>
      <w:proofErr w:type="spellStart"/>
      <w:r>
        <w:t>float</w:t>
      </w:r>
      <w:proofErr w:type="spellEnd"/>
      <w:r>
        <w:t xml:space="preserve"> – pojedyncza oraz </w:t>
      </w:r>
      <w:proofErr w:type="spellStart"/>
      <w:r>
        <w:t>double</w:t>
      </w:r>
      <w:proofErr w:type="spellEnd"/>
      <w:r>
        <w:t xml:space="preserve"> – podwójna), a także wielkość układu. Aby porównać wektory rozwiązań obliczono normy (euklidesową oraz maksimum) wektora powstałego w wyniku odejmowania wektora wzorcowego i otrzymanego wyniku. </w:t>
      </w:r>
    </w:p>
    <w:p w:rsidR="004611F2" w:rsidRDefault="004611F2" w:rsidP="004611F2">
      <w:pPr>
        <w:ind w:left="284"/>
        <w:jc w:val="both"/>
      </w:pPr>
      <w:r>
        <w:t>Wyniki przedstawia poniższa tabela: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3"/>
        <w:gridCol w:w="1390"/>
        <w:gridCol w:w="1390"/>
        <w:gridCol w:w="1390"/>
        <w:gridCol w:w="1390"/>
        <w:gridCol w:w="2666"/>
      </w:tblGrid>
      <w:tr w:rsidR="00202413" w:rsidTr="00A01259">
        <w:tc>
          <w:tcPr>
            <w:tcW w:w="563" w:type="dxa"/>
            <w:vMerge w:val="restart"/>
            <w:shd w:val="clear" w:color="auto" w:fill="DDD9C3" w:themeFill="background2" w:themeFillShade="E6"/>
            <w:vAlign w:val="center"/>
          </w:tcPr>
          <w:p w:rsidR="00202413" w:rsidRPr="003E0C61" w:rsidRDefault="00FE0B38" w:rsidP="00AF7B94">
            <w:pPr>
              <w:pStyle w:val="Zawartotabeli"/>
              <w:jc w:val="center"/>
              <w:rPr>
                <w:b/>
                <w:i/>
                <w:iCs/>
              </w:rPr>
            </w:pPr>
            <w:r>
              <w:rPr>
                <w:b/>
              </w:rPr>
              <w:t>P</w:t>
            </w:r>
          </w:p>
        </w:tc>
        <w:tc>
          <w:tcPr>
            <w:tcW w:w="2780" w:type="dxa"/>
            <w:gridSpan w:val="2"/>
            <w:shd w:val="clear" w:color="auto" w:fill="DDD9C3" w:themeFill="background2" w:themeFillShade="E6"/>
            <w:vAlign w:val="center"/>
          </w:tcPr>
          <w:p w:rsidR="00202413" w:rsidRPr="003E0C61" w:rsidRDefault="00202413" w:rsidP="00AF7B94">
            <w:pPr>
              <w:pStyle w:val="Zawartotabeli"/>
              <w:jc w:val="center"/>
              <w:rPr>
                <w:b/>
                <w:iCs/>
              </w:rPr>
            </w:pPr>
            <w:r w:rsidRPr="003E0C61">
              <w:rPr>
                <w:b/>
                <w:iCs/>
              </w:rPr>
              <w:t>DOUBLE</w:t>
            </w:r>
          </w:p>
        </w:tc>
        <w:tc>
          <w:tcPr>
            <w:tcW w:w="2780" w:type="dxa"/>
            <w:gridSpan w:val="2"/>
            <w:shd w:val="clear" w:color="auto" w:fill="DDD9C3" w:themeFill="background2" w:themeFillShade="E6"/>
            <w:vAlign w:val="center"/>
          </w:tcPr>
          <w:p w:rsidR="00202413" w:rsidRPr="003E0C61" w:rsidRDefault="00202413" w:rsidP="00AF7B94">
            <w:pPr>
              <w:pStyle w:val="Zawartotabeli"/>
              <w:jc w:val="center"/>
              <w:rPr>
                <w:b/>
              </w:rPr>
            </w:pPr>
            <w:r w:rsidRPr="003E0C61">
              <w:rPr>
                <w:b/>
                <w:iCs/>
              </w:rPr>
              <w:t>FLOAT</w:t>
            </w:r>
          </w:p>
        </w:tc>
        <w:tc>
          <w:tcPr>
            <w:tcW w:w="2666" w:type="dxa"/>
            <w:vMerge w:val="restart"/>
            <w:shd w:val="clear" w:color="auto" w:fill="DDD9C3" w:themeFill="background2" w:themeFillShade="E6"/>
            <w:vAlign w:val="center"/>
          </w:tcPr>
          <w:p w:rsidR="00202413" w:rsidRPr="003E0C61" w:rsidRDefault="00202413" w:rsidP="003E0C61">
            <w:pPr>
              <w:pStyle w:val="Zawartotabeli"/>
              <w:jc w:val="center"/>
              <w:rPr>
                <w:b/>
              </w:rPr>
            </w:pPr>
            <w:r w:rsidRPr="003E0C61">
              <w:rPr>
                <w:b/>
              </w:rPr>
              <w:t>U</w:t>
            </w:r>
            <w:r w:rsidR="003E0C61" w:rsidRPr="003E0C61">
              <w:rPr>
                <w:b/>
              </w:rPr>
              <w:t>WARUNKOWANIE</w:t>
            </w:r>
          </w:p>
        </w:tc>
      </w:tr>
      <w:tr w:rsidR="00202413" w:rsidTr="00A01259">
        <w:tc>
          <w:tcPr>
            <w:tcW w:w="563" w:type="dxa"/>
            <w:vMerge/>
            <w:shd w:val="clear" w:color="auto" w:fill="auto"/>
            <w:vAlign w:val="center"/>
          </w:tcPr>
          <w:p w:rsidR="00202413" w:rsidRDefault="00202413" w:rsidP="00AF7B94">
            <w:pPr>
              <w:pStyle w:val="Zawartotabeli"/>
              <w:snapToGrid w:val="0"/>
              <w:jc w:val="center"/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pStyle w:val="Zawartotabeli"/>
              <w:jc w:val="center"/>
            </w:pPr>
            <w:r>
              <w:object w:dxaOrig="1113" w:dyaOrig="319">
                <v:shape id="_x0000_i1026" type="#_x0000_t75" style="width:55.5pt;height:15.75pt" o:ole="" filled="t">
                  <v:fill color2="black"/>
                  <v:imagedata r:id="rId12" o:title=""/>
                </v:shape>
                <o:OLEObject Type="Embed" ProgID="Equation.3" ShapeID="_x0000_i1026" DrawAspect="Content" ObjectID="_1519323605" r:id="rId13"/>
              </w:objec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pStyle w:val="Zawartotabeli"/>
              <w:jc w:val="center"/>
            </w:pPr>
            <w:r>
              <w:object w:dxaOrig="1113" w:dyaOrig="319">
                <v:shape id="_x0000_i1027" type="#_x0000_t75" style="width:55.5pt;height:15.75pt" o:ole="" filled="t">
                  <v:fill color2="black"/>
                  <v:imagedata r:id="rId14" o:title=""/>
                </v:shape>
                <o:OLEObject Type="Embed" ProgID="Equation.3" ShapeID="_x0000_i1027" DrawAspect="Content" ObjectID="_1519323606" r:id="rId15"/>
              </w:objec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pStyle w:val="Zawartotabeli"/>
              <w:jc w:val="center"/>
            </w:pPr>
            <w:r>
              <w:object w:dxaOrig="1113" w:dyaOrig="319">
                <v:shape id="_x0000_i1028" type="#_x0000_t75" style="width:55.5pt;height:15.75pt" o:ole="" filled="t">
                  <v:fill color2="black"/>
                  <v:imagedata r:id="rId12" o:title=""/>
                </v:shape>
                <o:OLEObject Type="Embed" ProgID="Equation.3" ShapeID="_x0000_i1028" DrawAspect="Content" ObjectID="_1519323607" r:id="rId16"/>
              </w:objec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pStyle w:val="Zawartotabeli"/>
              <w:jc w:val="center"/>
            </w:pPr>
            <w:r>
              <w:object w:dxaOrig="1113" w:dyaOrig="319">
                <v:shape id="_x0000_i1029" type="#_x0000_t75" style="width:55.5pt;height:15.75pt" o:ole="" filled="t">
                  <v:fill color2="black"/>
                  <v:imagedata r:id="rId14" o:title=""/>
                </v:shape>
                <o:OLEObject Type="Embed" ProgID="Equation.3" ShapeID="_x0000_i1029" DrawAspect="Content" ObjectID="_1519323608" r:id="rId17"/>
              </w:object>
            </w:r>
          </w:p>
        </w:tc>
        <w:tc>
          <w:tcPr>
            <w:tcW w:w="2666" w:type="dxa"/>
            <w:vMerge/>
            <w:shd w:val="clear" w:color="auto" w:fill="auto"/>
            <w:vAlign w:val="center"/>
          </w:tcPr>
          <w:p w:rsidR="00202413" w:rsidRDefault="00202413" w:rsidP="00AF7B94">
            <w:pPr>
              <w:pStyle w:val="Zawartotabeli"/>
              <w:snapToGrid w:val="0"/>
              <w:jc w:val="center"/>
            </w:pPr>
          </w:p>
        </w:tc>
      </w:tr>
      <w:tr w:rsidR="00202413" w:rsidTr="00A01259">
        <w:tc>
          <w:tcPr>
            <w:tcW w:w="563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2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0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0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0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0</w:t>
            </w:r>
          </w:p>
        </w:tc>
        <w:tc>
          <w:tcPr>
            <w:tcW w:w="2666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18</w:t>
            </w:r>
          </w:p>
        </w:tc>
      </w:tr>
      <w:tr w:rsidR="00202413" w:rsidTr="00A01259">
        <w:tc>
          <w:tcPr>
            <w:tcW w:w="563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3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1.369e-15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1.110e-15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3.345e-06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2.682e-06</w:t>
            </w:r>
          </w:p>
        </w:tc>
        <w:tc>
          <w:tcPr>
            <w:tcW w:w="2666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864</w:t>
            </w:r>
          </w:p>
        </w:tc>
      </w:tr>
      <w:tr w:rsidR="00202413" w:rsidTr="00A01259">
        <w:tc>
          <w:tcPr>
            <w:tcW w:w="563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4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4.802e-14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3.708e-14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0.0001021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7.951e-05</w:t>
            </w:r>
          </w:p>
        </w:tc>
        <w:tc>
          <w:tcPr>
            <w:tcW w:w="2666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37920</w:t>
            </w:r>
          </w:p>
        </w:tc>
      </w:tr>
      <w:tr w:rsidR="00202413" w:rsidTr="00A01259">
        <w:tc>
          <w:tcPr>
            <w:tcW w:w="563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5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2.178e-12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1.520e-12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0.002302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0.001611</w:t>
            </w:r>
          </w:p>
        </w:tc>
        <w:tc>
          <w:tcPr>
            <w:tcW w:w="2666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1.442e+06</w:t>
            </w:r>
          </w:p>
        </w:tc>
      </w:tr>
      <w:tr w:rsidR="00202413" w:rsidTr="00A01259">
        <w:tc>
          <w:tcPr>
            <w:tcW w:w="563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6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1.908e-11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1.316e-11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0.09177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0.06286</w:t>
            </w:r>
          </w:p>
        </w:tc>
        <w:tc>
          <w:tcPr>
            <w:tcW w:w="2666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5.634e+07</w:t>
            </w:r>
          </w:p>
        </w:tc>
      </w:tr>
      <w:tr w:rsidR="00202413" w:rsidTr="00A01259">
        <w:tc>
          <w:tcPr>
            <w:tcW w:w="563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7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2.180e-09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1.512e-09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2.478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1.718</w:t>
            </w:r>
          </w:p>
        </w:tc>
        <w:tc>
          <w:tcPr>
            <w:tcW w:w="2666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2.232e+09</w:t>
            </w:r>
          </w:p>
        </w:tc>
      </w:tr>
      <w:tr w:rsidR="00202413" w:rsidTr="00A01259">
        <w:tc>
          <w:tcPr>
            <w:tcW w:w="563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8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5.207e-08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3.447e-08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8.805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5.860</w:t>
            </w:r>
          </w:p>
        </w:tc>
        <w:tc>
          <w:tcPr>
            <w:tcW w:w="2666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8.155e+10</w:t>
            </w:r>
          </w:p>
        </w:tc>
      </w:tr>
      <w:tr w:rsidR="00202413" w:rsidTr="00A01259">
        <w:tc>
          <w:tcPr>
            <w:tcW w:w="563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9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2.062e-06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1.274e-06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12.950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8.604</w:t>
            </w:r>
          </w:p>
        </w:tc>
        <w:tc>
          <w:tcPr>
            <w:tcW w:w="2666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2.843e+12</w:t>
            </w:r>
          </w:p>
        </w:tc>
      </w:tr>
      <w:tr w:rsidR="00202413" w:rsidTr="00A01259">
        <w:tc>
          <w:tcPr>
            <w:tcW w:w="563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10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5.388e-05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3.418e-05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27.410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17.150</w:t>
            </w:r>
          </w:p>
        </w:tc>
        <w:tc>
          <w:tcPr>
            <w:tcW w:w="2666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1.090e+14</w:t>
            </w:r>
          </w:p>
        </w:tc>
      </w:tr>
      <w:tr w:rsidR="00202413" w:rsidTr="00A01259">
        <w:tc>
          <w:tcPr>
            <w:tcW w:w="563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11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0.0007215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0.0004502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2666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3.957e+15</w:t>
            </w:r>
          </w:p>
        </w:tc>
      </w:tr>
      <w:tr w:rsidR="00202413" w:rsidTr="00A01259">
        <w:tc>
          <w:tcPr>
            <w:tcW w:w="563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12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0.003235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0.001929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2666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1.426e+17</w:t>
            </w:r>
          </w:p>
        </w:tc>
      </w:tr>
      <w:tr w:rsidR="00202413" w:rsidTr="00A01259">
        <w:tc>
          <w:tcPr>
            <w:tcW w:w="563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13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0.7726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0.4563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2666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4.647e+18</w:t>
            </w:r>
          </w:p>
        </w:tc>
      </w:tr>
      <w:tr w:rsidR="00202413" w:rsidTr="00A01259">
        <w:tc>
          <w:tcPr>
            <w:tcW w:w="563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14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1.085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0.6394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2666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5.127e+18</w:t>
            </w:r>
          </w:p>
        </w:tc>
      </w:tr>
      <w:tr w:rsidR="00202413" w:rsidTr="00A01259">
        <w:tc>
          <w:tcPr>
            <w:tcW w:w="563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lastRenderedPageBreak/>
              <w:t>15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1.858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1.155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2666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3.162e+18</w:t>
            </w:r>
          </w:p>
        </w:tc>
      </w:tr>
      <w:tr w:rsidR="00202413" w:rsidTr="00A01259">
        <w:tc>
          <w:tcPr>
            <w:tcW w:w="563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16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1.654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1.028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2666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3.346e+18</w:t>
            </w:r>
          </w:p>
        </w:tc>
      </w:tr>
      <w:tr w:rsidR="00202413" w:rsidTr="00A01259">
        <w:tc>
          <w:tcPr>
            <w:tcW w:w="563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17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2.135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1.284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2666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9.213e+18</w:t>
            </w:r>
          </w:p>
        </w:tc>
      </w:tr>
      <w:tr w:rsidR="00202413" w:rsidTr="00A01259">
        <w:tc>
          <w:tcPr>
            <w:tcW w:w="563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18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5.291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3.132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2666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1.275e+20</w:t>
            </w:r>
          </w:p>
        </w:tc>
      </w:tr>
      <w:tr w:rsidR="00202413" w:rsidTr="00A01259">
        <w:tc>
          <w:tcPr>
            <w:tcW w:w="563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19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2.867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1.493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2666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4.212e+19</w:t>
            </w:r>
          </w:p>
        </w:tc>
      </w:tr>
      <w:tr w:rsidR="00202413" w:rsidTr="00A01259">
        <w:tc>
          <w:tcPr>
            <w:tcW w:w="563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20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2.740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1.578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202413" w:rsidRDefault="00202413" w:rsidP="00AF7B94">
            <w:pPr>
              <w:pStyle w:val="Zawartotabeli"/>
              <w:jc w:val="center"/>
            </w:pPr>
            <w:r>
              <w:t>-</w:t>
            </w:r>
          </w:p>
        </w:tc>
        <w:tc>
          <w:tcPr>
            <w:tcW w:w="2666" w:type="dxa"/>
            <w:shd w:val="clear" w:color="auto" w:fill="auto"/>
            <w:vAlign w:val="center"/>
          </w:tcPr>
          <w:p w:rsidR="00202413" w:rsidRDefault="00202413" w:rsidP="00AF7B94">
            <w:pPr>
              <w:jc w:val="center"/>
            </w:pPr>
            <w:r>
              <w:t>8.144e+19</w:t>
            </w:r>
          </w:p>
        </w:tc>
      </w:tr>
    </w:tbl>
    <w:p w:rsidR="004611F2" w:rsidRDefault="004611F2" w:rsidP="004611F2">
      <w:pPr>
        <w:ind w:left="284"/>
        <w:jc w:val="both"/>
        <w:rPr>
          <w:sz w:val="12"/>
          <w:szCs w:val="12"/>
        </w:rPr>
      </w:pPr>
    </w:p>
    <w:p w:rsidR="004611F2" w:rsidRPr="00446182" w:rsidRDefault="00000DC3" w:rsidP="00446182">
      <w:pPr>
        <w:tabs>
          <w:tab w:val="left" w:pos="-2694"/>
        </w:tabs>
        <w:ind w:left="284"/>
        <w:jc w:val="both"/>
        <w:rPr>
          <w:b/>
          <w:bCs/>
          <w:sz w:val="36"/>
          <w:szCs w:val="36"/>
          <w:u w:val="single"/>
        </w:rPr>
      </w:pPr>
      <w:r w:rsidRPr="00446182">
        <w:rPr>
          <w:b/>
          <w:bCs/>
          <w:sz w:val="36"/>
          <w:szCs w:val="36"/>
          <w:u w:val="single"/>
        </w:rPr>
        <w:t>Wnioski:</w:t>
      </w:r>
    </w:p>
    <w:p w:rsidR="00000DC3" w:rsidRPr="00000DC3" w:rsidRDefault="00000DC3" w:rsidP="00446182">
      <w:pPr>
        <w:ind w:left="284"/>
        <w:jc w:val="both"/>
      </w:pPr>
      <w:r w:rsidRPr="00000DC3">
        <w:t xml:space="preserve">Zauważmy ze mamy niekorzystne uwarunkowanie danego układu.  Dla macierzy Hilberta wyraża się ono zależnością: </w:t>
      </w:r>
      <w:r w:rsidRPr="00000DC3">
        <w:rPr>
          <w:i/>
          <w:iCs/>
        </w:rPr>
        <w:t>c</w:t>
      </w:r>
      <w:r w:rsidRPr="00000DC3">
        <w:rPr>
          <w:rFonts w:eastAsia="Ubuntu" w:cs="Ubuntu"/>
          <w:i/>
          <w:iCs/>
        </w:rPr>
        <w:t>∙</w:t>
      </w:r>
      <w:r w:rsidRPr="00000DC3">
        <w:rPr>
          <w:rFonts w:eastAsia="Ubuntu" w:cs="Times New Roman"/>
          <w:i/>
          <w:iCs/>
        </w:rPr>
        <w:t>e</w:t>
      </w:r>
      <w:r w:rsidRPr="00000DC3">
        <w:rPr>
          <w:rFonts w:eastAsia="Ubuntu" w:cs="Times New Roman"/>
          <w:i/>
          <w:iCs/>
          <w:vertAlign w:val="superscript"/>
        </w:rPr>
        <w:t>3,5N</w:t>
      </w:r>
      <w:r w:rsidRPr="00000DC3">
        <w:t xml:space="preserve">, zatem bardzo szybko (wykładniczo) rośnie. Podobnie jest i w tym wypadku – dla </w:t>
      </w:r>
      <w:r w:rsidR="00FE0B38">
        <w:rPr>
          <w:i/>
          <w:iCs/>
        </w:rPr>
        <w:t>P</w:t>
      </w:r>
      <w:r w:rsidRPr="00000DC3">
        <w:rPr>
          <w:i/>
          <w:iCs/>
        </w:rPr>
        <w:t>=8</w:t>
      </w:r>
      <w:r w:rsidRPr="00000DC3">
        <w:t xml:space="preserve"> wskaźnik uwarunkowania zadania jest rzędu 10</w:t>
      </w:r>
      <w:r w:rsidRPr="00000DC3">
        <w:rPr>
          <w:vertAlign w:val="superscript"/>
        </w:rPr>
        <w:t>10</w:t>
      </w:r>
      <w:r w:rsidRPr="00000DC3">
        <w:t xml:space="preserve">. </w:t>
      </w:r>
      <w:r w:rsidR="00FE0B38">
        <w:t xml:space="preserve">Dla </w:t>
      </w:r>
      <w:r w:rsidRPr="00000DC3">
        <w:t xml:space="preserve"> wartości </w:t>
      </w:r>
      <w:r w:rsidR="00FE0B38">
        <w:t>P</w:t>
      </w:r>
      <w:r w:rsidRPr="00000DC3">
        <w:t>, dla których błędy obliczeniowe są duże (</w:t>
      </w:r>
      <w:r w:rsidR="00FE0B38">
        <w:rPr>
          <w:i/>
          <w:iCs/>
        </w:rPr>
        <w:t>P</w:t>
      </w:r>
      <w:r w:rsidRPr="00000DC3">
        <w:rPr>
          <w:i/>
          <w:iCs/>
        </w:rPr>
        <w:t>&gt;12</w:t>
      </w:r>
      <w:r w:rsidRPr="00000DC3">
        <w:t xml:space="preserve">), wartości wskaźnika uwarunkowania macierzy przestają zachowywać tendencję wykładniczego wzrostu – dla dwóch ostatnich pomiarów wynik jest mniejszy, niż dla </w:t>
      </w:r>
      <w:r w:rsidR="00FE0B38">
        <w:rPr>
          <w:i/>
          <w:iCs/>
        </w:rPr>
        <w:t>P</w:t>
      </w:r>
      <w:r w:rsidRPr="00000DC3">
        <w:rPr>
          <w:i/>
          <w:iCs/>
        </w:rPr>
        <w:t>=18</w:t>
      </w:r>
      <w:r w:rsidRPr="00000DC3">
        <w:t xml:space="preserve">. Prawdopodobnie jest to spowodowane faktem niewłaściwego sposoby obliczania wskaźnika uwarunkowania – program odwracający macierz współczynników korzysta z algorytmu Gaussa, który działa z dużą porcją błędu, co potwierdzają normy wektorowe zebrane w tabeli. Zatem dla większych wartości </w:t>
      </w:r>
      <w:r w:rsidRPr="00000DC3">
        <w:rPr>
          <w:i/>
          <w:iCs/>
        </w:rPr>
        <w:t>N</w:t>
      </w:r>
      <w:r w:rsidRPr="00000DC3">
        <w:t xml:space="preserve"> zastosowany algorytm zwraca błędne wyniki, pomimo tego, iż rozmiary macierzy są bardzo małe (nie większe od 20). </w:t>
      </w:r>
    </w:p>
    <w:p w:rsidR="00000DC3" w:rsidRDefault="00FE0B38" w:rsidP="00FE0B38">
      <w:pPr>
        <w:spacing w:after="0"/>
        <w:ind w:left="284"/>
        <w:jc w:val="both"/>
      </w:pPr>
      <w:r>
        <w:t xml:space="preserve">Przez zwiększenie dokładności arytmetyki możemy poradzić sobie z złym wskaźnikiem uwarunkowania zadania. </w:t>
      </w:r>
      <w:r w:rsidR="00000DC3" w:rsidRPr="00000DC3">
        <w:t xml:space="preserve">Dla </w:t>
      </w:r>
      <w:r>
        <w:rPr>
          <w:i/>
          <w:iCs/>
        </w:rPr>
        <w:t>P</w:t>
      </w:r>
      <w:r w:rsidR="00000DC3" w:rsidRPr="00000DC3">
        <w:rPr>
          <w:i/>
          <w:iCs/>
        </w:rPr>
        <w:t>=10</w:t>
      </w:r>
      <w:r w:rsidR="00000DC3" w:rsidRPr="00000DC3">
        <w:t xml:space="preserve"> i pojedynczej precyzji norma maksimum wektora różnic przekracza 17, co jest oczywiście błędem zupełnie nieakceptowalnym (przypomnieć należy, iż wektor wzorcowy składał się wyłącznie z liczb: -1 i 1, zatem otrzymana wartość jest kilkunastokrotnie za duża!). Dla arytmetyki podwójnej precyzji oraz tego samego rozmiaru układu błąd jest względnie niewielki, rzędu 10</w:t>
      </w:r>
      <w:r w:rsidR="00000DC3" w:rsidRPr="00000DC3">
        <w:rPr>
          <w:vertAlign w:val="superscript"/>
        </w:rPr>
        <w:t>-5</w:t>
      </w:r>
      <w:r w:rsidR="00000DC3" w:rsidRPr="00000DC3">
        <w:t xml:space="preserve">. Poważne wartości błędów (przekraczające 1) pojawiają się jednak już dla </w:t>
      </w:r>
      <w:r>
        <w:t>P</w:t>
      </w:r>
      <w:r w:rsidR="00000DC3" w:rsidRPr="00000DC3">
        <w:rPr>
          <w:i/>
          <w:iCs/>
        </w:rPr>
        <w:t>=15</w:t>
      </w:r>
      <w:r w:rsidR="00000DC3" w:rsidRPr="00000DC3">
        <w:t xml:space="preserve">, zatem zysk ze zwiększenia precyzji obliczeń jest niewielki. W arytmetyce pojedynczej precyzji błędy przekraczające wartość 1 pojawiały się już dla </w:t>
      </w:r>
      <w:r w:rsidR="00000DC3" w:rsidRPr="00000DC3">
        <w:rPr>
          <w:i/>
          <w:iCs/>
        </w:rPr>
        <w:t>N=7</w:t>
      </w:r>
      <w:r w:rsidR="00000DC3" w:rsidRPr="00000DC3">
        <w:t xml:space="preserve"> i rosły zdecydowanie szybciej, niż w arytmetyce podwójnej precyzji.</w:t>
      </w:r>
    </w:p>
    <w:p w:rsidR="00AF0436" w:rsidRPr="00000DC3" w:rsidRDefault="00AF0436" w:rsidP="00FE0B38">
      <w:pPr>
        <w:spacing w:after="0"/>
        <w:ind w:left="284"/>
        <w:jc w:val="both"/>
      </w:pPr>
    </w:p>
    <w:p w:rsidR="00000DC3" w:rsidRDefault="00FE0B38" w:rsidP="00446182">
      <w:pPr>
        <w:ind w:left="284"/>
        <w:jc w:val="both"/>
      </w:pPr>
      <w:r>
        <w:t>Wiemy, że błędy wektora różnicy zależą m.in. od normy.</w:t>
      </w:r>
      <w:r w:rsidR="00000DC3" w:rsidRPr="00000DC3">
        <w:t xml:space="preserve"> </w:t>
      </w:r>
      <w:r w:rsidR="00000DC3">
        <w:t>Norma</w:t>
      </w:r>
      <w:r w:rsidR="00000DC3" w:rsidRPr="00000DC3">
        <w:t xml:space="preserve"> euklidesowa w tym wypadku jest bardziej restrykcyjna (generuje większe błędy) niż norma maksimum. Obie są jednak zbliżonego  rzędu.</w:t>
      </w:r>
    </w:p>
    <w:p w:rsidR="00841723" w:rsidRDefault="00841723" w:rsidP="00446182">
      <w:pPr>
        <w:ind w:left="284"/>
        <w:jc w:val="both"/>
      </w:pPr>
    </w:p>
    <w:p w:rsidR="00841723" w:rsidRPr="00841723" w:rsidRDefault="00841723" w:rsidP="00841723">
      <w:pPr>
        <w:ind w:left="284"/>
        <w:jc w:val="both"/>
        <w:rPr>
          <w:sz w:val="28"/>
          <w:szCs w:val="28"/>
        </w:rPr>
      </w:pPr>
      <w:r w:rsidRPr="00841723">
        <w:rPr>
          <w:b/>
          <w:bCs/>
          <w:sz w:val="28"/>
          <w:szCs w:val="28"/>
        </w:rPr>
        <w:t>3.3. Zadanie drugie.</w:t>
      </w:r>
    </w:p>
    <w:p w:rsidR="00841723" w:rsidRDefault="00841723" w:rsidP="00841723">
      <w:pPr>
        <w:ind w:left="284"/>
        <w:jc w:val="both"/>
      </w:pPr>
      <w:r>
        <w:lastRenderedPageBreak/>
        <w:t xml:space="preserve">Drugie zadanie polegało na powtórzeniu eksperymentu z poprzedniego ćwiczenia dla macierzy </w:t>
      </w:r>
      <w:r>
        <w:rPr>
          <w:b/>
          <w:bCs/>
        </w:rPr>
        <w:t>A</w:t>
      </w:r>
      <w:r>
        <w:t xml:space="preserve"> zadanej wzorem:</w:t>
      </w:r>
    </w:p>
    <w:p w:rsidR="00841723" w:rsidRDefault="00922CBA" w:rsidP="00841723">
      <w:pPr>
        <w:ind w:left="284"/>
        <w:jc w:val="center"/>
      </w:pPr>
      <w:r>
        <w:rPr>
          <w:noProof/>
          <w:lang w:eastAsia="pl-PL"/>
        </w:rPr>
        <w:drawing>
          <wp:inline distT="0" distB="0" distL="0" distR="0">
            <wp:extent cx="2848373" cy="743054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23" w:rsidRDefault="00841723" w:rsidP="00841723">
      <w:pPr>
        <w:ind w:left="284"/>
        <w:jc w:val="both"/>
      </w:pPr>
      <w:r>
        <w:t xml:space="preserve">Podobnie jak poprzednio, stosując metodę eliminacji Gaussa, wyznaczono wartość wektora rozwiązań oraz normy wektora błędu dla różnych precyzji oraz rozmiarów układu. </w:t>
      </w:r>
    </w:p>
    <w:p w:rsidR="00D831D7" w:rsidRDefault="00D82C7A" w:rsidP="00D82C7A">
      <w:pPr>
        <w:ind w:left="284"/>
        <w:jc w:val="both"/>
      </w:pPr>
      <w:r>
        <w:t>Wyniki przeprowadzonego zadania przedstawia poniższa tabela:</w:t>
      </w:r>
    </w:p>
    <w:p w:rsidR="00D831D7" w:rsidRDefault="00D831D7" w:rsidP="00D831D7">
      <w:pPr>
        <w:ind w:left="284"/>
        <w:jc w:val="both"/>
        <w:rPr>
          <w:sz w:val="12"/>
          <w:szCs w:val="1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5"/>
        <w:gridCol w:w="1362"/>
        <w:gridCol w:w="1362"/>
        <w:gridCol w:w="1362"/>
        <w:gridCol w:w="1362"/>
        <w:gridCol w:w="2668"/>
      </w:tblGrid>
      <w:tr w:rsidR="00D831D7" w:rsidTr="00D831D7">
        <w:tc>
          <w:tcPr>
            <w:tcW w:w="67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DD9C3" w:themeFill="background2" w:themeFillShade="E6"/>
            <w:vAlign w:val="center"/>
          </w:tcPr>
          <w:p w:rsidR="00D831D7" w:rsidRPr="00D831D7" w:rsidRDefault="00D831D7" w:rsidP="00AF7B94">
            <w:pPr>
              <w:pStyle w:val="Zawartotabeli"/>
              <w:jc w:val="center"/>
              <w:rPr>
                <w:b/>
                <w:i/>
                <w:iCs/>
              </w:rPr>
            </w:pPr>
            <w:r w:rsidRPr="00D831D7">
              <w:rPr>
                <w:b/>
              </w:rPr>
              <w:t>P</w:t>
            </w:r>
          </w:p>
        </w:tc>
        <w:tc>
          <w:tcPr>
            <w:tcW w:w="272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DD9C3" w:themeFill="background2" w:themeFillShade="E6"/>
            <w:vAlign w:val="center"/>
          </w:tcPr>
          <w:p w:rsidR="00D831D7" w:rsidRPr="00D831D7" w:rsidRDefault="00D831D7" w:rsidP="00AF7B94">
            <w:pPr>
              <w:pStyle w:val="Zawartotabeli"/>
              <w:jc w:val="center"/>
              <w:rPr>
                <w:b/>
                <w:iCs/>
              </w:rPr>
            </w:pPr>
            <w:r w:rsidRPr="00D831D7">
              <w:rPr>
                <w:b/>
                <w:iCs/>
              </w:rPr>
              <w:t>DOUBLE</w:t>
            </w:r>
          </w:p>
        </w:tc>
        <w:tc>
          <w:tcPr>
            <w:tcW w:w="272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DD9C3" w:themeFill="background2" w:themeFillShade="E6"/>
            <w:vAlign w:val="center"/>
          </w:tcPr>
          <w:p w:rsidR="00D831D7" w:rsidRPr="00D831D7" w:rsidRDefault="00D831D7" w:rsidP="00AF7B94">
            <w:pPr>
              <w:pStyle w:val="Zawartotabeli"/>
              <w:jc w:val="center"/>
              <w:rPr>
                <w:b/>
              </w:rPr>
            </w:pPr>
            <w:r w:rsidRPr="00D831D7">
              <w:rPr>
                <w:b/>
                <w:iCs/>
              </w:rPr>
              <w:t>FLOAT</w:t>
            </w:r>
          </w:p>
        </w:tc>
        <w:tc>
          <w:tcPr>
            <w:tcW w:w="2668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DD9C3" w:themeFill="background2" w:themeFillShade="E6"/>
            <w:vAlign w:val="center"/>
          </w:tcPr>
          <w:p w:rsidR="00D831D7" w:rsidRPr="00D831D7" w:rsidRDefault="00D831D7" w:rsidP="00D831D7">
            <w:pPr>
              <w:pStyle w:val="Zawartotabeli"/>
              <w:jc w:val="center"/>
              <w:rPr>
                <w:b/>
              </w:rPr>
            </w:pPr>
            <w:r w:rsidRPr="00D831D7">
              <w:rPr>
                <w:b/>
              </w:rPr>
              <w:t>UWARUNKOWANIE</w:t>
            </w:r>
          </w:p>
        </w:tc>
      </w:tr>
      <w:tr w:rsidR="00D831D7" w:rsidTr="00AF7B94">
        <w:tc>
          <w:tcPr>
            <w:tcW w:w="675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pStyle w:val="Zawartotabeli"/>
              <w:snapToGrid w:val="0"/>
              <w:jc w:val="center"/>
            </w:pP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pStyle w:val="Zawartotabeli"/>
              <w:jc w:val="center"/>
            </w:pPr>
            <w:r>
              <w:object w:dxaOrig="1113" w:dyaOrig="319">
                <v:shape id="_x0000_i1030" type="#_x0000_t75" style="width:55.5pt;height:15.75pt" o:ole="" filled="t">
                  <v:fill color2="black"/>
                  <v:imagedata r:id="rId12" o:title=""/>
                </v:shape>
                <o:OLEObject Type="Embed" ProgID="Equation.3" ShapeID="_x0000_i1030" DrawAspect="Content" ObjectID="_1519323609" r:id="rId19"/>
              </w:objec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pStyle w:val="Zawartotabeli"/>
              <w:jc w:val="center"/>
            </w:pPr>
            <w:r>
              <w:object w:dxaOrig="1113" w:dyaOrig="319">
                <v:shape id="_x0000_i1031" type="#_x0000_t75" style="width:55.5pt;height:15.75pt" o:ole="" filled="t">
                  <v:fill color2="black"/>
                  <v:imagedata r:id="rId14" o:title=""/>
                </v:shape>
                <o:OLEObject Type="Embed" ProgID="Equation.3" ShapeID="_x0000_i1031" DrawAspect="Content" ObjectID="_1519323610" r:id="rId20"/>
              </w:objec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pStyle w:val="Zawartotabeli"/>
              <w:jc w:val="center"/>
            </w:pPr>
            <w:r>
              <w:object w:dxaOrig="1113" w:dyaOrig="319">
                <v:shape id="_x0000_i1032" type="#_x0000_t75" style="width:55.5pt;height:15.75pt" o:ole="" filled="t">
                  <v:fill color2="black"/>
                  <v:imagedata r:id="rId12" o:title=""/>
                </v:shape>
                <o:OLEObject Type="Embed" ProgID="Equation.3" ShapeID="_x0000_i1032" DrawAspect="Content" ObjectID="_1519323611" r:id="rId21"/>
              </w:objec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pStyle w:val="Zawartotabeli"/>
              <w:jc w:val="center"/>
            </w:pPr>
            <w:r>
              <w:object w:dxaOrig="1113" w:dyaOrig="319">
                <v:shape id="_x0000_i1033" type="#_x0000_t75" style="width:55.5pt;height:15.75pt" o:ole="" filled="t">
                  <v:fill color2="black"/>
                  <v:imagedata r:id="rId14" o:title=""/>
                </v:shape>
                <o:OLEObject Type="Embed" ProgID="Equation.3" ShapeID="_x0000_i1033" DrawAspect="Content" ObjectID="_1519323612" r:id="rId22"/>
              </w:object>
            </w:r>
          </w:p>
        </w:tc>
        <w:tc>
          <w:tcPr>
            <w:tcW w:w="2668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pStyle w:val="Zawartotabeli"/>
              <w:snapToGrid w:val="0"/>
              <w:jc w:val="center"/>
            </w:pPr>
          </w:p>
        </w:tc>
      </w:tr>
      <w:tr w:rsidR="00D831D7" w:rsidTr="00AF7B94">
        <w:trPr>
          <w:trHeight w:val="113"/>
        </w:trPr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10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4.931e-15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3.553e-15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3.405e-06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2.503e-06</w:t>
            </w:r>
          </w:p>
        </w:tc>
        <w:tc>
          <w:tcPr>
            <w:tcW w:w="26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114.729</w:t>
            </w:r>
          </w:p>
        </w:tc>
      </w:tr>
      <w:tr w:rsidR="00D831D7" w:rsidTr="00AF7B94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20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1.335e-14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7.550e-15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1.174e-05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7.093e-06</w:t>
            </w:r>
          </w:p>
        </w:tc>
        <w:tc>
          <w:tcPr>
            <w:tcW w:w="26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472.505</w:t>
            </w:r>
          </w:p>
        </w:tc>
      </w:tr>
      <w:tr w:rsidR="00D831D7" w:rsidTr="00AF7B94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30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7.314e-14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4.263e-14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4.257e-05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1.842e-05</w:t>
            </w:r>
          </w:p>
        </w:tc>
        <w:tc>
          <w:tcPr>
            <w:tcW w:w="26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1072.874</w:t>
            </w:r>
          </w:p>
        </w:tc>
      </w:tr>
      <w:tr w:rsidR="00D831D7" w:rsidTr="00AF7B94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40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1.486e-13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9.837e-14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7.727e-05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2.801e-05</w:t>
            </w:r>
          </w:p>
        </w:tc>
        <w:tc>
          <w:tcPr>
            <w:tcW w:w="26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1916.041</w:t>
            </w:r>
          </w:p>
        </w:tc>
      </w:tr>
      <w:tr w:rsidR="00D831D7" w:rsidTr="00AF7B94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50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2.221e-13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1.261e-13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0.0001268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4.208e-05</w:t>
            </w:r>
          </w:p>
        </w:tc>
        <w:tc>
          <w:tcPr>
            <w:tcW w:w="26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3001.815</w:t>
            </w:r>
          </w:p>
        </w:tc>
      </w:tr>
      <w:tr w:rsidR="00D831D7" w:rsidTr="00AF7B94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75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8.093e-13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3.336e-13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0.0003746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0.0001526</w:t>
            </w:r>
          </w:p>
        </w:tc>
        <w:tc>
          <w:tcPr>
            <w:tcW w:w="26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6777.6224</w:t>
            </w:r>
          </w:p>
        </w:tc>
      </w:tr>
      <w:tr w:rsidR="00D831D7" w:rsidTr="00AF7B94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100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1.558e-12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5.280e-13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0.0006317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0.0003012</w:t>
            </w:r>
          </w:p>
        </w:tc>
        <w:tc>
          <w:tcPr>
            <w:tcW w:w="26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12069.671</w:t>
            </w:r>
          </w:p>
        </w:tc>
      </w:tr>
      <w:tr w:rsidR="00D831D7" w:rsidTr="00AF7B94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150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2.934e-12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7.501e-13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0.001817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0.0004358</w:t>
            </w:r>
          </w:p>
        </w:tc>
        <w:tc>
          <w:tcPr>
            <w:tcW w:w="26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27202.486</w:t>
            </w:r>
          </w:p>
        </w:tc>
      </w:tr>
      <w:tr w:rsidR="00D831D7" w:rsidTr="00AF7B94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200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6.476e-12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1.652e-12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0.003804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0.001352</w:t>
            </w:r>
          </w:p>
        </w:tc>
        <w:tc>
          <w:tcPr>
            <w:tcW w:w="26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48400.613</w:t>
            </w:r>
          </w:p>
        </w:tc>
      </w:tr>
      <w:tr w:rsidR="00D831D7" w:rsidTr="00AF7B94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300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1.737e-11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4.182e-12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0.01070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0.002207</w:t>
            </w:r>
          </w:p>
        </w:tc>
        <w:tc>
          <w:tcPr>
            <w:tcW w:w="26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1.090e+05</w:t>
            </w:r>
          </w:p>
        </w:tc>
      </w:tr>
      <w:tr w:rsidR="00D831D7" w:rsidTr="00AF7B94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400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4.311e-11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1.040e-11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0.02166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0.004543</w:t>
            </w:r>
          </w:p>
        </w:tc>
        <w:tc>
          <w:tcPr>
            <w:tcW w:w="26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1.939e+05</w:t>
            </w:r>
          </w:p>
        </w:tc>
      </w:tr>
      <w:tr w:rsidR="00D831D7" w:rsidTr="00AF7B94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500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6.959e-11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1.105e-11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0.03853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0.00993</w:t>
            </w:r>
          </w:p>
        </w:tc>
        <w:tc>
          <w:tcPr>
            <w:tcW w:w="26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3.030e+05</w:t>
            </w:r>
          </w:p>
        </w:tc>
      </w:tr>
      <w:tr w:rsidR="00D831D7" w:rsidTr="00AF7B94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750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1.783e-10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3.260e-11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0.1087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0.01484</w:t>
            </w:r>
          </w:p>
        </w:tc>
        <w:tc>
          <w:tcPr>
            <w:tcW w:w="26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6.819e+05</w:t>
            </w:r>
          </w:p>
        </w:tc>
      </w:tr>
      <w:tr w:rsidR="00D831D7" w:rsidTr="00AF7B94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1000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4.308e-10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5.941e-11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0.2092</w:t>
            </w:r>
          </w:p>
        </w:tc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0.03014</w:t>
            </w:r>
          </w:p>
        </w:tc>
        <w:tc>
          <w:tcPr>
            <w:tcW w:w="26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D831D7" w:rsidRDefault="00D831D7" w:rsidP="00AF7B94">
            <w:pPr>
              <w:jc w:val="center"/>
            </w:pPr>
            <w:r>
              <w:t>1.212e+06</w:t>
            </w:r>
          </w:p>
        </w:tc>
      </w:tr>
    </w:tbl>
    <w:p w:rsidR="00D831D7" w:rsidRDefault="00D831D7" w:rsidP="00841723">
      <w:pPr>
        <w:ind w:left="284"/>
        <w:jc w:val="both"/>
        <w:rPr>
          <w:sz w:val="12"/>
          <w:szCs w:val="12"/>
        </w:rPr>
      </w:pPr>
    </w:p>
    <w:p w:rsidR="00841723" w:rsidRDefault="00841723" w:rsidP="00841723">
      <w:pPr>
        <w:ind w:left="284"/>
        <w:jc w:val="both"/>
        <w:rPr>
          <w:sz w:val="12"/>
          <w:szCs w:val="12"/>
        </w:rPr>
      </w:pPr>
    </w:p>
    <w:p w:rsidR="00C8383D" w:rsidRPr="00000DC3" w:rsidRDefault="00C8383D" w:rsidP="003568A2">
      <w:pPr>
        <w:suppressAutoHyphens/>
        <w:jc w:val="both"/>
      </w:pPr>
    </w:p>
    <w:p w:rsidR="003568A2" w:rsidRPr="00446182" w:rsidRDefault="003568A2" w:rsidP="003568A2">
      <w:pPr>
        <w:tabs>
          <w:tab w:val="left" w:pos="-2694"/>
        </w:tabs>
        <w:ind w:left="284"/>
        <w:jc w:val="both"/>
        <w:rPr>
          <w:b/>
          <w:bCs/>
          <w:sz w:val="36"/>
          <w:szCs w:val="36"/>
          <w:u w:val="single"/>
        </w:rPr>
      </w:pPr>
      <w:r w:rsidRPr="00446182">
        <w:rPr>
          <w:b/>
          <w:bCs/>
          <w:sz w:val="36"/>
          <w:szCs w:val="36"/>
          <w:u w:val="single"/>
        </w:rPr>
        <w:t>Wnioski:</w:t>
      </w:r>
    </w:p>
    <w:p w:rsidR="003568A2" w:rsidRDefault="003568A2" w:rsidP="000D4A7B">
      <w:pPr>
        <w:ind w:left="284"/>
        <w:jc w:val="both"/>
      </w:pPr>
      <w:r>
        <w:t xml:space="preserve">Porównując do poprzedniego zadania łatwo obserwujemy  dużo lepszy wskaźnik uwarunkowania zadania. Dla rozmiaru </w:t>
      </w:r>
      <w:r>
        <w:rPr>
          <w:i/>
          <w:iCs/>
        </w:rPr>
        <w:t>P=20</w:t>
      </w:r>
      <w:r>
        <w:t>, uwarunkowanie macierzy w ćwiczeniu pierwszym osiągało rząd 10</w:t>
      </w:r>
      <w:r>
        <w:rPr>
          <w:vertAlign w:val="superscript"/>
        </w:rPr>
        <w:t>19</w:t>
      </w:r>
      <w:r>
        <w:rPr>
          <w:sz w:val="24"/>
        </w:rPr>
        <w:t>, zaś w zadaniu drugim wartość ta jest rzędu 10</w:t>
      </w:r>
      <w:r>
        <w:rPr>
          <w:vertAlign w:val="superscript"/>
        </w:rPr>
        <w:t>2</w:t>
      </w:r>
      <w:r>
        <w:rPr>
          <w:sz w:val="24"/>
        </w:rPr>
        <w:t xml:space="preserve"> przy tym samym rozmiarze układu. Co więcej, dla </w:t>
      </w:r>
      <w:r>
        <w:rPr>
          <w:i/>
          <w:iCs/>
          <w:sz w:val="24"/>
        </w:rPr>
        <w:t>P=1000</w:t>
      </w:r>
      <w:r>
        <w:rPr>
          <w:sz w:val="24"/>
        </w:rPr>
        <w:t xml:space="preserve"> wskaźnik uwarunkowania osiąga wartość rzędu 10</w:t>
      </w:r>
      <w:r>
        <w:rPr>
          <w:vertAlign w:val="superscript"/>
        </w:rPr>
        <w:t>6</w:t>
      </w:r>
      <w:r>
        <w:rPr>
          <w:sz w:val="24"/>
        </w:rPr>
        <w:t xml:space="preserve">. Ten sam rząd uwarunkowania występował dla macierzy w zadaniu pierwszym przy rozmiarze </w:t>
      </w:r>
      <w:r>
        <w:rPr>
          <w:i/>
          <w:iCs/>
          <w:sz w:val="24"/>
        </w:rPr>
        <w:t>P=5</w:t>
      </w:r>
      <w:r>
        <w:rPr>
          <w:sz w:val="24"/>
        </w:rPr>
        <w:t xml:space="preserve">. Dzięki wysokiej dokładności obliczeń zachowana jest również tendencja rosnąca wartości wskaźnika uwarunkowania macierzy. Ryzyko błędnego jego wyznaczenia jest niewielkie, gdyż metoda eliminacji Gaussa nie generuje poważnych błędów (z dużą dokładnością </w:t>
      </w:r>
      <w:r w:rsidR="004C18CF">
        <w:rPr>
          <w:sz w:val="24"/>
        </w:rPr>
        <w:t xml:space="preserve">wyznaczana jest </w:t>
      </w:r>
      <w:r>
        <w:rPr>
          <w:sz w:val="24"/>
        </w:rPr>
        <w:t xml:space="preserve"> macierz odwrotn</w:t>
      </w:r>
      <w:r w:rsidR="004C18CF">
        <w:rPr>
          <w:sz w:val="24"/>
        </w:rPr>
        <w:t>a</w:t>
      </w:r>
      <w:r>
        <w:rPr>
          <w:sz w:val="24"/>
        </w:rPr>
        <w:t>).</w:t>
      </w:r>
    </w:p>
    <w:p w:rsidR="003568A2" w:rsidRDefault="004D0AAB" w:rsidP="000D4A7B">
      <w:pPr>
        <w:ind w:left="284"/>
        <w:jc w:val="both"/>
      </w:pPr>
      <w:r>
        <w:rPr>
          <w:sz w:val="24"/>
        </w:rPr>
        <w:t>Zadanie to</w:t>
      </w:r>
      <w:r w:rsidR="003568A2">
        <w:rPr>
          <w:sz w:val="24"/>
        </w:rPr>
        <w:t xml:space="preserve"> zostało rozwiązane w zakresie </w:t>
      </w:r>
      <w:r w:rsidR="003568A2">
        <w:rPr>
          <w:i/>
          <w:iCs/>
          <w:sz w:val="24"/>
        </w:rPr>
        <w:t>P=1000</w:t>
      </w:r>
      <w:r w:rsidR="003568A2">
        <w:rPr>
          <w:sz w:val="24"/>
        </w:rPr>
        <w:t xml:space="preserve"> generując znacznie mniejsze błędy, niż zadanie pierwsze w zakresie </w:t>
      </w:r>
      <w:r w:rsidR="003568A2">
        <w:rPr>
          <w:i/>
          <w:iCs/>
          <w:sz w:val="24"/>
        </w:rPr>
        <w:t>P=20</w:t>
      </w:r>
      <w:r w:rsidR="003568A2">
        <w:rPr>
          <w:sz w:val="24"/>
        </w:rPr>
        <w:t xml:space="preserve">. </w:t>
      </w:r>
      <w:r>
        <w:rPr>
          <w:sz w:val="24"/>
        </w:rPr>
        <w:t>Możemy zaobserwować również</w:t>
      </w:r>
      <w:r w:rsidR="003568A2">
        <w:rPr>
          <w:sz w:val="24"/>
        </w:rPr>
        <w:t xml:space="preserve"> dużo wolniejszy, niewykładniczy wzrost wskaźnika uwarunkowania macierzy z zadania drugiego.</w:t>
      </w:r>
    </w:p>
    <w:p w:rsidR="003568A2" w:rsidRDefault="003568A2" w:rsidP="003568A2">
      <w:pPr>
        <w:ind w:left="284"/>
        <w:jc w:val="both"/>
        <w:rPr>
          <w:sz w:val="24"/>
        </w:rPr>
      </w:pPr>
      <w:r>
        <w:rPr>
          <w:sz w:val="24"/>
        </w:rPr>
        <w:t>Wartość wskaźnika uwarunkowania jest ściśle powiązana z błędami generowanymi przy obliczeniach arytmetycznych. Błąd obliczeniowy dla arytmetyki podwójnej precyzji oscyluje w granicach: od 10</w:t>
      </w:r>
      <w:r>
        <w:rPr>
          <w:vertAlign w:val="superscript"/>
        </w:rPr>
        <w:t>-15</w:t>
      </w:r>
      <w:r>
        <w:rPr>
          <w:sz w:val="24"/>
        </w:rPr>
        <w:t xml:space="preserve"> do 10</w:t>
      </w:r>
      <w:r>
        <w:rPr>
          <w:vertAlign w:val="superscript"/>
        </w:rPr>
        <w:t>-10</w:t>
      </w:r>
      <w:r>
        <w:rPr>
          <w:sz w:val="24"/>
        </w:rPr>
        <w:t>, zaś dla pojedynczej precyzji: od 10</w:t>
      </w:r>
      <w:r>
        <w:rPr>
          <w:vertAlign w:val="superscript"/>
        </w:rPr>
        <w:t>-6</w:t>
      </w:r>
      <w:r>
        <w:rPr>
          <w:sz w:val="24"/>
        </w:rPr>
        <w:t xml:space="preserve"> do 10</w:t>
      </w:r>
      <w:r>
        <w:rPr>
          <w:vertAlign w:val="superscript"/>
        </w:rPr>
        <w:t>-1</w:t>
      </w:r>
      <w:r>
        <w:rPr>
          <w:sz w:val="24"/>
        </w:rPr>
        <w:t>. Zwracając uwagę na dużo mniejsze błędy, należy również nadmienić kwestię rozmiaru układu (błędy rzędu 10</w:t>
      </w:r>
      <w:r>
        <w:rPr>
          <w:vertAlign w:val="superscript"/>
        </w:rPr>
        <w:t>-10</w:t>
      </w:r>
      <w:r>
        <w:rPr>
          <w:sz w:val="24"/>
        </w:rPr>
        <w:t xml:space="preserve"> w arytmetyce podwójnej precyzji oraz 10</w:t>
      </w:r>
      <w:r>
        <w:rPr>
          <w:vertAlign w:val="superscript"/>
        </w:rPr>
        <w:t>-1</w:t>
      </w:r>
      <w:r>
        <w:rPr>
          <w:sz w:val="24"/>
        </w:rPr>
        <w:t xml:space="preserve"> w arytmetyce pojedynczej precyzji są generowane dla układu o rozmiarze </w:t>
      </w:r>
      <w:r>
        <w:rPr>
          <w:i/>
          <w:iCs/>
          <w:sz w:val="24"/>
        </w:rPr>
        <w:t>P=1000</w:t>
      </w:r>
      <w:r>
        <w:rPr>
          <w:sz w:val="24"/>
        </w:rPr>
        <w:t xml:space="preserve">; w zadaniu pierwszym błędy tego rzędu pojawiały się dla </w:t>
      </w:r>
      <w:r>
        <w:rPr>
          <w:i/>
          <w:iCs/>
          <w:sz w:val="24"/>
        </w:rPr>
        <w:t>P=6</w:t>
      </w:r>
      <w:r>
        <w:rPr>
          <w:sz w:val="24"/>
        </w:rPr>
        <w:t xml:space="preserve">). </w:t>
      </w:r>
    </w:p>
    <w:p w:rsidR="008A22B4" w:rsidRDefault="008A22B4" w:rsidP="003568A2">
      <w:pPr>
        <w:ind w:left="284"/>
        <w:jc w:val="both"/>
        <w:rPr>
          <w:sz w:val="24"/>
        </w:rPr>
      </w:pPr>
    </w:p>
    <w:p w:rsidR="008A22B4" w:rsidRPr="008A22B4" w:rsidRDefault="008A22B4" w:rsidP="008A22B4">
      <w:pPr>
        <w:ind w:left="284"/>
        <w:jc w:val="both"/>
        <w:rPr>
          <w:b/>
          <w:bCs/>
          <w:sz w:val="28"/>
          <w:szCs w:val="28"/>
          <w:vertAlign w:val="subscript"/>
        </w:rPr>
      </w:pPr>
      <w:r w:rsidRPr="008A22B4">
        <w:rPr>
          <w:b/>
          <w:bCs/>
          <w:sz w:val="28"/>
          <w:szCs w:val="28"/>
        </w:rPr>
        <w:t>3.4. Zadanie trzecie</w:t>
      </w:r>
      <w:r w:rsidR="00623064">
        <w:rPr>
          <w:b/>
          <w:bCs/>
          <w:sz w:val="28"/>
          <w:szCs w:val="28"/>
        </w:rPr>
        <w:t xml:space="preserve"> a</w:t>
      </w:r>
      <w:r w:rsidRPr="008A22B4">
        <w:rPr>
          <w:b/>
          <w:bCs/>
          <w:sz w:val="28"/>
          <w:szCs w:val="28"/>
        </w:rPr>
        <w:t>.</w:t>
      </w:r>
    </w:p>
    <w:p w:rsidR="008A22B4" w:rsidRDefault="008A22B4" w:rsidP="00DF62A8">
      <w:pPr>
        <w:jc w:val="both"/>
      </w:pPr>
      <w:r>
        <w:t xml:space="preserve">Celem tego zadania jest  jak w poprzednich ćwiczeniach -  wyznaczenie błędów wektora rozwiązań </w:t>
      </w:r>
      <w:r w:rsidR="001102EE">
        <w:t xml:space="preserve">  </w:t>
      </w:r>
      <w:r>
        <w:t xml:space="preserve">oraz wskaźnika uwarunkowania macierzy </w:t>
      </w:r>
      <w:r>
        <w:rPr>
          <w:b/>
          <w:bCs/>
        </w:rPr>
        <w:t>A</w:t>
      </w:r>
      <w:r>
        <w:t xml:space="preserve"> zadanej wzorem:</w:t>
      </w:r>
    </w:p>
    <w:p w:rsidR="00531479" w:rsidRDefault="00531479" w:rsidP="00531479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801005" cy="1581371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A14" w:rsidRDefault="00317A14" w:rsidP="00317A14">
      <w:pPr>
        <w:ind w:left="284"/>
        <w:jc w:val="both"/>
      </w:pPr>
      <w:r>
        <w:t xml:space="preserve">dla </w:t>
      </w:r>
      <w:r>
        <w:rPr>
          <w:i/>
          <w:iCs/>
        </w:rPr>
        <w:t>k=</w:t>
      </w:r>
      <w:r w:rsidR="00B86DC1">
        <w:rPr>
          <w:i/>
          <w:iCs/>
        </w:rPr>
        <w:t>3</w:t>
      </w:r>
      <w:r w:rsidR="00475051">
        <w:rPr>
          <w:i/>
          <w:iCs/>
        </w:rPr>
        <w:t xml:space="preserve"> </w:t>
      </w:r>
      <w:r>
        <w:t xml:space="preserve">oraz </w:t>
      </w:r>
      <w:r w:rsidR="00B86DC1">
        <w:rPr>
          <w:i/>
          <w:iCs/>
        </w:rPr>
        <w:t xml:space="preserve">m=3. </w:t>
      </w:r>
      <w:r>
        <w:t>Rozwiązanie powyższego układu przeprowadzano na dwa sposoby: stosując algorytm eliminacji Gaussa oraz algorytm Thomasa. Przeanalizowano również działanie obu algorytmów pod kątem zużycia czasu procesora oraz pamięci.</w:t>
      </w:r>
    </w:p>
    <w:p w:rsidR="000E3F92" w:rsidRDefault="000E3F92" w:rsidP="000E3F92">
      <w:pPr>
        <w:ind w:left="284"/>
        <w:jc w:val="both"/>
      </w:pPr>
      <w:r>
        <w:lastRenderedPageBreak/>
        <w:t>Wyniki przeprowadzonego zadania przedstawia poniższa tabela:</w:t>
      </w:r>
    </w:p>
    <w:tbl>
      <w:tblPr>
        <w:tblW w:w="9360" w:type="dxa"/>
        <w:tblInd w:w="33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5"/>
        <w:gridCol w:w="1547"/>
        <w:gridCol w:w="1547"/>
        <w:gridCol w:w="1547"/>
        <w:gridCol w:w="1547"/>
        <w:gridCol w:w="2497"/>
      </w:tblGrid>
      <w:tr w:rsidR="000B178E" w:rsidTr="000B178E">
        <w:tc>
          <w:tcPr>
            <w:tcW w:w="67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DD9C3" w:themeFill="background2" w:themeFillShade="E6"/>
            <w:vAlign w:val="center"/>
          </w:tcPr>
          <w:p w:rsidR="000B178E" w:rsidRPr="000B178E" w:rsidRDefault="000B178E" w:rsidP="00AF7B94">
            <w:pPr>
              <w:pStyle w:val="Zawartotabeli"/>
              <w:jc w:val="center"/>
              <w:rPr>
                <w:b/>
                <w:i/>
                <w:iCs/>
              </w:rPr>
            </w:pPr>
            <w:r>
              <w:rPr>
                <w:b/>
              </w:rPr>
              <w:t>P</w:t>
            </w:r>
          </w:p>
        </w:tc>
        <w:tc>
          <w:tcPr>
            <w:tcW w:w="309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DD9C3" w:themeFill="background2" w:themeFillShade="E6"/>
            <w:vAlign w:val="center"/>
          </w:tcPr>
          <w:p w:rsidR="000B178E" w:rsidRPr="000B178E" w:rsidRDefault="000B178E" w:rsidP="00AF7B94">
            <w:pPr>
              <w:pStyle w:val="Zawartotabeli"/>
              <w:jc w:val="center"/>
              <w:rPr>
                <w:b/>
                <w:iCs/>
              </w:rPr>
            </w:pPr>
            <w:r w:rsidRPr="000B178E">
              <w:rPr>
                <w:b/>
                <w:iCs/>
              </w:rPr>
              <w:t>DOUBLE</w:t>
            </w:r>
          </w:p>
        </w:tc>
        <w:tc>
          <w:tcPr>
            <w:tcW w:w="309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DD9C3" w:themeFill="background2" w:themeFillShade="E6"/>
            <w:vAlign w:val="center"/>
          </w:tcPr>
          <w:p w:rsidR="000B178E" w:rsidRPr="000B178E" w:rsidRDefault="000B178E" w:rsidP="00AF7B94">
            <w:pPr>
              <w:pStyle w:val="Zawartotabeli"/>
              <w:jc w:val="center"/>
              <w:rPr>
                <w:b/>
              </w:rPr>
            </w:pPr>
            <w:r w:rsidRPr="000B178E">
              <w:rPr>
                <w:b/>
                <w:iCs/>
              </w:rPr>
              <w:t>FLOAT</w:t>
            </w:r>
          </w:p>
        </w:tc>
        <w:tc>
          <w:tcPr>
            <w:tcW w:w="249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DD9C3" w:themeFill="background2" w:themeFillShade="E6"/>
            <w:vAlign w:val="center"/>
          </w:tcPr>
          <w:p w:rsidR="000B178E" w:rsidRPr="000B178E" w:rsidRDefault="000B178E" w:rsidP="000B178E">
            <w:pPr>
              <w:pStyle w:val="Zawartotabeli"/>
              <w:jc w:val="center"/>
              <w:rPr>
                <w:b/>
              </w:rPr>
            </w:pPr>
            <w:r w:rsidRPr="000B178E">
              <w:rPr>
                <w:b/>
              </w:rPr>
              <w:t>UWARUNKOWANIE</w:t>
            </w:r>
          </w:p>
        </w:tc>
      </w:tr>
      <w:tr w:rsidR="000B178E" w:rsidTr="000B178E">
        <w:tc>
          <w:tcPr>
            <w:tcW w:w="675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pStyle w:val="Zawartotabeli"/>
              <w:snapToGrid w:val="0"/>
              <w:jc w:val="center"/>
            </w:pP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pStyle w:val="Zawartotabeli"/>
              <w:jc w:val="center"/>
            </w:pPr>
            <w:r>
              <w:object w:dxaOrig="1113" w:dyaOrig="319">
                <v:shape id="_x0000_i1034" type="#_x0000_t75" style="width:55.5pt;height:15.75pt" o:ole="" filled="t">
                  <v:fill color2="black"/>
                  <v:imagedata r:id="rId12" o:title=""/>
                </v:shape>
                <o:OLEObject Type="Embed" ProgID="Equation.3" ShapeID="_x0000_i1034" DrawAspect="Content" ObjectID="_1519323613" r:id="rId24"/>
              </w:objec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pStyle w:val="Zawartotabeli"/>
              <w:jc w:val="center"/>
            </w:pPr>
            <w:r>
              <w:object w:dxaOrig="1113" w:dyaOrig="319">
                <v:shape id="_x0000_i1035" type="#_x0000_t75" style="width:55.5pt;height:15.75pt" o:ole="" filled="t">
                  <v:fill color2="black"/>
                  <v:imagedata r:id="rId14" o:title=""/>
                </v:shape>
                <o:OLEObject Type="Embed" ProgID="Equation.3" ShapeID="_x0000_i1035" DrawAspect="Content" ObjectID="_1519323614" r:id="rId25"/>
              </w:objec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pStyle w:val="Zawartotabeli"/>
              <w:jc w:val="center"/>
            </w:pPr>
            <w:r>
              <w:object w:dxaOrig="1113" w:dyaOrig="319">
                <v:shape id="_x0000_i1036" type="#_x0000_t75" style="width:55.5pt;height:15.75pt" o:ole="" filled="t">
                  <v:fill color2="black"/>
                  <v:imagedata r:id="rId12" o:title=""/>
                </v:shape>
                <o:OLEObject Type="Embed" ProgID="Equation.3" ShapeID="_x0000_i1036" DrawAspect="Content" ObjectID="_1519323615" r:id="rId26"/>
              </w:objec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pStyle w:val="Zawartotabeli"/>
              <w:jc w:val="center"/>
            </w:pPr>
            <w:r>
              <w:object w:dxaOrig="1113" w:dyaOrig="319">
                <v:shape id="_x0000_i1037" type="#_x0000_t75" style="width:55.5pt;height:15.75pt" o:ole="" filled="t">
                  <v:fill color2="black"/>
                  <v:imagedata r:id="rId14" o:title=""/>
                </v:shape>
                <o:OLEObject Type="Embed" ProgID="Equation.3" ShapeID="_x0000_i1037" DrawAspect="Content" ObjectID="_1519323616" r:id="rId27"/>
              </w:object>
            </w:r>
          </w:p>
        </w:tc>
        <w:tc>
          <w:tcPr>
            <w:tcW w:w="2497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pStyle w:val="Zawartotabeli"/>
              <w:snapToGrid w:val="0"/>
              <w:jc w:val="center"/>
            </w:pPr>
          </w:p>
        </w:tc>
      </w:tr>
      <w:tr w:rsidR="000B178E" w:rsidTr="000B178E">
        <w:trPr>
          <w:trHeight w:val="113"/>
        </w:trPr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10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0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0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1.788e-07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1.192e-07</w:t>
            </w:r>
          </w:p>
        </w:tc>
        <w:tc>
          <w:tcPr>
            <w:tcW w:w="24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1</w:t>
            </w:r>
          </w:p>
        </w:tc>
      </w:tr>
      <w:tr w:rsidR="000B178E" w:rsidTr="000B178E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20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3.310e-16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2.220e-16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2.598e-07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1.192e-07</w:t>
            </w:r>
          </w:p>
        </w:tc>
        <w:tc>
          <w:tcPr>
            <w:tcW w:w="24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1</w:t>
            </w:r>
          </w:p>
        </w:tc>
      </w:tr>
      <w:tr w:rsidR="000B178E" w:rsidTr="000B178E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30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4.839e-16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2.220e-16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2.980e-07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1.192e-07</w:t>
            </w:r>
          </w:p>
        </w:tc>
        <w:tc>
          <w:tcPr>
            <w:tcW w:w="24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1</w:t>
            </w:r>
          </w:p>
        </w:tc>
      </w:tr>
      <w:tr w:rsidR="000B178E" w:rsidTr="000B178E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40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5.439e-16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2.220e-16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3.265e-07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1.192e-07</w:t>
            </w:r>
          </w:p>
        </w:tc>
        <w:tc>
          <w:tcPr>
            <w:tcW w:w="24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1</w:t>
            </w:r>
          </w:p>
        </w:tc>
      </w:tr>
      <w:tr w:rsidR="000B178E" w:rsidTr="000B178E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50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6.661e-16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2.220e-16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3.372e-07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1.192e-07</w:t>
            </w:r>
          </w:p>
        </w:tc>
        <w:tc>
          <w:tcPr>
            <w:tcW w:w="24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1</w:t>
            </w:r>
          </w:p>
        </w:tc>
      </w:tr>
      <w:tr w:rsidR="000B178E" w:rsidTr="000B178E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75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8.158e-16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2.220e-16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4.420e-07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1.192e-07</w:t>
            </w:r>
          </w:p>
        </w:tc>
        <w:tc>
          <w:tcPr>
            <w:tcW w:w="24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1</w:t>
            </w:r>
          </w:p>
        </w:tc>
      </w:tr>
      <w:tr w:rsidR="000B178E" w:rsidTr="000B178E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100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9.088e-16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2.220e-16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5.093e-07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1.192e-07</w:t>
            </w:r>
          </w:p>
        </w:tc>
        <w:tc>
          <w:tcPr>
            <w:tcW w:w="24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1</w:t>
            </w:r>
          </w:p>
        </w:tc>
      </w:tr>
      <w:tr w:rsidR="000B178E" w:rsidTr="000B178E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150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1.053e-15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2.220e-16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6.796e-07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1.192e-07</w:t>
            </w:r>
          </w:p>
        </w:tc>
        <w:tc>
          <w:tcPr>
            <w:tcW w:w="24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1</w:t>
            </w:r>
          </w:p>
        </w:tc>
      </w:tr>
      <w:tr w:rsidR="000B178E" w:rsidTr="000B178E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200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1.241e-15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2.220e-16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7.749e-07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1.192e-07</w:t>
            </w:r>
          </w:p>
        </w:tc>
        <w:tc>
          <w:tcPr>
            <w:tcW w:w="24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1</w:t>
            </w:r>
          </w:p>
        </w:tc>
      </w:tr>
      <w:tr w:rsidR="000B178E" w:rsidTr="000B178E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300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1.590e-15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2.220e-16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9.157e-07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1.192e-07</w:t>
            </w:r>
          </w:p>
        </w:tc>
        <w:tc>
          <w:tcPr>
            <w:tcW w:w="24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1</w:t>
            </w:r>
          </w:p>
        </w:tc>
      </w:tr>
      <w:tr w:rsidR="000B178E" w:rsidTr="000B178E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400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1.807e-15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2.220e-16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1.041e-06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1.192e-07</w:t>
            </w:r>
          </w:p>
        </w:tc>
        <w:tc>
          <w:tcPr>
            <w:tcW w:w="24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1</w:t>
            </w:r>
          </w:p>
        </w:tc>
      </w:tr>
      <w:tr w:rsidR="000B178E" w:rsidTr="000B178E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500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2.038e-15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2.220e-16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1.165e-06</w:t>
            </w:r>
          </w:p>
        </w:tc>
        <w:tc>
          <w:tcPr>
            <w:tcW w:w="15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1.192e-07</w:t>
            </w:r>
          </w:p>
        </w:tc>
        <w:tc>
          <w:tcPr>
            <w:tcW w:w="24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B178E" w:rsidRDefault="000B178E" w:rsidP="00AF7B94">
            <w:pPr>
              <w:jc w:val="center"/>
            </w:pPr>
            <w:r>
              <w:t>1</w:t>
            </w:r>
          </w:p>
        </w:tc>
      </w:tr>
    </w:tbl>
    <w:p w:rsidR="000E3F92" w:rsidRDefault="000E3F92" w:rsidP="00317A14">
      <w:pPr>
        <w:ind w:left="284"/>
        <w:jc w:val="both"/>
      </w:pPr>
    </w:p>
    <w:tbl>
      <w:tblPr>
        <w:tblW w:w="0" w:type="auto"/>
        <w:tblInd w:w="33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18"/>
        <w:gridCol w:w="1007"/>
        <w:gridCol w:w="1059"/>
        <w:gridCol w:w="1033"/>
        <w:gridCol w:w="1033"/>
        <w:gridCol w:w="1033"/>
        <w:gridCol w:w="1033"/>
        <w:gridCol w:w="1033"/>
        <w:gridCol w:w="1033"/>
      </w:tblGrid>
      <w:tr w:rsidR="00D04B9B" w:rsidTr="00D04B9B">
        <w:tc>
          <w:tcPr>
            <w:tcW w:w="518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DD9C3" w:themeFill="background2" w:themeFillShade="E6"/>
            <w:vAlign w:val="center"/>
          </w:tcPr>
          <w:p w:rsidR="00D04B9B" w:rsidRPr="00D04B9B" w:rsidRDefault="00D04B9B" w:rsidP="00AF7B94">
            <w:pPr>
              <w:pStyle w:val="Zawartotabeli"/>
              <w:jc w:val="center"/>
              <w:rPr>
                <w:b/>
                <w:iCs/>
              </w:rPr>
            </w:pPr>
            <w:r>
              <w:rPr>
                <w:b/>
              </w:rPr>
              <w:t>P</w:t>
            </w:r>
          </w:p>
        </w:tc>
        <w:tc>
          <w:tcPr>
            <w:tcW w:w="413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DD9C3" w:themeFill="background2" w:themeFillShade="E6"/>
            <w:vAlign w:val="center"/>
          </w:tcPr>
          <w:p w:rsidR="00D04B9B" w:rsidRPr="00D04B9B" w:rsidRDefault="00D04B9B" w:rsidP="00AF7B94">
            <w:pPr>
              <w:pStyle w:val="Zawartotabeli"/>
              <w:jc w:val="center"/>
              <w:rPr>
                <w:b/>
                <w:iCs/>
              </w:rPr>
            </w:pPr>
            <w:r w:rsidRPr="00D04B9B">
              <w:rPr>
                <w:b/>
                <w:iCs/>
              </w:rPr>
              <w:t>DOUBLE</w:t>
            </w:r>
          </w:p>
        </w:tc>
        <w:tc>
          <w:tcPr>
            <w:tcW w:w="413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DD9C3" w:themeFill="background2" w:themeFillShade="E6"/>
            <w:vAlign w:val="center"/>
          </w:tcPr>
          <w:p w:rsidR="00D04B9B" w:rsidRPr="00D04B9B" w:rsidRDefault="00D04B9B" w:rsidP="00AF7B94">
            <w:pPr>
              <w:pStyle w:val="Zawartotabeli"/>
              <w:jc w:val="center"/>
              <w:rPr>
                <w:b/>
              </w:rPr>
            </w:pPr>
            <w:r w:rsidRPr="00D04B9B">
              <w:rPr>
                <w:b/>
                <w:iCs/>
              </w:rPr>
              <w:t>FLOAT</w:t>
            </w:r>
          </w:p>
        </w:tc>
      </w:tr>
      <w:tr w:rsidR="00D04B9B" w:rsidTr="00AF7B94">
        <w:tc>
          <w:tcPr>
            <w:tcW w:w="518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pStyle w:val="Zawartotabeli"/>
              <w:snapToGrid w:val="0"/>
              <w:jc w:val="center"/>
            </w:pPr>
          </w:p>
        </w:tc>
        <w:tc>
          <w:tcPr>
            <w:tcW w:w="10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Pr="00D04B9B" w:rsidRDefault="00D04B9B" w:rsidP="00AF7B94">
            <w:pPr>
              <w:pStyle w:val="Zawartotabeli"/>
              <w:jc w:val="center"/>
              <w:rPr>
                <w:b/>
                <w:sz w:val="16"/>
                <w:szCs w:val="16"/>
              </w:rPr>
            </w:pPr>
            <w:r w:rsidRPr="00D04B9B">
              <w:rPr>
                <w:b/>
                <w:sz w:val="16"/>
                <w:szCs w:val="16"/>
              </w:rPr>
              <w:t>Pamięć alg. Gaussa</w:t>
            </w:r>
          </w:p>
        </w:tc>
        <w:tc>
          <w:tcPr>
            <w:tcW w:w="10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Pr="00D04B9B" w:rsidRDefault="00D04B9B" w:rsidP="00AF7B94">
            <w:pPr>
              <w:pStyle w:val="Zawartotabeli"/>
              <w:jc w:val="center"/>
              <w:rPr>
                <w:b/>
                <w:sz w:val="16"/>
                <w:szCs w:val="16"/>
              </w:rPr>
            </w:pPr>
            <w:r w:rsidRPr="00D04B9B">
              <w:rPr>
                <w:b/>
                <w:sz w:val="16"/>
                <w:szCs w:val="16"/>
              </w:rPr>
              <w:t>Pamięć alg. Thomasa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Pr="00D04B9B" w:rsidRDefault="00D04B9B" w:rsidP="00AF7B94">
            <w:pPr>
              <w:pStyle w:val="Zawartotabeli"/>
              <w:jc w:val="center"/>
              <w:rPr>
                <w:b/>
                <w:sz w:val="16"/>
                <w:szCs w:val="16"/>
              </w:rPr>
            </w:pPr>
            <w:r w:rsidRPr="00D04B9B">
              <w:rPr>
                <w:b/>
                <w:sz w:val="16"/>
                <w:szCs w:val="16"/>
              </w:rPr>
              <w:t>Czas alg. Gaussa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Pr="00D04B9B" w:rsidRDefault="00D04B9B" w:rsidP="00AF7B94">
            <w:pPr>
              <w:pStyle w:val="Zawartotabeli"/>
              <w:jc w:val="center"/>
              <w:rPr>
                <w:b/>
                <w:sz w:val="16"/>
                <w:szCs w:val="16"/>
              </w:rPr>
            </w:pPr>
            <w:r w:rsidRPr="00D04B9B">
              <w:rPr>
                <w:b/>
                <w:sz w:val="16"/>
                <w:szCs w:val="16"/>
              </w:rPr>
              <w:t>Czas alg. Thomasa</w:t>
            </w:r>
          </w:p>
        </w:tc>
        <w:tc>
          <w:tcPr>
            <w:tcW w:w="10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Pr="00D04B9B" w:rsidRDefault="00D04B9B" w:rsidP="00AF7B94">
            <w:pPr>
              <w:pStyle w:val="Zawartotabeli"/>
              <w:jc w:val="center"/>
              <w:rPr>
                <w:b/>
                <w:sz w:val="16"/>
                <w:szCs w:val="16"/>
              </w:rPr>
            </w:pPr>
            <w:r w:rsidRPr="00D04B9B">
              <w:rPr>
                <w:b/>
                <w:sz w:val="16"/>
                <w:szCs w:val="16"/>
              </w:rPr>
              <w:t>Pamięć alg. Gaussa</w:t>
            </w:r>
          </w:p>
        </w:tc>
        <w:tc>
          <w:tcPr>
            <w:tcW w:w="10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Pr="00D04B9B" w:rsidRDefault="00D04B9B" w:rsidP="00AF7B94">
            <w:pPr>
              <w:pStyle w:val="Zawartotabeli"/>
              <w:jc w:val="center"/>
              <w:rPr>
                <w:b/>
                <w:sz w:val="16"/>
                <w:szCs w:val="16"/>
              </w:rPr>
            </w:pPr>
            <w:r w:rsidRPr="00D04B9B">
              <w:rPr>
                <w:b/>
                <w:sz w:val="16"/>
                <w:szCs w:val="16"/>
              </w:rPr>
              <w:t>Pamięć alg. Thomasa</w:t>
            </w:r>
          </w:p>
        </w:tc>
        <w:tc>
          <w:tcPr>
            <w:tcW w:w="10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Pr="00D04B9B" w:rsidRDefault="00D04B9B" w:rsidP="00AF7B94">
            <w:pPr>
              <w:pStyle w:val="Zawartotabeli"/>
              <w:jc w:val="center"/>
              <w:rPr>
                <w:b/>
                <w:sz w:val="16"/>
                <w:szCs w:val="16"/>
              </w:rPr>
            </w:pPr>
            <w:r w:rsidRPr="00D04B9B">
              <w:rPr>
                <w:b/>
                <w:sz w:val="16"/>
                <w:szCs w:val="16"/>
              </w:rPr>
              <w:t>Czas alg. Gaussa</w:t>
            </w:r>
          </w:p>
        </w:tc>
        <w:tc>
          <w:tcPr>
            <w:tcW w:w="10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D04B9B" w:rsidRPr="00D04B9B" w:rsidRDefault="00D04B9B" w:rsidP="00AF7B94">
            <w:pPr>
              <w:pStyle w:val="Zawartotabeli"/>
              <w:jc w:val="center"/>
              <w:rPr>
                <w:b/>
              </w:rPr>
            </w:pPr>
            <w:r w:rsidRPr="00D04B9B">
              <w:rPr>
                <w:b/>
                <w:sz w:val="16"/>
                <w:szCs w:val="16"/>
              </w:rPr>
              <w:t>Czas alg. Thomasa</w:t>
            </w:r>
          </w:p>
        </w:tc>
      </w:tr>
      <w:tr w:rsidR="00D04B9B" w:rsidTr="00AF7B94">
        <w:trPr>
          <w:trHeight w:val="113"/>
        </w:trPr>
        <w:tc>
          <w:tcPr>
            <w:tcW w:w="5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10</w:t>
            </w:r>
          </w:p>
        </w:tc>
        <w:tc>
          <w:tcPr>
            <w:tcW w:w="10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1040</w:t>
            </w:r>
          </w:p>
        </w:tc>
        <w:tc>
          <w:tcPr>
            <w:tcW w:w="10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480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11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2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520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240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4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1</w:t>
            </w:r>
          </w:p>
        </w:tc>
      </w:tr>
      <w:tr w:rsidR="00D04B9B" w:rsidTr="00AF7B94">
        <w:tc>
          <w:tcPr>
            <w:tcW w:w="5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20</w:t>
            </w:r>
          </w:p>
        </w:tc>
        <w:tc>
          <w:tcPr>
            <w:tcW w:w="10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3680</w:t>
            </w:r>
          </w:p>
        </w:tc>
        <w:tc>
          <w:tcPr>
            <w:tcW w:w="10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960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60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3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1840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480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42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2</w:t>
            </w:r>
          </w:p>
        </w:tc>
      </w:tr>
      <w:tr w:rsidR="00D04B9B" w:rsidTr="00AF7B94">
        <w:tc>
          <w:tcPr>
            <w:tcW w:w="5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30</w:t>
            </w:r>
          </w:p>
        </w:tc>
        <w:tc>
          <w:tcPr>
            <w:tcW w:w="10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7920</w:t>
            </w:r>
          </w:p>
        </w:tc>
        <w:tc>
          <w:tcPr>
            <w:tcW w:w="10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1440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239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5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3960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720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89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2</w:t>
            </w:r>
          </w:p>
        </w:tc>
      </w:tr>
      <w:tr w:rsidR="00D04B9B" w:rsidTr="00AF7B94">
        <w:tc>
          <w:tcPr>
            <w:tcW w:w="5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40</w:t>
            </w:r>
          </w:p>
        </w:tc>
        <w:tc>
          <w:tcPr>
            <w:tcW w:w="10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13760</w:t>
            </w:r>
          </w:p>
        </w:tc>
        <w:tc>
          <w:tcPr>
            <w:tcW w:w="10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1920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494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6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6880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960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217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6</w:t>
            </w:r>
          </w:p>
        </w:tc>
      </w:tr>
      <w:tr w:rsidR="00D04B9B" w:rsidTr="00AF7B94">
        <w:tc>
          <w:tcPr>
            <w:tcW w:w="5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50</w:t>
            </w:r>
          </w:p>
        </w:tc>
        <w:tc>
          <w:tcPr>
            <w:tcW w:w="10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21200</w:t>
            </w:r>
          </w:p>
        </w:tc>
        <w:tc>
          <w:tcPr>
            <w:tcW w:w="10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2400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1018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7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10600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1200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374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9</w:t>
            </w:r>
          </w:p>
        </w:tc>
      </w:tr>
      <w:tr w:rsidR="00D04B9B" w:rsidTr="00AF7B94">
        <w:tc>
          <w:tcPr>
            <w:tcW w:w="5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75</w:t>
            </w:r>
          </w:p>
        </w:tc>
        <w:tc>
          <w:tcPr>
            <w:tcW w:w="10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46800</w:t>
            </w:r>
          </w:p>
        </w:tc>
        <w:tc>
          <w:tcPr>
            <w:tcW w:w="10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3600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3926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11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23400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1800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2610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11</w:t>
            </w:r>
          </w:p>
        </w:tc>
      </w:tr>
      <w:tr w:rsidR="00D04B9B" w:rsidTr="00AF7B94">
        <w:tc>
          <w:tcPr>
            <w:tcW w:w="5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lastRenderedPageBreak/>
              <w:t>100</w:t>
            </w:r>
          </w:p>
        </w:tc>
        <w:tc>
          <w:tcPr>
            <w:tcW w:w="10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82400</w:t>
            </w:r>
          </w:p>
        </w:tc>
        <w:tc>
          <w:tcPr>
            <w:tcW w:w="10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4800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6187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12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41200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2400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5537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13</w:t>
            </w:r>
          </w:p>
        </w:tc>
      </w:tr>
      <w:tr w:rsidR="00D04B9B" w:rsidTr="00AF7B94">
        <w:tc>
          <w:tcPr>
            <w:tcW w:w="5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150</w:t>
            </w:r>
          </w:p>
        </w:tc>
        <w:tc>
          <w:tcPr>
            <w:tcW w:w="10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183600</w:t>
            </w:r>
          </w:p>
        </w:tc>
        <w:tc>
          <w:tcPr>
            <w:tcW w:w="10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7200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11041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10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91800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3600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9964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14</w:t>
            </w:r>
          </w:p>
        </w:tc>
      </w:tr>
      <w:tr w:rsidR="00D04B9B" w:rsidTr="00AF7B94">
        <w:tc>
          <w:tcPr>
            <w:tcW w:w="5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200</w:t>
            </w:r>
          </w:p>
        </w:tc>
        <w:tc>
          <w:tcPr>
            <w:tcW w:w="10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324800</w:t>
            </w:r>
          </w:p>
        </w:tc>
        <w:tc>
          <w:tcPr>
            <w:tcW w:w="10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9600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32997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10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162400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4800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27261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17</w:t>
            </w:r>
          </w:p>
        </w:tc>
      </w:tr>
      <w:tr w:rsidR="00D04B9B" w:rsidTr="00AF7B94">
        <w:tc>
          <w:tcPr>
            <w:tcW w:w="5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300</w:t>
            </w:r>
          </w:p>
        </w:tc>
        <w:tc>
          <w:tcPr>
            <w:tcW w:w="10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727200</w:t>
            </w:r>
          </w:p>
        </w:tc>
        <w:tc>
          <w:tcPr>
            <w:tcW w:w="10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14400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89753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18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363600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7200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94142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17</w:t>
            </w:r>
          </w:p>
        </w:tc>
      </w:tr>
      <w:tr w:rsidR="00D04B9B" w:rsidTr="00AF7B94">
        <w:tc>
          <w:tcPr>
            <w:tcW w:w="5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400</w:t>
            </w:r>
          </w:p>
        </w:tc>
        <w:tc>
          <w:tcPr>
            <w:tcW w:w="10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1289600</w:t>
            </w:r>
          </w:p>
        </w:tc>
        <w:tc>
          <w:tcPr>
            <w:tcW w:w="10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19200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21094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21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644800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9600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215072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20</w:t>
            </w:r>
          </w:p>
        </w:tc>
      </w:tr>
      <w:tr w:rsidR="00D04B9B" w:rsidTr="00AF7B94">
        <w:tc>
          <w:tcPr>
            <w:tcW w:w="5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500</w:t>
            </w:r>
          </w:p>
        </w:tc>
        <w:tc>
          <w:tcPr>
            <w:tcW w:w="10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2012000</w:t>
            </w:r>
          </w:p>
        </w:tc>
        <w:tc>
          <w:tcPr>
            <w:tcW w:w="10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24000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391684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30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1006000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12000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404200</w:t>
            </w:r>
          </w:p>
        </w:tc>
        <w:tc>
          <w:tcPr>
            <w:tcW w:w="10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D04B9B" w:rsidRDefault="00D04B9B" w:rsidP="00AF7B94">
            <w:pPr>
              <w:jc w:val="center"/>
            </w:pPr>
            <w:r>
              <w:t>28</w:t>
            </w:r>
          </w:p>
        </w:tc>
      </w:tr>
    </w:tbl>
    <w:p w:rsidR="00D04B9B" w:rsidRDefault="00D04B9B" w:rsidP="00317A14">
      <w:pPr>
        <w:ind w:left="284"/>
        <w:jc w:val="both"/>
      </w:pPr>
    </w:p>
    <w:p w:rsidR="008C7E7C" w:rsidRPr="00446182" w:rsidRDefault="008C7E7C" w:rsidP="008C7E7C">
      <w:pPr>
        <w:tabs>
          <w:tab w:val="left" w:pos="-2694"/>
        </w:tabs>
        <w:ind w:left="284"/>
        <w:jc w:val="both"/>
        <w:rPr>
          <w:b/>
          <w:bCs/>
          <w:sz w:val="36"/>
          <w:szCs w:val="36"/>
          <w:u w:val="single"/>
        </w:rPr>
      </w:pPr>
      <w:r w:rsidRPr="00446182">
        <w:rPr>
          <w:b/>
          <w:bCs/>
          <w:sz w:val="36"/>
          <w:szCs w:val="36"/>
          <w:u w:val="single"/>
        </w:rPr>
        <w:t>Wnioski:</w:t>
      </w:r>
    </w:p>
    <w:p w:rsidR="008C7E7C" w:rsidRDefault="008C7E7C" w:rsidP="008C7E7C">
      <w:pPr>
        <w:tabs>
          <w:tab w:val="left" w:pos="-2694"/>
        </w:tabs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Wskaźnik uwarunkowania zadanej w tym zadaniu macierzy jest stale równy 1 dla wszystkich liczb z badanego zakresu: </w:t>
      </w:r>
      <w:r>
        <w:rPr>
          <w:i/>
          <w:iCs/>
          <w:sz w:val="24"/>
          <w:szCs w:val="24"/>
        </w:rPr>
        <w:t>P=10</w:t>
      </w:r>
      <w:r>
        <w:rPr>
          <w:sz w:val="24"/>
          <w:szCs w:val="24"/>
        </w:rPr>
        <w:t xml:space="preserve"> do </w:t>
      </w:r>
      <w:r>
        <w:rPr>
          <w:i/>
          <w:iCs/>
          <w:sz w:val="24"/>
          <w:szCs w:val="24"/>
        </w:rPr>
        <w:t>P=500</w:t>
      </w:r>
      <w:r>
        <w:rPr>
          <w:sz w:val="24"/>
          <w:szCs w:val="24"/>
        </w:rPr>
        <w:t xml:space="preserve">. </w:t>
      </w:r>
      <w:r w:rsidR="00B00739">
        <w:rPr>
          <w:sz w:val="24"/>
          <w:szCs w:val="24"/>
        </w:rPr>
        <w:t>Przez to obliczenia numeryczne mogą być</w:t>
      </w:r>
      <w:r>
        <w:rPr>
          <w:sz w:val="24"/>
          <w:szCs w:val="24"/>
        </w:rPr>
        <w:t xml:space="preserve"> przeprowadzane niemal bezbłędnie (z dokładnością do błędów reprezentacji, czy zaokrągleń oraz błędów na ostatnich miejscach rozwinięcia dziesiętnego).</w:t>
      </w:r>
    </w:p>
    <w:p w:rsidR="008C7E7C" w:rsidRDefault="008C7E7C" w:rsidP="008C7E7C">
      <w:pPr>
        <w:tabs>
          <w:tab w:val="left" w:pos="-2694"/>
        </w:tabs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Istotnie, obserwowane w tym zadaniu błędy są znikome (rzędu 10</w:t>
      </w:r>
      <w:r>
        <w:rPr>
          <w:sz w:val="24"/>
          <w:szCs w:val="24"/>
          <w:vertAlign w:val="superscript"/>
        </w:rPr>
        <w:t>-15</w:t>
      </w:r>
      <w:r>
        <w:rPr>
          <w:sz w:val="24"/>
          <w:szCs w:val="24"/>
        </w:rPr>
        <w:t xml:space="preserve"> dla arytmetyki podwójnej precyzji oraz 10</w:t>
      </w:r>
      <w:r>
        <w:rPr>
          <w:sz w:val="24"/>
          <w:szCs w:val="24"/>
          <w:vertAlign w:val="superscript"/>
        </w:rPr>
        <w:t>-6</w:t>
      </w:r>
      <w:r>
        <w:rPr>
          <w:sz w:val="24"/>
          <w:szCs w:val="24"/>
        </w:rPr>
        <w:t xml:space="preserve"> dla arytmetyki podwójnej precyzji i rozmiaru układu rzędu 10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). </w:t>
      </w:r>
      <w:r w:rsidR="00B00739">
        <w:rPr>
          <w:sz w:val="24"/>
          <w:szCs w:val="24"/>
        </w:rPr>
        <w:t>Wartości</w:t>
      </w:r>
      <w:r>
        <w:rPr>
          <w:sz w:val="24"/>
          <w:szCs w:val="24"/>
        </w:rPr>
        <w:t xml:space="preserve"> błędów w metryce maksimum są stałe, natomiast w metryce euklidesowej  nieznacznie rosną. </w:t>
      </w:r>
      <w:r w:rsidR="00B00739">
        <w:rPr>
          <w:sz w:val="24"/>
          <w:szCs w:val="24"/>
        </w:rPr>
        <w:t>Wartości</w:t>
      </w:r>
      <w:r>
        <w:rPr>
          <w:sz w:val="24"/>
          <w:szCs w:val="24"/>
        </w:rPr>
        <w:t xml:space="preserve"> błędów w obu arytmetykach i dla każdego rozmiaru układu (w pojedynczej i podwójnej precyzji obliczeń) były takie same przy zastosowaniu zarówno algorytmu eliminacji Gaussa, jak i algorytmu Thomasa. Wynika to oczywiście z faktu, iż algorytm Thomasa jest uproszczoną wersją metody Gaussa pomijającą zbędne działania arytmetyczne na elementach macierzy o wartości 0.</w:t>
      </w:r>
    </w:p>
    <w:p w:rsidR="008C7E7C" w:rsidRDefault="008C7E7C" w:rsidP="008C7E7C">
      <w:pPr>
        <w:tabs>
          <w:tab w:val="left" w:pos="-2694"/>
        </w:tabs>
        <w:ind w:left="284"/>
        <w:jc w:val="both"/>
        <w:rPr>
          <w:sz w:val="24"/>
          <w:szCs w:val="24"/>
        </w:rPr>
      </w:pPr>
    </w:p>
    <w:p w:rsidR="008C7E7C" w:rsidRDefault="008C7E7C" w:rsidP="008C7E7C">
      <w:pPr>
        <w:tabs>
          <w:tab w:val="left" w:pos="-2694"/>
        </w:tabs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Analiza zużycia pamięci oraz czasu procesora jest bardzo niekorzystna dla metody eliminacji Gaussa. Oba zasoby rosną nieliniowo wraz ze wzrostem rozmiaru układu. Dla dużych rozmiarów macierzy (</w:t>
      </w:r>
      <w:r>
        <w:rPr>
          <w:i/>
          <w:iCs/>
          <w:sz w:val="24"/>
          <w:szCs w:val="24"/>
        </w:rPr>
        <w:t>P=500</w:t>
      </w:r>
      <w:r>
        <w:rPr>
          <w:sz w:val="24"/>
          <w:szCs w:val="24"/>
        </w:rPr>
        <w:t xml:space="preserve">) można zaobserwować ogromne różnice (sięgające kilku rzędów wielkości) zarówno w kwestii zużycia czasu procesora, jak i pamięci operacyjnej. </w:t>
      </w:r>
    </w:p>
    <w:p w:rsidR="008C7E7C" w:rsidRPr="00B15EDA" w:rsidRDefault="00B15EDA" w:rsidP="008C7E7C">
      <w:pPr>
        <w:tabs>
          <w:tab w:val="left" w:pos="-2694"/>
        </w:tabs>
        <w:ind w:left="284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Pamięć</w:t>
      </w:r>
    </w:p>
    <w:p w:rsidR="008C7E7C" w:rsidRDefault="00906913" w:rsidP="008C7E7C">
      <w:pPr>
        <w:tabs>
          <w:tab w:val="left" w:pos="-2694"/>
        </w:tabs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Komputer</w:t>
      </w:r>
      <w:r w:rsidR="008C7E7C">
        <w:rPr>
          <w:sz w:val="24"/>
          <w:szCs w:val="24"/>
        </w:rPr>
        <w:t>, na któr</w:t>
      </w:r>
      <w:r>
        <w:rPr>
          <w:sz w:val="24"/>
          <w:szCs w:val="24"/>
        </w:rPr>
        <w:t>ym</w:t>
      </w:r>
      <w:r w:rsidR="008C7E7C">
        <w:rPr>
          <w:sz w:val="24"/>
          <w:szCs w:val="24"/>
        </w:rPr>
        <w:t xml:space="preserve"> został wykonany eksperyment (</w:t>
      </w:r>
      <w:r w:rsidR="0095230E">
        <w:rPr>
          <w:sz w:val="24"/>
          <w:szCs w:val="24"/>
        </w:rPr>
        <w:t>WINDOWS 10</w:t>
      </w:r>
      <w:r w:rsidR="008C7E7C">
        <w:rPr>
          <w:sz w:val="24"/>
          <w:szCs w:val="24"/>
        </w:rPr>
        <w:t xml:space="preserve">) </w:t>
      </w:r>
      <w:r w:rsidR="0095230E">
        <w:rPr>
          <w:sz w:val="24"/>
          <w:szCs w:val="24"/>
        </w:rPr>
        <w:t>ma</w:t>
      </w:r>
      <w:r w:rsidR="008C7E7C">
        <w:rPr>
          <w:sz w:val="24"/>
          <w:szCs w:val="24"/>
        </w:rPr>
        <w:t xml:space="preserve"> następujące standardy odnośnie rozmiarów danych: typ arytmetyczny podwójnej precyzji (</w:t>
      </w:r>
      <w:proofErr w:type="spellStart"/>
      <w:r w:rsidR="008C7E7C">
        <w:rPr>
          <w:i/>
          <w:iCs/>
          <w:sz w:val="24"/>
          <w:szCs w:val="24"/>
        </w:rPr>
        <w:t>double</w:t>
      </w:r>
      <w:proofErr w:type="spellEnd"/>
      <w:r w:rsidR="008C7E7C">
        <w:rPr>
          <w:sz w:val="24"/>
          <w:szCs w:val="24"/>
        </w:rPr>
        <w:t>) zajmuje 8 bajtów, zaś typ arytmetyczny pojedynczej precyzji (</w:t>
      </w:r>
      <w:proofErr w:type="spellStart"/>
      <w:r w:rsidR="008C7E7C">
        <w:rPr>
          <w:i/>
          <w:iCs/>
          <w:sz w:val="24"/>
          <w:szCs w:val="24"/>
        </w:rPr>
        <w:t>float</w:t>
      </w:r>
      <w:proofErr w:type="spellEnd"/>
      <w:r w:rsidR="008C7E7C">
        <w:rPr>
          <w:sz w:val="24"/>
          <w:szCs w:val="24"/>
        </w:rPr>
        <w:t xml:space="preserve">) – 4 bajty. Oprócz stałej pamięci zużywanej przez oba algorytmy zużywana jest również dodatkowa pamięć, której </w:t>
      </w:r>
      <w:r w:rsidR="008C7E7C">
        <w:rPr>
          <w:sz w:val="24"/>
          <w:szCs w:val="24"/>
        </w:rPr>
        <w:lastRenderedPageBreak/>
        <w:t xml:space="preserve">wielkość jest uzależniona od rozmiarów macierzy. W poniższej tabeli zebrano ilość potrzebnych komórek pamięci dla poprawnego działania obu algorytmów w zależności od rozmiaru układu </w:t>
      </w:r>
      <w:r w:rsidR="005607E2">
        <w:rPr>
          <w:i/>
          <w:iCs/>
          <w:sz w:val="24"/>
          <w:szCs w:val="24"/>
        </w:rPr>
        <w:t>P</w:t>
      </w:r>
      <w:r w:rsidR="008C7E7C">
        <w:rPr>
          <w:sz w:val="24"/>
          <w:szCs w:val="24"/>
        </w:rPr>
        <w:t>:</w:t>
      </w:r>
    </w:p>
    <w:p w:rsidR="008C7E7C" w:rsidRDefault="008C7E7C" w:rsidP="008C7E7C">
      <w:pPr>
        <w:tabs>
          <w:tab w:val="left" w:pos="-2694"/>
        </w:tabs>
        <w:ind w:left="284"/>
        <w:jc w:val="both"/>
        <w:rPr>
          <w:sz w:val="24"/>
          <w:szCs w:val="24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8"/>
        <w:gridCol w:w="2938"/>
        <w:gridCol w:w="2938"/>
      </w:tblGrid>
      <w:tr w:rsidR="008C7E7C" w:rsidTr="005B44AD">
        <w:tc>
          <w:tcPr>
            <w:tcW w:w="2938" w:type="dxa"/>
            <w:shd w:val="clear" w:color="auto" w:fill="DDD9C3" w:themeFill="background2" w:themeFillShade="E6"/>
          </w:tcPr>
          <w:p w:rsidR="008C7E7C" w:rsidRPr="00417976" w:rsidRDefault="008C7E7C" w:rsidP="00AF7B94">
            <w:pPr>
              <w:pStyle w:val="Zawartotabeli"/>
              <w:jc w:val="center"/>
              <w:rPr>
                <w:b/>
                <w:iCs/>
                <w:u w:val="single"/>
              </w:rPr>
            </w:pPr>
            <w:r w:rsidRPr="00417976">
              <w:rPr>
                <w:b/>
                <w:iCs/>
                <w:u w:val="single"/>
              </w:rPr>
              <w:t>Wymagane struktury</w:t>
            </w:r>
          </w:p>
        </w:tc>
        <w:tc>
          <w:tcPr>
            <w:tcW w:w="2938" w:type="dxa"/>
            <w:shd w:val="clear" w:color="auto" w:fill="DDD9C3" w:themeFill="background2" w:themeFillShade="E6"/>
          </w:tcPr>
          <w:p w:rsidR="008C7E7C" w:rsidRPr="00417976" w:rsidRDefault="008C7E7C" w:rsidP="00AF7B94">
            <w:pPr>
              <w:pStyle w:val="Zawartotabeli"/>
              <w:jc w:val="center"/>
              <w:rPr>
                <w:b/>
                <w:iCs/>
                <w:u w:val="single"/>
              </w:rPr>
            </w:pPr>
            <w:r w:rsidRPr="00417976">
              <w:rPr>
                <w:b/>
                <w:iCs/>
                <w:u w:val="single"/>
              </w:rPr>
              <w:t>Metoda eliminacji Gaussa</w:t>
            </w:r>
          </w:p>
        </w:tc>
        <w:tc>
          <w:tcPr>
            <w:tcW w:w="2938" w:type="dxa"/>
            <w:shd w:val="clear" w:color="auto" w:fill="DDD9C3" w:themeFill="background2" w:themeFillShade="E6"/>
          </w:tcPr>
          <w:p w:rsidR="008C7E7C" w:rsidRPr="00417976" w:rsidRDefault="008C7E7C" w:rsidP="00AF7B94">
            <w:pPr>
              <w:pStyle w:val="Zawartotabeli"/>
              <w:jc w:val="center"/>
              <w:rPr>
                <w:b/>
                <w:u w:val="single"/>
              </w:rPr>
            </w:pPr>
            <w:r w:rsidRPr="00417976">
              <w:rPr>
                <w:b/>
                <w:iCs/>
                <w:u w:val="single"/>
              </w:rPr>
              <w:t>Algorytm Thomasa</w:t>
            </w:r>
          </w:p>
        </w:tc>
      </w:tr>
      <w:tr w:rsidR="008C7E7C" w:rsidTr="005B44AD">
        <w:tc>
          <w:tcPr>
            <w:tcW w:w="2938" w:type="dxa"/>
            <w:shd w:val="clear" w:color="auto" w:fill="auto"/>
          </w:tcPr>
          <w:p w:rsidR="008C7E7C" w:rsidRDefault="008C7E7C" w:rsidP="00AF7B94">
            <w:pPr>
              <w:pStyle w:val="Zawartotabeli"/>
              <w:jc w:val="center"/>
              <w:rPr>
                <w:i/>
                <w:iCs/>
              </w:rPr>
            </w:pPr>
            <w:r>
              <w:t xml:space="preserve">Macierz współczynników </w:t>
            </w:r>
            <w:r>
              <w:rPr>
                <w:b/>
                <w:bCs/>
              </w:rPr>
              <w:t>A</w:t>
            </w:r>
          </w:p>
        </w:tc>
        <w:tc>
          <w:tcPr>
            <w:tcW w:w="2938" w:type="dxa"/>
            <w:shd w:val="clear" w:color="auto" w:fill="auto"/>
          </w:tcPr>
          <w:p w:rsidR="008C7E7C" w:rsidRDefault="005607E2" w:rsidP="00AF7B94">
            <w:pPr>
              <w:pStyle w:val="Zawartotabeli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</w:t>
            </w:r>
            <w:r w:rsidR="008C7E7C">
              <w:rPr>
                <w:i/>
                <w:iCs/>
                <w:vertAlign w:val="superscript"/>
              </w:rPr>
              <w:t>2</w:t>
            </w:r>
          </w:p>
        </w:tc>
        <w:tc>
          <w:tcPr>
            <w:tcW w:w="2938" w:type="dxa"/>
            <w:shd w:val="clear" w:color="auto" w:fill="auto"/>
          </w:tcPr>
          <w:p w:rsidR="008C7E7C" w:rsidRDefault="008C7E7C" w:rsidP="005607E2">
            <w:pPr>
              <w:pStyle w:val="Zawartotabeli"/>
              <w:jc w:val="center"/>
            </w:pPr>
            <w:r>
              <w:rPr>
                <w:i/>
                <w:iCs/>
              </w:rPr>
              <w:t>3</w:t>
            </w:r>
            <w:r w:rsidR="005607E2">
              <w:rPr>
                <w:i/>
                <w:iCs/>
              </w:rPr>
              <w:t>P</w:t>
            </w:r>
          </w:p>
        </w:tc>
      </w:tr>
      <w:tr w:rsidR="008C7E7C" w:rsidTr="005B44AD">
        <w:tc>
          <w:tcPr>
            <w:tcW w:w="2938" w:type="dxa"/>
            <w:shd w:val="clear" w:color="auto" w:fill="auto"/>
          </w:tcPr>
          <w:p w:rsidR="008C7E7C" w:rsidRDefault="008C7E7C" w:rsidP="00AF7B94">
            <w:pPr>
              <w:pStyle w:val="Zawartotabeli"/>
              <w:jc w:val="center"/>
              <w:rPr>
                <w:i/>
                <w:iCs/>
              </w:rPr>
            </w:pPr>
            <w:r>
              <w:t xml:space="preserve">Wektor wyrazów wolnych </w:t>
            </w:r>
            <w:r>
              <w:rPr>
                <w:b/>
                <w:bCs/>
              </w:rPr>
              <w:t>B</w:t>
            </w:r>
          </w:p>
        </w:tc>
        <w:tc>
          <w:tcPr>
            <w:tcW w:w="2938" w:type="dxa"/>
            <w:shd w:val="clear" w:color="auto" w:fill="auto"/>
          </w:tcPr>
          <w:p w:rsidR="008C7E7C" w:rsidRDefault="005607E2" w:rsidP="00AF7B94">
            <w:pPr>
              <w:pStyle w:val="Zawartotabeli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</w:t>
            </w:r>
          </w:p>
        </w:tc>
        <w:tc>
          <w:tcPr>
            <w:tcW w:w="2938" w:type="dxa"/>
            <w:shd w:val="clear" w:color="auto" w:fill="auto"/>
          </w:tcPr>
          <w:p w:rsidR="008C7E7C" w:rsidRDefault="005607E2" w:rsidP="00AF7B94">
            <w:pPr>
              <w:pStyle w:val="Zawartotabeli"/>
              <w:jc w:val="center"/>
            </w:pPr>
            <w:r>
              <w:rPr>
                <w:i/>
                <w:iCs/>
              </w:rPr>
              <w:t>P</w:t>
            </w:r>
          </w:p>
        </w:tc>
      </w:tr>
      <w:tr w:rsidR="008C7E7C" w:rsidTr="005B44AD">
        <w:tc>
          <w:tcPr>
            <w:tcW w:w="2938" w:type="dxa"/>
            <w:shd w:val="clear" w:color="auto" w:fill="auto"/>
          </w:tcPr>
          <w:p w:rsidR="008C7E7C" w:rsidRDefault="008C7E7C" w:rsidP="00AF7B94">
            <w:pPr>
              <w:pStyle w:val="Zawartotabeli"/>
              <w:jc w:val="center"/>
              <w:rPr>
                <w:i/>
                <w:iCs/>
              </w:rPr>
            </w:pPr>
            <w:r>
              <w:t xml:space="preserve">Wektor rozwiązań </w:t>
            </w:r>
            <w:r>
              <w:rPr>
                <w:b/>
                <w:bCs/>
              </w:rPr>
              <w:t>X</w:t>
            </w:r>
          </w:p>
        </w:tc>
        <w:tc>
          <w:tcPr>
            <w:tcW w:w="2938" w:type="dxa"/>
            <w:shd w:val="clear" w:color="auto" w:fill="auto"/>
          </w:tcPr>
          <w:p w:rsidR="008C7E7C" w:rsidRDefault="005607E2" w:rsidP="00AF7B94">
            <w:pPr>
              <w:pStyle w:val="Zawartotabeli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</w:t>
            </w:r>
          </w:p>
        </w:tc>
        <w:tc>
          <w:tcPr>
            <w:tcW w:w="2938" w:type="dxa"/>
            <w:shd w:val="clear" w:color="auto" w:fill="auto"/>
          </w:tcPr>
          <w:p w:rsidR="008C7E7C" w:rsidRDefault="005607E2" w:rsidP="00AF7B94">
            <w:pPr>
              <w:pStyle w:val="Zawartotabeli"/>
              <w:jc w:val="center"/>
            </w:pPr>
            <w:r>
              <w:rPr>
                <w:i/>
                <w:iCs/>
              </w:rPr>
              <w:t>P</w:t>
            </w:r>
          </w:p>
        </w:tc>
      </w:tr>
    </w:tbl>
    <w:p w:rsidR="000E3F92" w:rsidRDefault="000E3F92" w:rsidP="00317A14">
      <w:pPr>
        <w:ind w:left="284"/>
        <w:jc w:val="both"/>
      </w:pPr>
    </w:p>
    <w:p w:rsidR="00D63A52" w:rsidRDefault="00D63A52" w:rsidP="00D63A52">
      <w:pPr>
        <w:tabs>
          <w:tab w:val="left" w:pos="-2694"/>
        </w:tabs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Widzimy, że zaletą algorytmu Thomasa jest to, że do poprawnego działania potrzebuje wyłącznie </w:t>
      </w:r>
      <w:r>
        <w:rPr>
          <w:i/>
          <w:iCs/>
          <w:sz w:val="24"/>
          <w:szCs w:val="24"/>
        </w:rPr>
        <w:t>O(P)</w:t>
      </w:r>
      <w:r>
        <w:rPr>
          <w:sz w:val="24"/>
          <w:szCs w:val="24"/>
        </w:rPr>
        <w:t xml:space="preserve"> zaalokowanych komórek pamięci, zatem ich zużycie wzrasta liniowo wraz ze wzrostem wielkości układu. Metoda eliminacji Gaussa zużywa </w:t>
      </w:r>
      <w:r>
        <w:rPr>
          <w:i/>
          <w:iCs/>
          <w:sz w:val="24"/>
          <w:szCs w:val="24"/>
        </w:rPr>
        <w:t>O(P</w:t>
      </w:r>
      <w:r>
        <w:rPr>
          <w:i/>
          <w:iCs/>
          <w:sz w:val="24"/>
          <w:szCs w:val="24"/>
          <w:vertAlign w:val="superscript"/>
        </w:rPr>
        <w:t>2</w:t>
      </w:r>
      <w:r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 komórek pamięci. Czyli P krotnie więcej</w:t>
      </w:r>
      <w:r w:rsidR="00767054">
        <w:rPr>
          <w:sz w:val="24"/>
          <w:szCs w:val="24"/>
        </w:rPr>
        <w:t>.</w:t>
      </w:r>
    </w:p>
    <w:p w:rsidR="00767054" w:rsidRDefault="00767054" w:rsidP="00767054">
      <w:pPr>
        <w:tabs>
          <w:tab w:val="left" w:pos="-2694"/>
        </w:tabs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Kolejna zaletą algorytmu Thomasa jest krótszy czas działania. W tym wypadku zysk jest jeszcze większy, gdyż metoda eliminacji Gaussa działa w czasie </w:t>
      </w:r>
      <w:r>
        <w:rPr>
          <w:i/>
          <w:iCs/>
          <w:sz w:val="24"/>
          <w:szCs w:val="24"/>
        </w:rPr>
        <w:t>O(P</w:t>
      </w:r>
      <w:r>
        <w:rPr>
          <w:i/>
          <w:iCs/>
          <w:sz w:val="24"/>
          <w:szCs w:val="24"/>
          <w:vertAlign w:val="superscript"/>
        </w:rPr>
        <w:t>3</w:t>
      </w:r>
      <w:r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, zaś algorytm Thomasa – w czasie </w:t>
      </w:r>
      <w:r>
        <w:rPr>
          <w:i/>
          <w:iCs/>
          <w:sz w:val="24"/>
          <w:szCs w:val="24"/>
        </w:rPr>
        <w:t>O(P)</w:t>
      </w:r>
      <w:r>
        <w:rPr>
          <w:sz w:val="24"/>
          <w:szCs w:val="24"/>
        </w:rPr>
        <w:t>. Algorytm Thomasa działa trzykrotnie szybciej niż algorytm Gaussa.</w:t>
      </w:r>
    </w:p>
    <w:p w:rsidR="00AA7206" w:rsidRDefault="00564E73" w:rsidP="00AA7206">
      <w:pPr>
        <w:pStyle w:val="Akapitzlist"/>
        <w:numPr>
          <w:ilvl w:val="0"/>
          <w:numId w:val="1"/>
        </w:numPr>
        <w:tabs>
          <w:tab w:val="left" w:pos="-2694"/>
        </w:tabs>
        <w:jc w:val="both"/>
        <w:rPr>
          <w:b/>
          <w:sz w:val="28"/>
          <w:szCs w:val="28"/>
        </w:rPr>
      </w:pPr>
      <w:r w:rsidRPr="00564E73">
        <w:rPr>
          <w:b/>
          <w:sz w:val="28"/>
          <w:szCs w:val="28"/>
        </w:rPr>
        <w:t>Wnioski z wykonanych zadań.</w:t>
      </w:r>
    </w:p>
    <w:p w:rsidR="00AA7206" w:rsidRDefault="00AA7206" w:rsidP="00AA7206">
      <w:pPr>
        <w:pStyle w:val="Akapitzlist"/>
        <w:tabs>
          <w:tab w:val="left" w:pos="-2694"/>
        </w:tabs>
        <w:ind w:left="360"/>
        <w:jc w:val="both"/>
        <w:rPr>
          <w:b/>
          <w:sz w:val="28"/>
          <w:szCs w:val="28"/>
        </w:rPr>
      </w:pPr>
    </w:p>
    <w:p w:rsidR="00AA7206" w:rsidRPr="00AA7206" w:rsidRDefault="00AA7206" w:rsidP="00830A14">
      <w:pPr>
        <w:pStyle w:val="Akapitzlist"/>
        <w:numPr>
          <w:ilvl w:val="0"/>
          <w:numId w:val="2"/>
        </w:numPr>
        <w:tabs>
          <w:tab w:val="left" w:pos="-2835"/>
        </w:tabs>
        <w:jc w:val="both"/>
        <w:rPr>
          <w:b/>
          <w:sz w:val="28"/>
          <w:szCs w:val="28"/>
        </w:rPr>
      </w:pPr>
      <w:r>
        <w:t xml:space="preserve">zadanie obliczenia układu zadanego w pierwszym ćwiczeniu jest źle uwarunkowane – wskaźnik uwarunkowania macierzy wyrazów wolnych rośnie w sposób wykładniczy. Już dla małych rozmiarów układu otrzymujemy wyniki odbiegające w znaczy sposób od wartości rzeczywistych. </w:t>
      </w:r>
    </w:p>
    <w:p w:rsidR="00AA7206" w:rsidRDefault="00AA7206" w:rsidP="00AA7206">
      <w:pPr>
        <w:pStyle w:val="Akapitzlist"/>
        <w:numPr>
          <w:ilvl w:val="0"/>
          <w:numId w:val="2"/>
        </w:numPr>
        <w:tabs>
          <w:tab w:val="left" w:pos="-2835"/>
        </w:tabs>
        <w:jc w:val="both"/>
      </w:pPr>
      <w:r>
        <w:t>wskaźnik uwarunkowania macierzy w zadaniu drugim przyjmuje znacznie mniejsze wartości, niż wskaźnik uwarunkowania macierzy z zadania pierwszego. Tempo jego wzrostu jest wielokrotnie mniejsze. Przekłada się to bezpośrednio na błędy generowane w trakcie obliczeń zmiennoprzecinkowych – dla znacznie (nawet kilkuset-krotnie) większych układów generowane błędy są mniejsze nawet o 20 rzędów wielkości. Wskaźnik uwarunkowania jest wielkością, przy pomocy której możemy ocenić, jakie trudności możemy napotkać podczas rozwiązywania numerycznego układów równań metodami bezpośrednimi.</w:t>
      </w:r>
    </w:p>
    <w:p w:rsidR="008E487E" w:rsidRDefault="008E487E" w:rsidP="00AA7206">
      <w:pPr>
        <w:pStyle w:val="Akapitzlist"/>
        <w:numPr>
          <w:ilvl w:val="0"/>
          <w:numId w:val="2"/>
        </w:numPr>
        <w:tabs>
          <w:tab w:val="left" w:pos="-2835"/>
        </w:tabs>
        <w:jc w:val="both"/>
      </w:pPr>
      <w:r>
        <w:t xml:space="preserve">zadanie rozwiązania układu zadanego w trzecim ćwiczeniu jest idealnie uwarunkowane z punktu widzenia metod numerycznych. Wskaźnik uwarunkowania macierzy jest stale równy 1, co powoduje, iż błędy obliczeniowe są znikomo małe </w:t>
      </w:r>
    </w:p>
    <w:p w:rsidR="00AA7206" w:rsidRDefault="00255497" w:rsidP="008E487E">
      <w:pPr>
        <w:pStyle w:val="Akapitzlist"/>
        <w:numPr>
          <w:ilvl w:val="0"/>
          <w:numId w:val="2"/>
        </w:numPr>
        <w:tabs>
          <w:tab w:val="left" w:pos="-2835"/>
        </w:tabs>
        <w:jc w:val="both"/>
      </w:pPr>
      <w:r>
        <w:t xml:space="preserve">algorytm Thomasa jest doskonałym usprawnieniem metody eliminacji Gaussa dla </w:t>
      </w:r>
      <w:bookmarkStart w:id="0" w:name="_GoBack"/>
      <w:bookmarkEnd w:id="0"/>
      <w:r>
        <w:t xml:space="preserve">macierzy </w:t>
      </w:r>
      <w:proofErr w:type="spellStart"/>
      <w:r>
        <w:t>trójdiagonalnych</w:t>
      </w:r>
      <w:proofErr w:type="spellEnd"/>
      <w:r>
        <w:t xml:space="preserve"> – zużywa on mniej pamięci oraz ma dużo lepszą (liniową) złożoność obliczeniową</w:t>
      </w:r>
    </w:p>
    <w:p w:rsidR="00791484" w:rsidRPr="00000DC3" w:rsidRDefault="00791484" w:rsidP="00446182">
      <w:pPr>
        <w:spacing w:after="0"/>
      </w:pPr>
    </w:p>
    <w:sectPr w:rsidR="00791484" w:rsidRPr="00000DC3">
      <w:head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143" w:rsidRDefault="00C92143" w:rsidP="00BF01FC">
      <w:pPr>
        <w:spacing w:after="0" w:line="240" w:lineRule="auto"/>
      </w:pPr>
      <w:r>
        <w:separator/>
      </w:r>
    </w:p>
  </w:endnote>
  <w:endnote w:type="continuationSeparator" w:id="0">
    <w:p w:rsidR="00C92143" w:rsidRDefault="00C92143" w:rsidP="00BF0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Ubuntu">
    <w:altName w:val="Times New Roman"/>
    <w:charset w:val="01"/>
    <w:family w:val="auto"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143" w:rsidRDefault="00C92143" w:rsidP="00BF01FC">
      <w:pPr>
        <w:spacing w:after="0" w:line="240" w:lineRule="auto"/>
      </w:pPr>
      <w:r>
        <w:separator/>
      </w:r>
    </w:p>
  </w:footnote>
  <w:footnote w:type="continuationSeparator" w:id="0">
    <w:p w:rsidR="00C92143" w:rsidRDefault="00C92143" w:rsidP="00BF0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1FC" w:rsidRPr="00BF01FC" w:rsidRDefault="00BF01FC" w:rsidP="00BF01FC">
    <w:pPr>
      <w:pStyle w:val="Nagwek"/>
      <w:jc w:val="center"/>
      <w:rPr>
        <w:sz w:val="24"/>
        <w:szCs w:val="24"/>
      </w:rPr>
    </w:pPr>
    <w:r w:rsidRPr="00BF01FC">
      <w:rPr>
        <w:sz w:val="24"/>
        <w:szCs w:val="24"/>
      </w:rPr>
      <w:t>METODY OBLICZENIOWE W NAUCE I TECHNICE</w:t>
    </w:r>
  </w:p>
  <w:p w:rsidR="00BF01FC" w:rsidRPr="00BF01FC" w:rsidRDefault="00BF01FC" w:rsidP="00BF01FC">
    <w:pPr>
      <w:pStyle w:val="Nagwek"/>
      <w:jc w:val="center"/>
      <w:rPr>
        <w:b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449A0F45"/>
    <w:multiLevelType w:val="hybridMultilevel"/>
    <w:tmpl w:val="1A7A16EC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6B7"/>
    <w:rsid w:val="00000DC3"/>
    <w:rsid w:val="000B178E"/>
    <w:rsid w:val="000D4A7B"/>
    <w:rsid w:val="000D4DAE"/>
    <w:rsid w:val="000E3F92"/>
    <w:rsid w:val="001102EE"/>
    <w:rsid w:val="00202413"/>
    <w:rsid w:val="00255497"/>
    <w:rsid w:val="002D6258"/>
    <w:rsid w:val="00317A14"/>
    <w:rsid w:val="003568A2"/>
    <w:rsid w:val="003E0C61"/>
    <w:rsid w:val="00417976"/>
    <w:rsid w:val="00446182"/>
    <w:rsid w:val="004611F2"/>
    <w:rsid w:val="00475051"/>
    <w:rsid w:val="0049705A"/>
    <w:rsid w:val="004C18CF"/>
    <w:rsid w:val="004D0AAB"/>
    <w:rsid w:val="00531479"/>
    <w:rsid w:val="005607E2"/>
    <w:rsid w:val="00564E73"/>
    <w:rsid w:val="0058676C"/>
    <w:rsid w:val="005B44AD"/>
    <w:rsid w:val="00623064"/>
    <w:rsid w:val="006A5255"/>
    <w:rsid w:val="006B003C"/>
    <w:rsid w:val="00767054"/>
    <w:rsid w:val="00791484"/>
    <w:rsid w:val="007D056F"/>
    <w:rsid w:val="0080111F"/>
    <w:rsid w:val="00813383"/>
    <w:rsid w:val="00841723"/>
    <w:rsid w:val="008A22B4"/>
    <w:rsid w:val="008C7E7C"/>
    <w:rsid w:val="008E487E"/>
    <w:rsid w:val="00906913"/>
    <w:rsid w:val="00922CBA"/>
    <w:rsid w:val="0095230E"/>
    <w:rsid w:val="009A3D23"/>
    <w:rsid w:val="009B41F1"/>
    <w:rsid w:val="00A01259"/>
    <w:rsid w:val="00A24D90"/>
    <w:rsid w:val="00AA7206"/>
    <w:rsid w:val="00AB6546"/>
    <w:rsid w:val="00AE75A6"/>
    <w:rsid w:val="00AF0436"/>
    <w:rsid w:val="00B00739"/>
    <w:rsid w:val="00B15EDA"/>
    <w:rsid w:val="00B82837"/>
    <w:rsid w:val="00B86DC1"/>
    <w:rsid w:val="00BB1A43"/>
    <w:rsid w:val="00BB6186"/>
    <w:rsid w:val="00BF01FC"/>
    <w:rsid w:val="00BF693E"/>
    <w:rsid w:val="00C8383D"/>
    <w:rsid w:val="00C92143"/>
    <w:rsid w:val="00D04B9B"/>
    <w:rsid w:val="00D63A52"/>
    <w:rsid w:val="00D82C7A"/>
    <w:rsid w:val="00D831D7"/>
    <w:rsid w:val="00D906B7"/>
    <w:rsid w:val="00DF62A8"/>
    <w:rsid w:val="00E4348F"/>
    <w:rsid w:val="00E837FA"/>
    <w:rsid w:val="00E8629C"/>
    <w:rsid w:val="00F7303B"/>
    <w:rsid w:val="00FB1356"/>
    <w:rsid w:val="00FE0B38"/>
    <w:rsid w:val="00FF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F0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F01FC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BF01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01FC"/>
  </w:style>
  <w:style w:type="paragraph" w:styleId="Stopka">
    <w:name w:val="footer"/>
    <w:basedOn w:val="Normalny"/>
    <w:link w:val="StopkaZnak"/>
    <w:uiPriority w:val="99"/>
    <w:unhideWhenUsed/>
    <w:rsid w:val="00BF01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01FC"/>
  </w:style>
  <w:style w:type="paragraph" w:customStyle="1" w:styleId="Zawartotabeli">
    <w:name w:val="Zawartość tabeli"/>
    <w:basedOn w:val="Normalny"/>
    <w:rsid w:val="00202413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kapitzlist">
    <w:name w:val="List Paragraph"/>
    <w:basedOn w:val="Normalny"/>
    <w:uiPriority w:val="34"/>
    <w:qFormat/>
    <w:rsid w:val="00564E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F0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F01FC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BF01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01FC"/>
  </w:style>
  <w:style w:type="paragraph" w:styleId="Stopka">
    <w:name w:val="footer"/>
    <w:basedOn w:val="Normalny"/>
    <w:link w:val="StopkaZnak"/>
    <w:uiPriority w:val="99"/>
    <w:unhideWhenUsed/>
    <w:rsid w:val="00BF01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01FC"/>
  </w:style>
  <w:style w:type="paragraph" w:customStyle="1" w:styleId="Zawartotabeli">
    <w:name w:val="Zawartość tabeli"/>
    <w:basedOn w:val="Normalny"/>
    <w:rsid w:val="00202413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kapitzlist">
    <w:name w:val="List Paragraph"/>
    <w:basedOn w:val="Normalny"/>
    <w:uiPriority w:val="34"/>
    <w:qFormat/>
    <w:rsid w:val="00564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26" Type="http://schemas.openxmlformats.org/officeDocument/2006/relationships/oleObject" Target="embeddings/oleObject12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7.png"/><Relationship Id="rId28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1920</Words>
  <Characters>11522</Characters>
  <Application>Microsoft Office Word</Application>
  <DocSecurity>0</DocSecurity>
  <Lines>96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GOSIA</dc:creator>
  <cp:lastModifiedBy>GOSIA</cp:lastModifiedBy>
  <cp:revision>6</cp:revision>
  <cp:lastPrinted>2016-03-12T20:31:00Z</cp:lastPrinted>
  <dcterms:created xsi:type="dcterms:W3CDTF">2016-03-12T20:24:00Z</dcterms:created>
  <dcterms:modified xsi:type="dcterms:W3CDTF">2016-03-12T20:33:00Z</dcterms:modified>
</cp:coreProperties>
</file>