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B40" w:rsidRDefault="00B919CB" w:rsidP="00B919CB">
      <w:pPr>
        <w:jc w:val="center"/>
        <w:rPr>
          <w:rFonts w:asciiTheme="majorHAnsi" w:eastAsiaTheme="majorEastAsia" w:hAnsiTheme="majorHAnsi" w:cstheme="majorBidi"/>
          <w:b/>
          <w:bCs/>
          <w:color w:val="365F91" w:themeColor="accent1" w:themeShade="BF"/>
          <w:sz w:val="24"/>
          <w:szCs w:val="28"/>
        </w:rPr>
      </w:pPr>
      <w:r>
        <w:rPr>
          <w:rFonts w:asciiTheme="majorHAnsi" w:eastAsiaTheme="majorEastAsia" w:hAnsiTheme="majorHAnsi" w:cstheme="majorBidi"/>
          <w:b/>
          <w:bCs/>
          <w:color w:val="365F91" w:themeColor="accent1" w:themeShade="BF"/>
          <w:sz w:val="24"/>
          <w:szCs w:val="28"/>
        </w:rPr>
        <w:t>How much more data should we collect for a future ‘gold standard’ data set?</w:t>
      </w:r>
    </w:p>
    <w:p w:rsidR="00B919CB" w:rsidRPr="00B919CB" w:rsidRDefault="00B919CB" w:rsidP="00B919CB">
      <w:pPr>
        <w:jc w:val="center"/>
        <w:rPr>
          <w:rFonts w:asciiTheme="majorHAnsi" w:eastAsiaTheme="majorEastAsia" w:hAnsiTheme="majorHAnsi" w:cstheme="majorBidi"/>
          <w:b/>
          <w:bCs/>
          <w:color w:val="365F91" w:themeColor="accent1" w:themeShade="BF"/>
          <w:sz w:val="20"/>
          <w:szCs w:val="28"/>
        </w:rPr>
      </w:pPr>
      <w:r w:rsidRPr="00B919CB">
        <w:rPr>
          <w:rFonts w:asciiTheme="majorHAnsi" w:eastAsiaTheme="majorEastAsia" w:hAnsiTheme="majorHAnsi" w:cstheme="majorBidi"/>
          <w:b/>
          <w:bCs/>
          <w:color w:val="365F91" w:themeColor="accent1" w:themeShade="BF"/>
          <w:sz w:val="20"/>
          <w:szCs w:val="28"/>
        </w:rPr>
        <w:t>(or How much discriminatory information is there in the data?)</w:t>
      </w:r>
    </w:p>
    <w:p w:rsidR="00BD1C76" w:rsidRDefault="00BD1C76"/>
    <w:p w:rsidR="00BD1C76" w:rsidRDefault="00BD1C76"/>
    <w:p w:rsidR="00BD1C76" w:rsidRDefault="00736174" w:rsidP="00BD1C76">
      <w:r>
        <w:t>I noticed quite a difference in the sizes of the classes in the Mexico data set and wondered if that might be the cause of the difference in the CCC for the various groups.</w:t>
      </w:r>
      <w:r w:rsidR="00E70853">
        <w:t xml:space="preserve">  More usefully, we can ask “How much more data do we need to collect for any given class to improve our ability to predict that classification to XZY level of acc</w:t>
      </w:r>
      <w:r w:rsidR="006D77C9">
        <w:t xml:space="preserve">uracy?”.   Imagine that we had, </w:t>
      </w:r>
      <w:r w:rsidR="00E70853">
        <w:t>amo</w:t>
      </w:r>
      <w:r w:rsidR="006D77C9">
        <w:t>ngst others,</w:t>
      </w:r>
      <w:r w:rsidR="00E70853">
        <w:t xml:space="preserve"> a </w:t>
      </w:r>
      <w:r w:rsidR="006D77C9">
        <w:t>Cause of Death (</w:t>
      </w:r>
      <w:proofErr w:type="spellStart"/>
      <w:r w:rsidR="00E70853">
        <w:t>CoD</w:t>
      </w:r>
      <w:proofErr w:type="spellEnd"/>
      <w:r w:rsidR="006D77C9">
        <w:t>)</w:t>
      </w:r>
      <w:r w:rsidR="00E70853">
        <w:t xml:space="preserve"> classification of ‘</w:t>
      </w:r>
      <w:hyperlink r:id="rId9" w:history="1">
        <w:r w:rsidR="00E70853" w:rsidRPr="00264849">
          <w:rPr>
            <w:rStyle w:val="Hyperlink"/>
          </w:rPr>
          <w:t>Ennui’</w:t>
        </w:r>
      </w:hyperlink>
      <w:r w:rsidR="00E70853">
        <w:t>.  As you might imagine the ICD codes for Ennui are quite diffuse and it can easily masquerade as any of a number of different classifications.   I suspect it would take quite a bit of data to enumerate all the ways that a person could die of Ennui</w:t>
      </w:r>
      <w:r w:rsidR="006D77C9">
        <w:t xml:space="preserve"> and any approach (human, machine or otherwise) would not be efficient at differentiating Ennui from other </w:t>
      </w:r>
      <w:proofErr w:type="spellStart"/>
      <w:r w:rsidR="006D77C9">
        <w:t>CoD</w:t>
      </w:r>
      <w:proofErr w:type="spellEnd"/>
      <w:r w:rsidR="00E70853">
        <w:t xml:space="preserve">.   </w:t>
      </w:r>
      <w:r w:rsidR="00264849">
        <w:t xml:space="preserve">Orthogonally imagine that we had (amongst others) a pair of </w:t>
      </w:r>
      <w:proofErr w:type="spellStart"/>
      <w:r w:rsidR="00264849">
        <w:t>CoD</w:t>
      </w:r>
      <w:proofErr w:type="spellEnd"/>
      <w:r w:rsidR="00264849">
        <w:t xml:space="preserve"> classifications, ‘Right Hand Ague’ and ‘Le</w:t>
      </w:r>
      <w:r w:rsidR="00F031C4">
        <w:t>ft Hand Ague’; t</w:t>
      </w:r>
      <w:r w:rsidR="00264849">
        <w:t>hey are quite distinct from othe</w:t>
      </w:r>
      <w:r w:rsidR="00F031C4">
        <w:t xml:space="preserve">r diseases, but </w:t>
      </w:r>
      <w:r w:rsidR="006D77C9">
        <w:t>patients that succumb to the different forms of Ague</w:t>
      </w:r>
      <w:r w:rsidR="00F031C4">
        <w:t xml:space="preserve"> have very similar symptoms to each other</w:t>
      </w:r>
      <w:r w:rsidR="00264849">
        <w:t xml:space="preserve">.  I suspect that we would need a large number of </w:t>
      </w:r>
      <w:r w:rsidR="00F031C4">
        <w:t xml:space="preserve">training </w:t>
      </w:r>
      <w:r w:rsidR="00264849">
        <w:t>cases from each of these classifications to tell them apart.</w:t>
      </w:r>
      <w:r w:rsidR="00CA420F">
        <w:t xml:space="preserve">  These difficulties with the data would exist irrespective of the machine learning techniques that we applied.</w:t>
      </w:r>
      <w:r w:rsidR="00BE4FE7">
        <w:t xml:space="preserve"> </w:t>
      </w:r>
    </w:p>
    <w:p w:rsidR="00736174" w:rsidRDefault="00736174" w:rsidP="00736174"/>
    <w:p w:rsidR="00736174" w:rsidRDefault="00264849" w:rsidP="00BD1C76">
      <w:r>
        <w:t xml:space="preserve">With this in mind I spent a bit of time looking at the </w:t>
      </w:r>
      <w:r w:rsidR="00CA420F">
        <w:t xml:space="preserve">nature of the data available in the Mexico data set.  The goal is to be able to provide metrics for evaluating </w:t>
      </w:r>
      <w:r w:rsidR="00CA420F" w:rsidRPr="00CA420F">
        <w:rPr>
          <w:i/>
        </w:rPr>
        <w:t>how much</w:t>
      </w:r>
      <w:r w:rsidR="00CA420F">
        <w:t xml:space="preserve"> data we would need to collect for future gold standard data sets.</w:t>
      </w:r>
    </w:p>
    <w:p w:rsidR="002B5A4B" w:rsidRDefault="002B5A4B" w:rsidP="00BD1C76"/>
    <w:p w:rsidR="00CA420F" w:rsidRDefault="00035759" w:rsidP="00CA420F">
      <w:r>
        <w:t xml:space="preserve">In fact I submit 3 hypotheses about factors that would lead to difficulty in predicting </w:t>
      </w:r>
      <w:proofErr w:type="spellStart"/>
      <w:r>
        <w:t>CoD</w:t>
      </w:r>
      <w:proofErr w:type="spellEnd"/>
      <w:r>
        <w:t xml:space="preserve"> classifications:</w:t>
      </w:r>
    </w:p>
    <w:p w:rsidR="00CA420F" w:rsidRDefault="00CA420F" w:rsidP="00CA420F">
      <w:pPr>
        <w:pStyle w:val="ListParagraph"/>
        <w:numPr>
          <w:ilvl w:val="0"/>
          <w:numId w:val="2"/>
        </w:numPr>
      </w:pPr>
      <w:r>
        <w:t>Number of training examples</w:t>
      </w:r>
      <w:r w:rsidR="00035759">
        <w:t xml:space="preserve"> in each of the </w:t>
      </w:r>
      <w:proofErr w:type="spellStart"/>
      <w:r w:rsidR="00035759">
        <w:t>CoD</w:t>
      </w:r>
      <w:proofErr w:type="spellEnd"/>
      <w:r w:rsidR="00035759">
        <w:t xml:space="preserve"> classifications</w:t>
      </w:r>
      <w:r>
        <w:t>.</w:t>
      </w:r>
    </w:p>
    <w:p w:rsidR="00CA420F" w:rsidRDefault="00CA420F" w:rsidP="00CA420F">
      <w:pPr>
        <w:pStyle w:val="ListParagraph"/>
        <w:numPr>
          <w:ilvl w:val="0"/>
          <w:numId w:val="2"/>
        </w:numPr>
      </w:pPr>
      <w:r>
        <w:t xml:space="preserve">Heterogeneity </w:t>
      </w:r>
      <w:r w:rsidR="00035759">
        <w:t xml:space="preserve">within the </w:t>
      </w:r>
      <w:proofErr w:type="spellStart"/>
      <w:r w:rsidR="00035759">
        <w:t>CoD</w:t>
      </w:r>
      <w:proofErr w:type="spellEnd"/>
      <w:r w:rsidR="00035759">
        <w:t xml:space="preserve"> classifications</w:t>
      </w:r>
      <w:r>
        <w:t>.</w:t>
      </w:r>
    </w:p>
    <w:p w:rsidR="00CA420F" w:rsidRDefault="00CA420F" w:rsidP="00CA420F">
      <w:pPr>
        <w:pStyle w:val="ListParagraph"/>
        <w:numPr>
          <w:ilvl w:val="0"/>
          <w:numId w:val="2"/>
        </w:numPr>
      </w:pPr>
      <w:r>
        <w:t xml:space="preserve">Similarity between the </w:t>
      </w:r>
      <w:proofErr w:type="spellStart"/>
      <w:r w:rsidR="00035759">
        <w:t>CoD</w:t>
      </w:r>
      <w:proofErr w:type="spellEnd"/>
      <w:r w:rsidR="00035759">
        <w:t xml:space="preserve"> classifications</w:t>
      </w:r>
      <w:r w:rsidR="006D77C9">
        <w:t xml:space="preserve"> (global specificity and pairwise specificity)</w:t>
      </w:r>
      <w:r>
        <w:t>.</w:t>
      </w:r>
    </w:p>
    <w:p w:rsidR="00CA420F" w:rsidRDefault="00CA420F" w:rsidP="00BD1C76"/>
    <w:p w:rsidR="002B5A4B" w:rsidRDefault="002B5A4B" w:rsidP="00BD1C76"/>
    <w:p w:rsidR="00C3224D" w:rsidRDefault="006A1358" w:rsidP="00BD1C76">
      <w:r w:rsidRPr="00A34D40">
        <w:rPr>
          <w:rFonts w:asciiTheme="majorHAnsi" w:eastAsiaTheme="majorEastAsia" w:hAnsiTheme="majorHAnsi" w:cstheme="majorBidi"/>
          <w:b/>
          <w:bCs/>
          <w:color w:val="365F91" w:themeColor="accent1" w:themeShade="BF"/>
          <w:sz w:val="24"/>
          <w:szCs w:val="28"/>
        </w:rPr>
        <w:t>Results</w:t>
      </w:r>
      <w:r>
        <w:t xml:space="preserve">.  </w:t>
      </w:r>
    </w:p>
    <w:p w:rsidR="006A1358" w:rsidRDefault="006D77C9" w:rsidP="00BD1C76">
      <w:r>
        <w:t>First, s</w:t>
      </w:r>
      <w:r w:rsidR="00226E5A">
        <w:t>urprisingly, a</w:t>
      </w:r>
      <w:r w:rsidR="00BD4242">
        <w:t xml:space="preserve">ccuracy of the predictions is </w:t>
      </w:r>
      <w:r w:rsidR="006C0E5E">
        <w:t>inversely</w:t>
      </w:r>
      <w:r w:rsidR="00BD4242">
        <w:t xml:space="preserve"> related to the number of examples of any given classification.  </w:t>
      </w:r>
      <w:r w:rsidR="00226E5A">
        <w:t xml:space="preserve">This probably reflects choices on the part of the data collection team to find more cases from hard to predict classifications vs. easy </w:t>
      </w:r>
      <w:r>
        <w:t xml:space="preserve">to predict </w:t>
      </w:r>
      <w:r w:rsidR="00226E5A">
        <w:t xml:space="preserve">classifications.  </w:t>
      </w:r>
      <w:r>
        <w:t>Second, w</w:t>
      </w:r>
      <w:r w:rsidR="00BD4242">
        <w:t>ith only a minimal amount of processing we can see how quickly we are reaching information saturation in each of the classifications.</w:t>
      </w:r>
      <w:r w:rsidR="00A34D40">
        <w:t xml:space="preserve">  This is readily apparent in </w:t>
      </w:r>
      <w:r w:rsidR="00283E1D">
        <w:fldChar w:fldCharType="begin"/>
      </w:r>
      <w:r w:rsidR="00283E1D">
        <w:instrText xml:space="preserve"> REF _Ref416765827 \h </w:instrText>
      </w:r>
      <w:r w:rsidR="00283E1D">
        <w:fldChar w:fldCharType="separate"/>
      </w:r>
      <w:r w:rsidR="00283E1D">
        <w:t xml:space="preserve">Figure </w:t>
      </w:r>
      <w:r w:rsidR="00283E1D">
        <w:rPr>
          <w:noProof/>
        </w:rPr>
        <w:t>2</w:t>
      </w:r>
      <w:r w:rsidR="00D42A99">
        <w:rPr>
          <w:noProof/>
        </w:rPr>
        <w:t xml:space="preserve"> which shows</w:t>
      </w:r>
      <w:r w:rsidR="00D42A99">
        <w:t xml:space="preserve"> the f</w:t>
      </w:r>
      <w:r w:rsidR="00283E1D">
        <w:t xml:space="preserve">raction of ICD terms seen in a test case </w:t>
      </w:r>
      <w:r w:rsidR="00D42A99">
        <w:t xml:space="preserve">that were also seen in the training data as a function of </w:t>
      </w:r>
      <w:r w:rsidR="00283E1D">
        <w:t>increasing training data set size.</w:t>
      </w:r>
      <w:r w:rsidR="00283E1D">
        <w:fldChar w:fldCharType="end"/>
      </w:r>
      <w:r w:rsidR="00BD4242">
        <w:t xml:space="preserve">  </w:t>
      </w:r>
      <w:r w:rsidR="00D42A99">
        <w:t xml:space="preserve">That type of figure provides a useful guideline for how much more data we need to collect in order to create a fully useful ‘gold standard’ data set. </w:t>
      </w:r>
      <w:r w:rsidR="00F031C4">
        <w:t xml:space="preserve"> </w:t>
      </w:r>
      <w:r>
        <w:t xml:space="preserve">Third, and again surprisingly, my initial effort to find a metric of specificity for each </w:t>
      </w:r>
      <w:proofErr w:type="spellStart"/>
      <w:r>
        <w:t>CoD</w:t>
      </w:r>
      <w:proofErr w:type="spellEnd"/>
      <w:r>
        <w:t xml:space="preserve"> classification was not successful. That is I see a wide range of ICD specificity for each </w:t>
      </w:r>
      <w:proofErr w:type="spellStart"/>
      <w:r>
        <w:t>CoD</w:t>
      </w:r>
      <w:proofErr w:type="spellEnd"/>
      <w:r>
        <w:t xml:space="preserve">, but my initial metric is not linearly related to my CCC scores.  </w:t>
      </w:r>
      <w:r w:rsidR="00BD4242">
        <w:t xml:space="preserve">Finally </w:t>
      </w:r>
      <w:r w:rsidR="00275930">
        <w:t>I</w:t>
      </w:r>
      <w:r w:rsidR="00BD4242">
        <w:t xml:space="preserve"> note similarities between some of the classifications and suggest that we should acquire more cases of each of those classifications in order to tell them apart.</w:t>
      </w:r>
    </w:p>
    <w:p w:rsidR="00FE664F" w:rsidRDefault="00FE664F"/>
    <w:p w:rsidR="002B5A4B" w:rsidRDefault="00CA420F" w:rsidP="002B5A4B">
      <w:r>
        <w:lastRenderedPageBreak/>
        <w:t>Before we proceed, however, we need a metric (response variable) to measure our ability to predict the various classifications.  My results for CCC (shown below) are</w:t>
      </w:r>
      <w:r w:rsidR="002B5A4B">
        <w:t xml:space="preserve"> broadly consistent with the 'Assessing quality</w:t>
      </w:r>
      <w:r>
        <w:t>…'</w:t>
      </w:r>
      <w:r w:rsidR="00F031C4">
        <w:t xml:space="preserve"> (</w:t>
      </w:r>
      <w:r w:rsidR="00F031C4" w:rsidRPr="00F031C4">
        <w:t>Hernández et al. Population Health Metrics 2011, 9:38</w:t>
      </w:r>
      <w:r w:rsidR="00F031C4">
        <w:t>)</w:t>
      </w:r>
      <w:r>
        <w:t xml:space="preserve"> </w:t>
      </w:r>
      <w:r w:rsidR="002B5A4B">
        <w:t>paper</w:t>
      </w:r>
      <w:r>
        <w:t xml:space="preserve"> and seem like a reasonable place to start</w:t>
      </w:r>
      <w:r w:rsidR="002B5A4B">
        <w:t>.</w:t>
      </w:r>
    </w:p>
    <w:p w:rsidR="00283E1D" w:rsidRDefault="00283E1D"/>
    <w:p w:rsidR="00283E1D" w:rsidRDefault="00283E1D"/>
    <w:p w:rsidR="00283E1D" w:rsidRPr="00393558" w:rsidRDefault="00283E1D" w:rsidP="00283E1D">
      <w:pPr>
        <w:pStyle w:val="Caption"/>
        <w:keepNext/>
        <w:rPr>
          <w:sz w:val="22"/>
        </w:rPr>
      </w:pPr>
      <w:r w:rsidRPr="00393558">
        <w:rPr>
          <w:sz w:val="22"/>
        </w:rPr>
        <w:t xml:space="preserve">Table </w:t>
      </w:r>
      <w:r w:rsidRPr="00393558">
        <w:rPr>
          <w:sz w:val="22"/>
        </w:rPr>
        <w:fldChar w:fldCharType="begin"/>
      </w:r>
      <w:r w:rsidRPr="00393558">
        <w:rPr>
          <w:sz w:val="22"/>
        </w:rPr>
        <w:instrText xml:space="preserve"> SEQ Table \* ARABIC </w:instrText>
      </w:r>
      <w:r w:rsidRPr="00393558">
        <w:rPr>
          <w:sz w:val="22"/>
        </w:rPr>
        <w:fldChar w:fldCharType="separate"/>
      </w:r>
      <w:r w:rsidRPr="00393558">
        <w:rPr>
          <w:noProof/>
          <w:sz w:val="22"/>
        </w:rPr>
        <w:t>1</w:t>
      </w:r>
      <w:r w:rsidRPr="00393558">
        <w:rPr>
          <w:sz w:val="22"/>
        </w:rPr>
        <w:fldChar w:fldCharType="end"/>
      </w:r>
      <w:r w:rsidR="00CB5974">
        <w:rPr>
          <w:sz w:val="22"/>
        </w:rPr>
        <w:t xml:space="preserve">.  CCC from my Naïve </w:t>
      </w:r>
      <w:r w:rsidRPr="00393558">
        <w:rPr>
          <w:sz w:val="22"/>
        </w:rPr>
        <w:t>Bayes machine.</w:t>
      </w:r>
    </w:p>
    <w:p w:rsidR="002B5A4B" w:rsidRPr="00C1739D" w:rsidRDefault="002B5A4B" w:rsidP="002B5A4B">
      <w:pPr>
        <w:autoSpaceDE w:val="0"/>
        <w:autoSpaceDN w:val="0"/>
        <w:adjustRightInd w:val="0"/>
        <w:spacing w:line="240" w:lineRule="auto"/>
        <w:rPr>
          <w:rFonts w:ascii="Courier New" w:hAnsi="Courier New" w:cs="Courier New"/>
          <w:sz w:val="20"/>
          <w:szCs w:val="20"/>
          <w:u w:val="single"/>
        </w:rPr>
      </w:pPr>
      <w:r w:rsidRPr="00C1739D">
        <w:rPr>
          <w:rFonts w:ascii="Courier New" w:hAnsi="Courier New" w:cs="Courier New"/>
          <w:sz w:val="20"/>
          <w:szCs w:val="20"/>
          <w:u w:val="single"/>
        </w:rPr>
        <w:t xml:space="preserve">                               cause   CCC</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3                    </w:t>
      </w:r>
      <w:proofErr w:type="spellStart"/>
      <w:r w:rsidRPr="00C1739D">
        <w:rPr>
          <w:rFonts w:ascii="Courier New" w:hAnsi="Courier New" w:cs="Courier New"/>
          <w:sz w:val="20"/>
          <w:szCs w:val="20"/>
        </w:rPr>
        <w:t>Cervical.Cancer</w:t>
      </w:r>
      <w:proofErr w:type="spellEnd"/>
      <w:r w:rsidRPr="00C1739D">
        <w:rPr>
          <w:rFonts w:ascii="Courier New" w:hAnsi="Courier New" w:cs="Courier New"/>
          <w:sz w:val="20"/>
          <w:szCs w:val="20"/>
        </w:rPr>
        <w:t xml:space="preserve"> 1.000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21                   </w:t>
      </w:r>
      <w:proofErr w:type="spellStart"/>
      <w:r w:rsidRPr="00C1739D">
        <w:rPr>
          <w:rFonts w:ascii="Courier New" w:hAnsi="Courier New" w:cs="Courier New"/>
          <w:sz w:val="20"/>
          <w:szCs w:val="20"/>
        </w:rPr>
        <w:t>Prostate.Cancer</w:t>
      </w:r>
      <w:proofErr w:type="spellEnd"/>
      <w:r w:rsidRPr="00C1739D">
        <w:rPr>
          <w:rFonts w:ascii="Courier New" w:hAnsi="Courier New" w:cs="Courier New"/>
          <w:sz w:val="20"/>
          <w:szCs w:val="20"/>
        </w:rPr>
        <w:t xml:space="preserve"> 1.000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24                    </w:t>
      </w:r>
      <w:proofErr w:type="spellStart"/>
      <w:r w:rsidRPr="00C1739D">
        <w:rPr>
          <w:rFonts w:ascii="Courier New" w:hAnsi="Courier New" w:cs="Courier New"/>
          <w:sz w:val="20"/>
          <w:szCs w:val="20"/>
        </w:rPr>
        <w:t>Stomach.Cancer</w:t>
      </w:r>
      <w:proofErr w:type="spellEnd"/>
      <w:r w:rsidRPr="00C1739D">
        <w:rPr>
          <w:rFonts w:ascii="Courier New" w:hAnsi="Courier New" w:cs="Courier New"/>
          <w:sz w:val="20"/>
          <w:szCs w:val="20"/>
        </w:rPr>
        <w:t xml:space="preserve"> 1.000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26                           Suicide 1.000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1                               AIDS 0.960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4                          Cirrhosis 0.950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12 IHD...</w:t>
      </w:r>
      <w:proofErr w:type="spellStart"/>
      <w:r w:rsidRPr="00C1739D">
        <w:rPr>
          <w:rFonts w:ascii="Courier New" w:hAnsi="Courier New" w:cs="Courier New"/>
          <w:sz w:val="20"/>
          <w:szCs w:val="20"/>
        </w:rPr>
        <w:t>Acute.Myocardial.Infarction</w:t>
      </w:r>
      <w:proofErr w:type="spellEnd"/>
      <w:r w:rsidRPr="00C1739D">
        <w:rPr>
          <w:rFonts w:ascii="Courier New" w:hAnsi="Courier New" w:cs="Courier New"/>
          <w:sz w:val="20"/>
          <w:szCs w:val="20"/>
        </w:rPr>
        <w:t xml:space="preserve"> 0.900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5                  </w:t>
      </w:r>
      <w:proofErr w:type="spellStart"/>
      <w:r w:rsidRPr="00C1739D">
        <w:rPr>
          <w:rFonts w:ascii="Courier New" w:hAnsi="Courier New" w:cs="Courier New"/>
          <w:sz w:val="20"/>
          <w:szCs w:val="20"/>
        </w:rPr>
        <w:t>Colorectal.Cancer</w:t>
      </w:r>
      <w:proofErr w:type="spellEnd"/>
      <w:r w:rsidRPr="00C1739D">
        <w:rPr>
          <w:rFonts w:ascii="Courier New" w:hAnsi="Courier New" w:cs="Courier New"/>
          <w:sz w:val="20"/>
          <w:szCs w:val="20"/>
        </w:rPr>
        <w:t xml:space="preserve"> 0.880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2                      </w:t>
      </w:r>
      <w:proofErr w:type="spellStart"/>
      <w:r w:rsidRPr="00C1739D">
        <w:rPr>
          <w:rFonts w:ascii="Courier New" w:hAnsi="Courier New" w:cs="Courier New"/>
          <w:sz w:val="20"/>
          <w:szCs w:val="20"/>
        </w:rPr>
        <w:t>Breast.Cancer</w:t>
      </w:r>
      <w:proofErr w:type="spellEnd"/>
      <w:r w:rsidRPr="00C1739D">
        <w:rPr>
          <w:rFonts w:ascii="Courier New" w:hAnsi="Courier New" w:cs="Courier New"/>
          <w:sz w:val="20"/>
          <w:szCs w:val="20"/>
        </w:rPr>
        <w:t xml:space="preserve"> 0.850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25                            Stroke 0.810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14                       </w:t>
      </w:r>
      <w:proofErr w:type="spellStart"/>
      <w:r w:rsidRPr="00C1739D">
        <w:rPr>
          <w:rFonts w:ascii="Courier New" w:hAnsi="Courier New" w:cs="Courier New"/>
          <w:sz w:val="20"/>
          <w:szCs w:val="20"/>
        </w:rPr>
        <w:t>Lung.Cancer</w:t>
      </w:r>
      <w:proofErr w:type="spellEnd"/>
      <w:r w:rsidRPr="00C1739D">
        <w:rPr>
          <w:rFonts w:ascii="Courier New" w:hAnsi="Courier New" w:cs="Courier New"/>
          <w:sz w:val="20"/>
          <w:szCs w:val="20"/>
        </w:rPr>
        <w:t xml:space="preserve"> 0.790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11                          Homicide 0.770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22                     </w:t>
      </w:r>
      <w:proofErr w:type="spellStart"/>
      <w:r w:rsidRPr="00C1739D">
        <w:rPr>
          <w:rFonts w:ascii="Courier New" w:hAnsi="Courier New" w:cs="Courier New"/>
          <w:sz w:val="20"/>
          <w:szCs w:val="20"/>
        </w:rPr>
        <w:t>Renal.Failure</w:t>
      </w:r>
      <w:proofErr w:type="spellEnd"/>
      <w:r w:rsidRPr="00C1739D">
        <w:rPr>
          <w:rFonts w:ascii="Courier New" w:hAnsi="Courier New" w:cs="Courier New"/>
          <w:sz w:val="20"/>
          <w:szCs w:val="20"/>
        </w:rPr>
        <w:t xml:space="preserve"> 0.770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13                </w:t>
      </w:r>
      <w:proofErr w:type="spellStart"/>
      <w:r w:rsidRPr="00C1739D">
        <w:rPr>
          <w:rFonts w:ascii="Courier New" w:hAnsi="Courier New" w:cs="Courier New"/>
          <w:sz w:val="20"/>
          <w:szCs w:val="20"/>
        </w:rPr>
        <w:t>Leukemia.Lymphomas</w:t>
      </w:r>
      <w:proofErr w:type="spellEnd"/>
      <w:r w:rsidRPr="00C1739D">
        <w:rPr>
          <w:rFonts w:ascii="Courier New" w:hAnsi="Courier New" w:cs="Courier New"/>
          <w:sz w:val="20"/>
          <w:szCs w:val="20"/>
        </w:rPr>
        <w:t xml:space="preserve"> 0.760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23                      </w:t>
      </w:r>
      <w:proofErr w:type="spellStart"/>
      <w:r w:rsidRPr="00C1739D">
        <w:rPr>
          <w:rFonts w:ascii="Courier New" w:hAnsi="Courier New" w:cs="Courier New"/>
          <w:sz w:val="20"/>
          <w:szCs w:val="20"/>
        </w:rPr>
        <w:t>Road.Traffic</w:t>
      </w:r>
      <w:proofErr w:type="spellEnd"/>
      <w:r w:rsidRPr="00C1739D">
        <w:rPr>
          <w:rFonts w:ascii="Courier New" w:hAnsi="Courier New" w:cs="Courier New"/>
          <w:sz w:val="20"/>
          <w:szCs w:val="20"/>
        </w:rPr>
        <w:t xml:space="preserve"> 0.760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10                             Fires 0.740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7                           Diabetes 0.720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6                               COPD 0.650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15                          Maternal 0.650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27                                TB 0.650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8                 </w:t>
      </w:r>
      <w:proofErr w:type="spellStart"/>
      <w:r w:rsidRPr="00C1739D">
        <w:rPr>
          <w:rFonts w:ascii="Courier New" w:hAnsi="Courier New" w:cs="Courier New"/>
          <w:sz w:val="20"/>
          <w:szCs w:val="20"/>
        </w:rPr>
        <w:t>Diarrhea.Dysentery</w:t>
      </w:r>
      <w:proofErr w:type="spellEnd"/>
      <w:r w:rsidRPr="00C1739D">
        <w:rPr>
          <w:rFonts w:ascii="Courier New" w:hAnsi="Courier New" w:cs="Courier New"/>
          <w:sz w:val="20"/>
          <w:szCs w:val="20"/>
        </w:rPr>
        <w:t xml:space="preserve"> 0.640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19                         Pneumonia 0.540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20                        Poisonings 0.480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16     </w:t>
      </w:r>
      <w:proofErr w:type="spellStart"/>
      <w:r w:rsidRPr="00C1739D">
        <w:rPr>
          <w:rFonts w:ascii="Courier New" w:hAnsi="Courier New" w:cs="Courier New"/>
          <w:sz w:val="20"/>
          <w:szCs w:val="20"/>
        </w:rPr>
        <w:t>Other.Cardiovascular.Diseases</w:t>
      </w:r>
      <w:proofErr w:type="spellEnd"/>
      <w:r w:rsidRPr="00C1739D">
        <w:rPr>
          <w:rFonts w:ascii="Courier New" w:hAnsi="Courier New" w:cs="Courier New"/>
          <w:sz w:val="20"/>
          <w:szCs w:val="20"/>
        </w:rPr>
        <w:t xml:space="preserve"> 0.410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18   </w:t>
      </w:r>
      <w:proofErr w:type="spellStart"/>
      <w:r w:rsidRPr="00C1739D">
        <w:rPr>
          <w:rFonts w:ascii="Courier New" w:hAnsi="Courier New" w:cs="Courier New"/>
          <w:sz w:val="20"/>
          <w:szCs w:val="20"/>
        </w:rPr>
        <w:t>Other.Non.communicable.Diseases</w:t>
      </w:r>
      <w:proofErr w:type="spellEnd"/>
      <w:r w:rsidRPr="00C1739D">
        <w:rPr>
          <w:rFonts w:ascii="Courier New" w:hAnsi="Courier New" w:cs="Courier New"/>
          <w:sz w:val="20"/>
          <w:szCs w:val="20"/>
        </w:rPr>
        <w:t xml:space="preserve"> 0.310</w:t>
      </w:r>
    </w:p>
    <w:p w:rsidR="002B5A4B" w:rsidRPr="00C1739D" w:rsidRDefault="002B5A4B" w:rsidP="002B5A4B">
      <w:pPr>
        <w:autoSpaceDE w:val="0"/>
        <w:autoSpaceDN w:val="0"/>
        <w:adjustRightInd w:val="0"/>
        <w:spacing w:line="240" w:lineRule="auto"/>
        <w:rPr>
          <w:rFonts w:ascii="Courier New" w:hAnsi="Courier New" w:cs="Courier New"/>
          <w:sz w:val="20"/>
          <w:szCs w:val="20"/>
        </w:rPr>
      </w:pPr>
      <w:r w:rsidRPr="00C1739D">
        <w:rPr>
          <w:rFonts w:ascii="Courier New" w:hAnsi="Courier New" w:cs="Courier New"/>
          <w:sz w:val="20"/>
          <w:szCs w:val="20"/>
        </w:rPr>
        <w:t xml:space="preserve">17         </w:t>
      </w:r>
      <w:proofErr w:type="spellStart"/>
      <w:r w:rsidRPr="00C1739D">
        <w:rPr>
          <w:rFonts w:ascii="Courier New" w:hAnsi="Courier New" w:cs="Courier New"/>
          <w:sz w:val="20"/>
          <w:szCs w:val="20"/>
        </w:rPr>
        <w:t>Other.Infectious.Diseases</w:t>
      </w:r>
      <w:proofErr w:type="spellEnd"/>
      <w:r w:rsidRPr="00C1739D">
        <w:rPr>
          <w:rFonts w:ascii="Courier New" w:hAnsi="Courier New" w:cs="Courier New"/>
          <w:sz w:val="20"/>
          <w:szCs w:val="20"/>
        </w:rPr>
        <w:t xml:space="preserve"> 0.240</w:t>
      </w:r>
    </w:p>
    <w:p w:rsidR="002B5A4B" w:rsidRPr="00C1739D" w:rsidRDefault="002B5A4B" w:rsidP="002B5A4B">
      <w:pPr>
        <w:autoSpaceDE w:val="0"/>
        <w:autoSpaceDN w:val="0"/>
        <w:adjustRightInd w:val="0"/>
        <w:spacing w:line="240" w:lineRule="auto"/>
        <w:rPr>
          <w:rFonts w:ascii="Courier New" w:hAnsi="Courier New" w:cs="Courier New"/>
          <w:sz w:val="20"/>
          <w:szCs w:val="20"/>
          <w:u w:val="single"/>
        </w:rPr>
      </w:pPr>
      <w:r w:rsidRPr="00C1739D">
        <w:rPr>
          <w:rFonts w:ascii="Courier New" w:hAnsi="Courier New" w:cs="Courier New"/>
          <w:sz w:val="20"/>
          <w:szCs w:val="20"/>
          <w:u w:val="single"/>
        </w:rPr>
        <w:t>9                              Falls 0.019</w:t>
      </w:r>
    </w:p>
    <w:p w:rsidR="002B5A4B" w:rsidRDefault="002B5A4B" w:rsidP="002B5A4B">
      <w:pPr>
        <w:autoSpaceDE w:val="0"/>
        <w:autoSpaceDN w:val="0"/>
        <w:adjustRightInd w:val="0"/>
        <w:spacing w:line="240" w:lineRule="auto"/>
        <w:rPr>
          <w:rFonts w:ascii="Courier New" w:hAnsi="Courier New" w:cs="Courier New"/>
          <w:sz w:val="20"/>
          <w:szCs w:val="20"/>
        </w:rPr>
      </w:pPr>
    </w:p>
    <w:p w:rsidR="00FE664F" w:rsidRDefault="00FE664F" w:rsidP="002B5A4B">
      <w:pPr>
        <w:autoSpaceDE w:val="0"/>
        <w:autoSpaceDN w:val="0"/>
        <w:adjustRightInd w:val="0"/>
        <w:spacing w:line="240" w:lineRule="auto"/>
        <w:rPr>
          <w:rFonts w:ascii="Courier New" w:hAnsi="Courier New" w:cs="Courier New"/>
          <w:sz w:val="20"/>
          <w:szCs w:val="20"/>
        </w:rPr>
      </w:pPr>
    </w:p>
    <w:p w:rsidR="002B5A4B" w:rsidRDefault="002B5A4B" w:rsidP="002B5A4B"/>
    <w:p w:rsidR="00FE664F" w:rsidRDefault="00FE664F">
      <w:pPr>
        <w:rPr>
          <w:rFonts w:asciiTheme="majorHAnsi" w:eastAsiaTheme="majorEastAsia" w:hAnsiTheme="majorHAnsi" w:cstheme="majorBidi"/>
          <w:b/>
          <w:bCs/>
          <w:color w:val="365F91" w:themeColor="accent1" w:themeShade="BF"/>
          <w:sz w:val="24"/>
          <w:szCs w:val="28"/>
        </w:rPr>
      </w:pPr>
      <w:r>
        <w:rPr>
          <w:rFonts w:asciiTheme="majorHAnsi" w:eastAsiaTheme="majorEastAsia" w:hAnsiTheme="majorHAnsi" w:cstheme="majorBidi"/>
          <w:b/>
          <w:bCs/>
          <w:color w:val="365F91" w:themeColor="accent1" w:themeShade="BF"/>
          <w:sz w:val="24"/>
          <w:szCs w:val="28"/>
        </w:rPr>
        <w:br w:type="page"/>
      </w:r>
    </w:p>
    <w:p w:rsidR="00FE664F" w:rsidRPr="00FE664F" w:rsidRDefault="00FE664F" w:rsidP="00FE664F">
      <w:pPr>
        <w:pStyle w:val="ListParagraph"/>
        <w:numPr>
          <w:ilvl w:val="0"/>
          <w:numId w:val="3"/>
        </w:numPr>
        <w:rPr>
          <w:rFonts w:asciiTheme="majorHAnsi" w:eastAsiaTheme="majorEastAsia" w:hAnsiTheme="majorHAnsi" w:cstheme="majorBidi"/>
          <w:b/>
          <w:bCs/>
          <w:color w:val="365F91" w:themeColor="accent1" w:themeShade="BF"/>
          <w:sz w:val="24"/>
          <w:szCs w:val="28"/>
        </w:rPr>
      </w:pPr>
      <w:r w:rsidRPr="00FE664F">
        <w:rPr>
          <w:rFonts w:asciiTheme="majorHAnsi" w:eastAsiaTheme="majorEastAsia" w:hAnsiTheme="majorHAnsi" w:cstheme="majorBidi"/>
          <w:b/>
          <w:bCs/>
          <w:color w:val="365F91" w:themeColor="accent1" w:themeShade="BF"/>
          <w:sz w:val="24"/>
          <w:szCs w:val="28"/>
        </w:rPr>
        <w:lastRenderedPageBreak/>
        <w:t xml:space="preserve">Number of training examples in each of the </w:t>
      </w:r>
      <w:proofErr w:type="spellStart"/>
      <w:r w:rsidRPr="00FE664F">
        <w:rPr>
          <w:rFonts w:asciiTheme="majorHAnsi" w:eastAsiaTheme="majorEastAsia" w:hAnsiTheme="majorHAnsi" w:cstheme="majorBidi"/>
          <w:b/>
          <w:bCs/>
          <w:color w:val="365F91" w:themeColor="accent1" w:themeShade="BF"/>
          <w:sz w:val="24"/>
          <w:szCs w:val="28"/>
        </w:rPr>
        <w:t>CoD</w:t>
      </w:r>
      <w:proofErr w:type="spellEnd"/>
      <w:r w:rsidRPr="00FE664F">
        <w:rPr>
          <w:rFonts w:asciiTheme="majorHAnsi" w:eastAsiaTheme="majorEastAsia" w:hAnsiTheme="majorHAnsi" w:cstheme="majorBidi"/>
          <w:b/>
          <w:bCs/>
          <w:color w:val="365F91" w:themeColor="accent1" w:themeShade="BF"/>
          <w:sz w:val="24"/>
          <w:szCs w:val="28"/>
        </w:rPr>
        <w:t xml:space="preserve"> classifications.</w:t>
      </w:r>
    </w:p>
    <w:p w:rsidR="002B5A4B" w:rsidRDefault="002B5A4B" w:rsidP="002B5A4B"/>
    <w:p w:rsidR="00FE664F" w:rsidRDefault="00C06843" w:rsidP="00FE664F">
      <w:r>
        <w:t>First, the n</w:t>
      </w:r>
      <w:r w:rsidR="00934A5B">
        <w:t>umber of examples of each class in the Mexico data set is shown below.   The number of examples in the full data set for each gold standard class range from 126 (7.9% of the total) for cirrhosis, to 5 (0.3% of the total).</w:t>
      </w:r>
      <w:r w:rsidR="00FE664F">
        <w:t xml:space="preserve">  </w:t>
      </w:r>
      <w:r w:rsidR="006A1358">
        <w:t>As we see,</w:t>
      </w:r>
      <w:r w:rsidR="00FE664F">
        <w:t xml:space="preserve"> CCC is </w:t>
      </w:r>
      <w:r w:rsidR="00226E5A">
        <w:t>inversely</w:t>
      </w:r>
      <w:r w:rsidR="00FE664F">
        <w:t xml:space="preserve"> related to the </w:t>
      </w:r>
      <w:r w:rsidR="006A1358">
        <w:t xml:space="preserve">size of the training data set.  </w:t>
      </w:r>
      <w:r w:rsidR="00FE664F">
        <w:t>For example, Other Non-communicable Diseases and Pneum</w:t>
      </w:r>
      <w:r w:rsidR="006A1358">
        <w:t xml:space="preserve">onia are amongst the most highly </w:t>
      </w:r>
      <w:r w:rsidR="00FE664F">
        <w:t xml:space="preserve">represented </w:t>
      </w:r>
      <w:proofErr w:type="spellStart"/>
      <w:r w:rsidR="00FE664F">
        <w:t>CoD's</w:t>
      </w:r>
      <w:proofErr w:type="spellEnd"/>
      <w:r w:rsidR="00FE664F">
        <w:t xml:space="preserve"> but have very low CCCs.  Conversely Suicide and Prostate Cancer have very</w:t>
      </w:r>
      <w:r w:rsidR="006A1358">
        <w:t xml:space="preserve"> </w:t>
      </w:r>
      <w:r w:rsidR="00FE664F">
        <w:t xml:space="preserve">small numbers but are well predicted.  </w:t>
      </w:r>
    </w:p>
    <w:p w:rsidR="00934A5B" w:rsidRDefault="00934A5B" w:rsidP="002B5A4B"/>
    <w:p w:rsidR="00283E1D" w:rsidRPr="00393558" w:rsidRDefault="00283E1D" w:rsidP="00283E1D">
      <w:pPr>
        <w:pStyle w:val="Caption"/>
        <w:keepNext/>
        <w:rPr>
          <w:sz w:val="22"/>
        </w:rPr>
      </w:pPr>
      <w:r w:rsidRPr="00393558">
        <w:rPr>
          <w:sz w:val="22"/>
        </w:rPr>
        <w:t xml:space="preserve">Figure </w:t>
      </w:r>
      <w:r w:rsidR="009F7708">
        <w:rPr>
          <w:sz w:val="22"/>
        </w:rPr>
        <w:fldChar w:fldCharType="begin"/>
      </w:r>
      <w:r w:rsidR="009F7708">
        <w:rPr>
          <w:sz w:val="22"/>
        </w:rPr>
        <w:instrText xml:space="preserve"> SEQ Figure \* ARABIC </w:instrText>
      </w:r>
      <w:r w:rsidR="009F7708">
        <w:rPr>
          <w:sz w:val="22"/>
        </w:rPr>
        <w:fldChar w:fldCharType="separate"/>
      </w:r>
      <w:r w:rsidR="009F7708">
        <w:rPr>
          <w:noProof/>
          <w:sz w:val="22"/>
        </w:rPr>
        <w:t>1</w:t>
      </w:r>
      <w:r w:rsidR="009F7708">
        <w:rPr>
          <w:sz w:val="22"/>
        </w:rPr>
        <w:fldChar w:fldCharType="end"/>
      </w:r>
      <w:r w:rsidRPr="00393558">
        <w:rPr>
          <w:sz w:val="22"/>
        </w:rPr>
        <w:t xml:space="preserve">. Number of examples of each </w:t>
      </w:r>
      <w:proofErr w:type="spellStart"/>
      <w:r w:rsidRPr="00393558">
        <w:rPr>
          <w:sz w:val="22"/>
        </w:rPr>
        <w:t>CoD</w:t>
      </w:r>
      <w:proofErr w:type="spellEnd"/>
      <w:r w:rsidRPr="00393558">
        <w:rPr>
          <w:sz w:val="22"/>
        </w:rPr>
        <w:t xml:space="preserve"> classification.</w:t>
      </w:r>
    </w:p>
    <w:p w:rsidR="00934A5B" w:rsidRDefault="00934A5B" w:rsidP="002B5A4B">
      <w:r>
        <w:rPr>
          <w:noProof/>
        </w:rPr>
        <w:drawing>
          <wp:inline distT="0" distB="0" distL="0" distR="0" wp14:anchorId="319E68BC" wp14:editId="2524D3E8">
            <wp:extent cx="4444409" cy="30198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6772"/>
                    <a:stretch/>
                  </pic:blipFill>
                  <pic:spPr bwMode="auto">
                    <a:xfrm>
                      <a:off x="0" y="0"/>
                      <a:ext cx="4447174" cy="3021774"/>
                    </a:xfrm>
                    <a:prstGeom prst="rect">
                      <a:avLst/>
                    </a:prstGeom>
                    <a:ln>
                      <a:noFill/>
                    </a:ln>
                    <a:extLst>
                      <a:ext uri="{53640926-AAD7-44D8-BBD7-CCE9431645EC}">
                        <a14:shadowObscured xmlns:a14="http://schemas.microsoft.com/office/drawing/2010/main"/>
                      </a:ext>
                    </a:extLst>
                  </pic:spPr>
                </pic:pic>
              </a:graphicData>
            </a:graphic>
          </wp:inline>
        </w:drawing>
      </w:r>
    </w:p>
    <w:p w:rsidR="00934A5B" w:rsidRDefault="00934A5B" w:rsidP="002B5A4B"/>
    <w:p w:rsidR="00CA420F" w:rsidRDefault="00CA420F" w:rsidP="002B5A4B"/>
    <w:p w:rsidR="00FE664F" w:rsidRDefault="00FE664F">
      <w:pPr>
        <w:rPr>
          <w:rFonts w:asciiTheme="majorHAnsi" w:eastAsiaTheme="majorEastAsia" w:hAnsiTheme="majorHAnsi" w:cstheme="majorBidi"/>
          <w:b/>
          <w:bCs/>
          <w:color w:val="365F91" w:themeColor="accent1" w:themeShade="BF"/>
          <w:sz w:val="24"/>
          <w:szCs w:val="28"/>
        </w:rPr>
      </w:pPr>
    </w:p>
    <w:p w:rsidR="00FE664F" w:rsidRPr="00FE664F" w:rsidRDefault="00FE664F" w:rsidP="00FE664F">
      <w:pPr>
        <w:rPr>
          <w:rFonts w:asciiTheme="majorHAnsi" w:eastAsiaTheme="majorEastAsia" w:hAnsiTheme="majorHAnsi" w:cstheme="majorBidi"/>
          <w:b/>
          <w:bCs/>
          <w:color w:val="365F91" w:themeColor="accent1" w:themeShade="BF"/>
          <w:sz w:val="24"/>
          <w:szCs w:val="28"/>
        </w:rPr>
      </w:pPr>
      <w:r w:rsidRPr="00FE664F">
        <w:rPr>
          <w:rFonts w:asciiTheme="majorHAnsi" w:eastAsiaTheme="majorEastAsia" w:hAnsiTheme="majorHAnsi" w:cstheme="majorBidi"/>
          <w:b/>
          <w:bCs/>
          <w:color w:val="365F91" w:themeColor="accent1" w:themeShade="BF"/>
          <w:sz w:val="24"/>
          <w:szCs w:val="28"/>
        </w:rPr>
        <w:t xml:space="preserve">2.  Heterogeneity within the </w:t>
      </w:r>
      <w:proofErr w:type="spellStart"/>
      <w:r w:rsidRPr="00FE664F">
        <w:rPr>
          <w:rFonts w:asciiTheme="majorHAnsi" w:eastAsiaTheme="majorEastAsia" w:hAnsiTheme="majorHAnsi" w:cstheme="majorBidi"/>
          <w:b/>
          <w:bCs/>
          <w:color w:val="365F91" w:themeColor="accent1" w:themeShade="BF"/>
          <w:sz w:val="24"/>
          <w:szCs w:val="28"/>
        </w:rPr>
        <w:t>CoD</w:t>
      </w:r>
      <w:proofErr w:type="spellEnd"/>
      <w:r w:rsidRPr="00FE664F">
        <w:rPr>
          <w:rFonts w:asciiTheme="majorHAnsi" w:eastAsiaTheme="majorEastAsia" w:hAnsiTheme="majorHAnsi" w:cstheme="majorBidi"/>
          <w:b/>
          <w:bCs/>
          <w:color w:val="365F91" w:themeColor="accent1" w:themeShade="BF"/>
          <w:sz w:val="24"/>
          <w:szCs w:val="28"/>
        </w:rPr>
        <w:t xml:space="preserve"> classifications.</w:t>
      </w:r>
    </w:p>
    <w:p w:rsidR="00FE664F" w:rsidRDefault="00FE664F" w:rsidP="002B5A4B"/>
    <w:p w:rsidR="00736174" w:rsidRDefault="00C06843" w:rsidP="002B5A4B">
      <w:r>
        <w:t>Second, we should consider the heterogeneity with each classification.</w:t>
      </w:r>
      <w:r w:rsidR="0018248D">
        <w:t xml:space="preserve">  </w:t>
      </w:r>
      <w:proofErr w:type="spellStart"/>
      <w:r w:rsidR="0018248D">
        <w:t>CoD</w:t>
      </w:r>
      <w:proofErr w:type="spellEnd"/>
      <w:r w:rsidR="0018248D">
        <w:t xml:space="preserve"> classifications that have a very distinct and limited repertoire of ICD codes should rapidly be identifiable as the number of examples in the training set increases.  The figure below shows the number of examples in theoretical training sets of increasing size (x-axis) versus the fraction of ICD codes for a new test case that are found in the training set (y-axis) for each </w:t>
      </w:r>
      <w:proofErr w:type="spellStart"/>
      <w:r w:rsidR="0018248D">
        <w:t>CoD</w:t>
      </w:r>
      <w:proofErr w:type="spellEnd"/>
      <w:r w:rsidR="0018248D">
        <w:t xml:space="preserve"> classification.  The general structure shows an asymptotic increase in the curves.  Some items to note:</w:t>
      </w:r>
    </w:p>
    <w:p w:rsidR="00D42A99" w:rsidRDefault="00D42A99" w:rsidP="002B5A4B"/>
    <w:p w:rsidR="0018248D" w:rsidRDefault="0018248D" w:rsidP="00FD1A1D">
      <w:pPr>
        <w:pStyle w:val="ListParagraph"/>
        <w:numPr>
          <w:ilvl w:val="0"/>
          <w:numId w:val="6"/>
        </w:numPr>
      </w:pPr>
      <w:r>
        <w:t>Most curves max out by about 50 training examples</w:t>
      </w:r>
    </w:p>
    <w:p w:rsidR="0018248D" w:rsidRDefault="0018248D" w:rsidP="00FD1A1D">
      <w:pPr>
        <w:pStyle w:val="ListParagraph"/>
        <w:numPr>
          <w:ilvl w:val="0"/>
          <w:numId w:val="6"/>
        </w:numPr>
      </w:pPr>
      <w:r>
        <w:t>Different classifications have different rates of rise.  Compare AIDS vs. Other Non-communicable Disease</w:t>
      </w:r>
      <w:r w:rsidR="00E947F9">
        <w:t>s or Falls.</w:t>
      </w:r>
    </w:p>
    <w:p w:rsidR="0018248D" w:rsidRDefault="00E947F9" w:rsidP="00FD1A1D">
      <w:pPr>
        <w:pStyle w:val="ListParagraph"/>
        <w:numPr>
          <w:ilvl w:val="0"/>
          <w:numId w:val="6"/>
        </w:numPr>
      </w:pPr>
      <w:r>
        <w:lastRenderedPageBreak/>
        <w:t xml:space="preserve">The default </w:t>
      </w:r>
      <w:proofErr w:type="spellStart"/>
      <w:r>
        <w:t>Dirichlet</w:t>
      </w:r>
      <w:proofErr w:type="spellEnd"/>
      <w:r>
        <w:t xml:space="preserve"> uniform sampling method uses 75% of the cases for any given cause as the training set.   The red rug marks in each</w:t>
      </w:r>
      <w:r w:rsidR="0018248D">
        <w:t xml:space="preserve"> </w:t>
      </w:r>
      <w:r>
        <w:t>panel indicate 75% of the available data and the concordant fraction of ICD codes for a new test case to be found in the training set.   From this it is clear that several of the cases (Falls, Fires, Colorectal Cancer, etc.) were still a long way from covering the ICD code space.  As with point 1 above</w:t>
      </w:r>
      <w:r w:rsidR="00FD1A1D">
        <w:t>, these classifications might benefit from more data at a rate consistent with these figures.  That said, o</w:t>
      </w:r>
      <w:r>
        <w:t>ther classifications (e.g. Stomach Cancer, Prostate Cancer, etc.)</w:t>
      </w:r>
      <w:r w:rsidR="00FD1A1D">
        <w:t xml:space="preserve"> have high CCC values yet have few test cases available and aren’t clearly at saturation of ICD space.</w:t>
      </w:r>
    </w:p>
    <w:p w:rsidR="0018248D" w:rsidRDefault="0018248D" w:rsidP="002B5A4B"/>
    <w:p w:rsidR="00C06843" w:rsidRDefault="00D42A99" w:rsidP="002B5A4B">
      <w:r>
        <w:t xml:space="preserve">Several related simulations, visualizations, and calculations could be run, including counting the number of </w:t>
      </w:r>
      <w:r w:rsidRPr="00D42A99">
        <w:rPr>
          <w:u w:val="single"/>
        </w:rPr>
        <w:t>cause specific</w:t>
      </w:r>
      <w:r>
        <w:t xml:space="preserve"> ICD codes found with increasing training size.  Also deeper sampling and better randomizations in the simulations would likely give a clearer view of rate of increase in information for each classification as a function of the number of examples in each classification.</w:t>
      </w:r>
    </w:p>
    <w:p w:rsidR="00283E1D" w:rsidRPr="00393558" w:rsidRDefault="00283E1D" w:rsidP="00283E1D">
      <w:pPr>
        <w:pStyle w:val="Caption"/>
        <w:keepNext/>
        <w:rPr>
          <w:sz w:val="22"/>
        </w:rPr>
      </w:pPr>
      <w:bookmarkStart w:id="0" w:name="_Ref416765847"/>
      <w:bookmarkStart w:id="1" w:name="_Ref416765827"/>
      <w:r w:rsidRPr="00393558">
        <w:rPr>
          <w:sz w:val="22"/>
        </w:rPr>
        <w:t xml:space="preserve">Figure </w:t>
      </w:r>
      <w:r w:rsidR="009F7708">
        <w:rPr>
          <w:sz w:val="22"/>
        </w:rPr>
        <w:fldChar w:fldCharType="begin"/>
      </w:r>
      <w:r w:rsidR="009F7708">
        <w:rPr>
          <w:sz w:val="22"/>
        </w:rPr>
        <w:instrText xml:space="preserve"> SEQ Figure \* ARABIC </w:instrText>
      </w:r>
      <w:r w:rsidR="009F7708">
        <w:rPr>
          <w:sz w:val="22"/>
        </w:rPr>
        <w:fldChar w:fldCharType="separate"/>
      </w:r>
      <w:r w:rsidR="009F7708">
        <w:rPr>
          <w:noProof/>
          <w:sz w:val="22"/>
        </w:rPr>
        <w:t>2</w:t>
      </w:r>
      <w:r w:rsidR="009F7708">
        <w:rPr>
          <w:sz w:val="22"/>
        </w:rPr>
        <w:fldChar w:fldCharType="end"/>
      </w:r>
      <w:bookmarkEnd w:id="0"/>
      <w:r w:rsidRPr="00393558">
        <w:rPr>
          <w:sz w:val="22"/>
        </w:rPr>
        <w:t>.  Fraction of ICD terms seen in a test case with increasing training data set size.</w:t>
      </w:r>
      <w:bookmarkEnd w:id="1"/>
    </w:p>
    <w:p w:rsidR="00C06843" w:rsidRDefault="00C06843" w:rsidP="002B5A4B">
      <w:r>
        <w:rPr>
          <w:noProof/>
        </w:rPr>
        <w:drawing>
          <wp:inline distT="0" distB="0" distL="0" distR="0" wp14:anchorId="6B327DA2" wp14:editId="5319EE3E">
            <wp:extent cx="5943600" cy="4698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4270"/>
                    <a:stretch/>
                  </pic:blipFill>
                  <pic:spPr bwMode="auto">
                    <a:xfrm>
                      <a:off x="0" y="0"/>
                      <a:ext cx="5943600" cy="4698365"/>
                    </a:xfrm>
                    <a:prstGeom prst="rect">
                      <a:avLst/>
                    </a:prstGeom>
                    <a:ln>
                      <a:noFill/>
                    </a:ln>
                    <a:extLst>
                      <a:ext uri="{53640926-AAD7-44D8-BBD7-CCE9431645EC}">
                        <a14:shadowObscured xmlns:a14="http://schemas.microsoft.com/office/drawing/2010/main"/>
                      </a:ext>
                    </a:extLst>
                  </pic:spPr>
                </pic:pic>
              </a:graphicData>
            </a:graphic>
          </wp:inline>
        </w:drawing>
      </w:r>
    </w:p>
    <w:p w:rsidR="00C06843" w:rsidRDefault="00C06843" w:rsidP="002B5A4B"/>
    <w:p w:rsidR="00C06843" w:rsidRDefault="00C06843" w:rsidP="002B5A4B"/>
    <w:p w:rsidR="00FE664F" w:rsidRDefault="00FE664F">
      <w:pPr>
        <w:rPr>
          <w:rFonts w:asciiTheme="majorHAnsi" w:eastAsiaTheme="majorEastAsia" w:hAnsiTheme="majorHAnsi" w:cstheme="majorBidi"/>
          <w:b/>
          <w:bCs/>
          <w:color w:val="365F91" w:themeColor="accent1" w:themeShade="BF"/>
          <w:sz w:val="24"/>
          <w:szCs w:val="28"/>
        </w:rPr>
      </w:pPr>
      <w:r>
        <w:rPr>
          <w:rFonts w:asciiTheme="majorHAnsi" w:eastAsiaTheme="majorEastAsia" w:hAnsiTheme="majorHAnsi" w:cstheme="majorBidi"/>
          <w:b/>
          <w:bCs/>
          <w:color w:val="365F91" w:themeColor="accent1" w:themeShade="BF"/>
          <w:sz w:val="24"/>
          <w:szCs w:val="28"/>
        </w:rPr>
        <w:br w:type="page"/>
      </w:r>
    </w:p>
    <w:p w:rsidR="00FE664F" w:rsidRPr="00FE664F" w:rsidRDefault="00FE664F" w:rsidP="00FE664F">
      <w:pPr>
        <w:rPr>
          <w:rFonts w:asciiTheme="majorHAnsi" w:eastAsiaTheme="majorEastAsia" w:hAnsiTheme="majorHAnsi" w:cstheme="majorBidi"/>
          <w:b/>
          <w:bCs/>
          <w:color w:val="365F91" w:themeColor="accent1" w:themeShade="BF"/>
          <w:sz w:val="24"/>
          <w:szCs w:val="28"/>
        </w:rPr>
      </w:pPr>
      <w:r w:rsidRPr="00FE664F">
        <w:rPr>
          <w:rFonts w:asciiTheme="majorHAnsi" w:eastAsiaTheme="majorEastAsia" w:hAnsiTheme="majorHAnsi" w:cstheme="majorBidi"/>
          <w:b/>
          <w:bCs/>
          <w:color w:val="365F91" w:themeColor="accent1" w:themeShade="BF"/>
          <w:sz w:val="24"/>
          <w:szCs w:val="28"/>
        </w:rPr>
        <w:lastRenderedPageBreak/>
        <w:t xml:space="preserve">3.  Similarity between the </w:t>
      </w:r>
      <w:proofErr w:type="spellStart"/>
      <w:r w:rsidRPr="00FE664F">
        <w:rPr>
          <w:rFonts w:asciiTheme="majorHAnsi" w:eastAsiaTheme="majorEastAsia" w:hAnsiTheme="majorHAnsi" w:cstheme="majorBidi"/>
          <w:b/>
          <w:bCs/>
          <w:color w:val="365F91" w:themeColor="accent1" w:themeShade="BF"/>
          <w:sz w:val="24"/>
          <w:szCs w:val="28"/>
        </w:rPr>
        <w:t>CoD</w:t>
      </w:r>
      <w:proofErr w:type="spellEnd"/>
      <w:r w:rsidRPr="00FE664F">
        <w:rPr>
          <w:rFonts w:asciiTheme="majorHAnsi" w:eastAsiaTheme="majorEastAsia" w:hAnsiTheme="majorHAnsi" w:cstheme="majorBidi"/>
          <w:b/>
          <w:bCs/>
          <w:color w:val="365F91" w:themeColor="accent1" w:themeShade="BF"/>
          <w:sz w:val="24"/>
          <w:szCs w:val="28"/>
        </w:rPr>
        <w:t xml:space="preserve"> classifications.</w:t>
      </w:r>
    </w:p>
    <w:p w:rsidR="00C06843" w:rsidRDefault="00C06843" w:rsidP="002B5A4B"/>
    <w:p w:rsidR="00A42393" w:rsidRDefault="00C06843" w:rsidP="002B5A4B">
      <w:r>
        <w:t>Third, it is important to understand the similarity</w:t>
      </w:r>
      <w:r w:rsidR="00736174">
        <w:t xml:space="preserve"> between the classes</w:t>
      </w:r>
      <w:r w:rsidR="006A1358">
        <w:t>.  We can think of this as two related questions/problems</w:t>
      </w:r>
      <w:r w:rsidR="00736174">
        <w:t>:</w:t>
      </w:r>
      <w:r w:rsidR="006A1358">
        <w:t xml:space="preserve"> the overall specificity of predictor terms (e.g. ICD codes) for each classification and the pairwise similarity (distance) between any set of classifications.</w:t>
      </w:r>
      <w:r w:rsidR="00FD1A1D">
        <w:t xml:space="preserve">  </w:t>
      </w:r>
    </w:p>
    <w:p w:rsidR="00A42393" w:rsidRDefault="00A42393" w:rsidP="002B5A4B"/>
    <w:p w:rsidR="00736174" w:rsidRDefault="00FD1A1D" w:rsidP="002B5A4B">
      <w:r>
        <w:t>The figure below make theoretical 25/75% test/training cuts of the data then for test cases calculates the number of times that each ICD code in the test case is found in c</w:t>
      </w:r>
      <w:bookmarkStart w:id="2" w:name="_GoBack"/>
      <w:bookmarkEnd w:id="2"/>
      <w:r>
        <w:t xml:space="preserve">auses other than the actual </w:t>
      </w:r>
      <w:proofErr w:type="spellStart"/>
      <w:r>
        <w:t>gs_text</w:t>
      </w:r>
      <w:proofErr w:type="spellEnd"/>
      <w:r>
        <w:t xml:space="preserve"> cause.  The figure shows the median value for test cases.  Thus we see that the ICD codes for Homicide and Road Traffic</w:t>
      </w:r>
      <w:r w:rsidR="00A42393">
        <w:t xml:space="preserve"> are highly specific for those </w:t>
      </w:r>
      <w:proofErr w:type="spellStart"/>
      <w:r w:rsidR="00A42393">
        <w:t>CoD</w:t>
      </w:r>
      <w:proofErr w:type="spellEnd"/>
      <w:r w:rsidR="00A42393">
        <w:t xml:space="preserve"> classifications, whereas Pneumonia, Diabetes and Other Infections Diseases have ICD terms that, on average, can be found in a </w:t>
      </w:r>
      <w:r w:rsidR="00D72627">
        <w:t xml:space="preserve">large </w:t>
      </w:r>
      <w:r w:rsidR="00A42393">
        <w:t xml:space="preserve">number of other </w:t>
      </w:r>
      <w:proofErr w:type="spellStart"/>
      <w:r w:rsidR="00A42393">
        <w:t>CoD</w:t>
      </w:r>
      <w:proofErr w:type="spellEnd"/>
      <w:r w:rsidR="00A42393">
        <w:t xml:space="preserve"> classifications.</w:t>
      </w:r>
      <w:r w:rsidR="00EC30A1">
        <w:t xml:space="preserve">  Unfortunately there is no significant linear correlation between the median values shown below and my CCC values for each category.   That said I can think of several other improved metrics that could be generated to help find a predictor for how much data needs to be collected for each </w:t>
      </w:r>
      <w:proofErr w:type="spellStart"/>
      <w:r w:rsidR="00EC30A1">
        <w:t>CoD</w:t>
      </w:r>
      <w:proofErr w:type="spellEnd"/>
      <w:r w:rsidR="00EC30A1">
        <w:t xml:space="preserve"> category to distinguish it from the others, but I have not investigated this further at this time.</w:t>
      </w:r>
    </w:p>
    <w:p w:rsidR="00332349" w:rsidRDefault="00332349" w:rsidP="002B5A4B"/>
    <w:p w:rsidR="00332349" w:rsidRDefault="00332349" w:rsidP="002B5A4B"/>
    <w:p w:rsidR="00283E1D" w:rsidRPr="00393558" w:rsidRDefault="00283E1D" w:rsidP="00283E1D">
      <w:pPr>
        <w:pStyle w:val="Caption"/>
        <w:keepNext/>
        <w:rPr>
          <w:sz w:val="22"/>
        </w:rPr>
      </w:pPr>
      <w:bookmarkStart w:id="3" w:name="_Ref417365159"/>
      <w:r w:rsidRPr="00393558">
        <w:rPr>
          <w:sz w:val="22"/>
        </w:rPr>
        <w:t xml:space="preserve">Figure </w:t>
      </w:r>
      <w:r w:rsidR="009F7708">
        <w:rPr>
          <w:sz w:val="22"/>
        </w:rPr>
        <w:fldChar w:fldCharType="begin"/>
      </w:r>
      <w:r w:rsidR="009F7708">
        <w:rPr>
          <w:sz w:val="22"/>
        </w:rPr>
        <w:instrText xml:space="preserve"> SEQ Figure \* ARABIC </w:instrText>
      </w:r>
      <w:r w:rsidR="009F7708">
        <w:rPr>
          <w:sz w:val="22"/>
        </w:rPr>
        <w:fldChar w:fldCharType="separate"/>
      </w:r>
      <w:r w:rsidR="009F7708">
        <w:rPr>
          <w:noProof/>
          <w:sz w:val="22"/>
        </w:rPr>
        <w:t>3</w:t>
      </w:r>
      <w:r w:rsidR="009F7708">
        <w:rPr>
          <w:sz w:val="22"/>
        </w:rPr>
        <w:fldChar w:fldCharType="end"/>
      </w:r>
      <w:bookmarkEnd w:id="3"/>
      <w:r w:rsidRPr="00393558">
        <w:rPr>
          <w:sz w:val="22"/>
        </w:rPr>
        <w:t xml:space="preserve">.  Specificity of the ICD terms for each </w:t>
      </w:r>
      <w:proofErr w:type="spellStart"/>
      <w:r w:rsidRPr="00393558">
        <w:rPr>
          <w:sz w:val="22"/>
        </w:rPr>
        <w:t>CoD</w:t>
      </w:r>
      <w:proofErr w:type="spellEnd"/>
      <w:r w:rsidRPr="00393558">
        <w:rPr>
          <w:sz w:val="22"/>
        </w:rPr>
        <w:t xml:space="preserve"> classification.</w:t>
      </w:r>
    </w:p>
    <w:p w:rsidR="00332349" w:rsidRDefault="00D84CBB" w:rsidP="002B5A4B">
      <w:r>
        <w:rPr>
          <w:noProof/>
        </w:rPr>
        <w:drawing>
          <wp:inline distT="0" distB="0" distL="0" distR="0" wp14:anchorId="706E0DC6" wp14:editId="49135925">
            <wp:extent cx="5042887" cy="362309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4977"/>
                    <a:stretch/>
                  </pic:blipFill>
                  <pic:spPr bwMode="auto">
                    <a:xfrm>
                      <a:off x="0" y="0"/>
                      <a:ext cx="5045778" cy="3625171"/>
                    </a:xfrm>
                    <a:prstGeom prst="rect">
                      <a:avLst/>
                    </a:prstGeom>
                    <a:ln>
                      <a:noFill/>
                    </a:ln>
                    <a:extLst>
                      <a:ext uri="{53640926-AAD7-44D8-BBD7-CCE9431645EC}">
                        <a14:shadowObscured xmlns:a14="http://schemas.microsoft.com/office/drawing/2010/main"/>
                      </a:ext>
                    </a:extLst>
                  </pic:spPr>
                </pic:pic>
              </a:graphicData>
            </a:graphic>
          </wp:inline>
        </w:drawing>
      </w:r>
    </w:p>
    <w:p w:rsidR="00FD1A1D" w:rsidRDefault="00FD1A1D" w:rsidP="002B5A4B"/>
    <w:p w:rsidR="00A42393" w:rsidRDefault="00A42393" w:rsidP="002B5A4B">
      <w:r>
        <w:t>The de</w:t>
      </w:r>
      <w:r w:rsidR="00D42A99">
        <w:t>n</w:t>
      </w:r>
      <w:r>
        <w:t xml:space="preserve">drogram below shows another facet of this information; the pairwise similarity between </w:t>
      </w:r>
      <w:r w:rsidR="006D77C9">
        <w:t xml:space="preserve">pairs of </w:t>
      </w:r>
      <w:r>
        <w:t xml:space="preserve">classifications.  Note for example that AIDS, Cirrhosis, and Maternal have relatively similar sets of ICD terms, but that those terms are relatively distinct from the terms found in Breast Cancer, COPD or </w:t>
      </w:r>
      <w:r>
        <w:lastRenderedPageBreak/>
        <w:t>Diarrhea/Dysentery.  This observation suggests that if we would like to distinguish closely related classifications then we will need more observations for each of those classifications.</w:t>
      </w:r>
      <w:r w:rsidR="00EC30A1">
        <w:t xml:space="preserve">  I can think of several metrics or algorithms that might be useful for how many cases are needed to distinguish any pair of </w:t>
      </w:r>
      <w:proofErr w:type="spellStart"/>
      <w:r w:rsidR="00EC30A1">
        <w:t>CoD</w:t>
      </w:r>
      <w:proofErr w:type="spellEnd"/>
      <w:r w:rsidR="00EC30A1">
        <w:t xml:space="preserve"> categories, but have not investigated this further at this time.</w:t>
      </w:r>
    </w:p>
    <w:p w:rsidR="00A42393" w:rsidRDefault="00A42393" w:rsidP="002B5A4B"/>
    <w:p w:rsidR="00A42393" w:rsidRDefault="00A42393" w:rsidP="002B5A4B"/>
    <w:p w:rsidR="00283E1D" w:rsidRPr="00393558" w:rsidRDefault="00283E1D" w:rsidP="00283E1D">
      <w:pPr>
        <w:pStyle w:val="Caption"/>
        <w:keepNext/>
        <w:rPr>
          <w:sz w:val="22"/>
        </w:rPr>
      </w:pPr>
      <w:r w:rsidRPr="00393558">
        <w:rPr>
          <w:sz w:val="22"/>
        </w:rPr>
        <w:t xml:space="preserve">Figure </w:t>
      </w:r>
      <w:r w:rsidR="009F7708">
        <w:rPr>
          <w:sz w:val="22"/>
        </w:rPr>
        <w:fldChar w:fldCharType="begin"/>
      </w:r>
      <w:r w:rsidR="009F7708">
        <w:rPr>
          <w:sz w:val="22"/>
        </w:rPr>
        <w:instrText xml:space="preserve"> SEQ Figure \* ARABIC </w:instrText>
      </w:r>
      <w:r w:rsidR="009F7708">
        <w:rPr>
          <w:sz w:val="22"/>
        </w:rPr>
        <w:fldChar w:fldCharType="separate"/>
      </w:r>
      <w:r w:rsidR="009F7708">
        <w:rPr>
          <w:noProof/>
          <w:sz w:val="22"/>
        </w:rPr>
        <w:t>4</w:t>
      </w:r>
      <w:r w:rsidR="009F7708">
        <w:rPr>
          <w:sz w:val="22"/>
        </w:rPr>
        <w:fldChar w:fldCharType="end"/>
      </w:r>
      <w:r w:rsidRPr="00393558">
        <w:rPr>
          <w:sz w:val="22"/>
        </w:rPr>
        <w:t xml:space="preserve">.  Dendrogram based on similar ICD distributions for </w:t>
      </w:r>
      <w:proofErr w:type="spellStart"/>
      <w:r w:rsidRPr="00393558">
        <w:rPr>
          <w:sz w:val="22"/>
        </w:rPr>
        <w:t>CoD</w:t>
      </w:r>
      <w:proofErr w:type="spellEnd"/>
      <w:r w:rsidRPr="00393558">
        <w:rPr>
          <w:sz w:val="22"/>
        </w:rPr>
        <w:t xml:space="preserve"> classifications.</w:t>
      </w:r>
    </w:p>
    <w:p w:rsidR="00D84CBB" w:rsidRDefault="00FD1A1D" w:rsidP="002B5A4B">
      <w:r>
        <w:rPr>
          <w:noProof/>
        </w:rPr>
        <w:drawing>
          <wp:inline distT="0" distB="0" distL="0" distR="0" wp14:anchorId="064FAFCB" wp14:editId="3A17BFEF">
            <wp:extent cx="3502325" cy="234562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8110"/>
                    <a:stretch/>
                  </pic:blipFill>
                  <pic:spPr bwMode="auto">
                    <a:xfrm>
                      <a:off x="0" y="0"/>
                      <a:ext cx="3503546" cy="2346440"/>
                    </a:xfrm>
                    <a:prstGeom prst="rect">
                      <a:avLst/>
                    </a:prstGeom>
                    <a:ln>
                      <a:noFill/>
                    </a:ln>
                    <a:extLst>
                      <a:ext uri="{53640926-AAD7-44D8-BBD7-CCE9431645EC}">
                        <a14:shadowObscured xmlns:a14="http://schemas.microsoft.com/office/drawing/2010/main"/>
                      </a:ext>
                    </a:extLst>
                  </pic:spPr>
                </pic:pic>
              </a:graphicData>
            </a:graphic>
          </wp:inline>
        </w:drawing>
      </w:r>
    </w:p>
    <w:p w:rsidR="002B5A4B" w:rsidRDefault="002B5A4B"/>
    <w:p w:rsidR="002B5A4B" w:rsidRDefault="002B5A4B"/>
    <w:p w:rsidR="009F7708" w:rsidRDefault="009F7708"/>
    <w:p w:rsidR="009F7708" w:rsidRDefault="009F7708"/>
    <w:p w:rsidR="009F7708" w:rsidRPr="009F7708" w:rsidRDefault="009F7708">
      <w:pPr>
        <w:rPr>
          <w:rFonts w:asciiTheme="majorHAnsi" w:eastAsiaTheme="majorEastAsia" w:hAnsiTheme="majorHAnsi" w:cstheme="majorBidi"/>
          <w:b/>
          <w:bCs/>
          <w:color w:val="365F91" w:themeColor="accent1" w:themeShade="BF"/>
          <w:sz w:val="24"/>
          <w:szCs w:val="28"/>
        </w:rPr>
      </w:pPr>
      <w:r w:rsidRPr="009F7708">
        <w:rPr>
          <w:rFonts w:asciiTheme="majorHAnsi" w:eastAsiaTheme="majorEastAsia" w:hAnsiTheme="majorHAnsi" w:cstheme="majorBidi"/>
          <w:b/>
          <w:bCs/>
          <w:color w:val="365F91" w:themeColor="accent1" w:themeShade="BF"/>
          <w:sz w:val="24"/>
          <w:szCs w:val="28"/>
        </w:rPr>
        <w:t>Conclusion</w:t>
      </w:r>
      <w:r>
        <w:rPr>
          <w:rFonts w:asciiTheme="majorHAnsi" w:eastAsiaTheme="majorEastAsia" w:hAnsiTheme="majorHAnsi" w:cstheme="majorBidi"/>
          <w:b/>
          <w:bCs/>
          <w:color w:val="365F91" w:themeColor="accent1" w:themeShade="BF"/>
          <w:sz w:val="24"/>
          <w:szCs w:val="28"/>
        </w:rPr>
        <w:t>s</w:t>
      </w:r>
    </w:p>
    <w:p w:rsidR="00275930" w:rsidRDefault="00275930">
      <w:r>
        <w:t>As noted previously the inverse relationship between classification set size and the calculated median CCC is probably the result of intentional selection of the classification data set sizes.</w:t>
      </w:r>
      <w:r w:rsidR="006D77C9">
        <w:t xml:space="preserve">  There was no linear correlation between the specificity of ICD codes in each </w:t>
      </w:r>
      <w:proofErr w:type="spellStart"/>
      <w:r w:rsidR="006D77C9">
        <w:t>CoD</w:t>
      </w:r>
      <w:proofErr w:type="spellEnd"/>
      <w:r w:rsidR="006D77C9">
        <w:t xml:space="preserve"> category (</w:t>
      </w:r>
      <w:r w:rsidR="006D77C9">
        <w:fldChar w:fldCharType="begin"/>
      </w:r>
      <w:r w:rsidR="006D77C9">
        <w:instrText xml:space="preserve"> REF _Ref417365159 \h </w:instrText>
      </w:r>
      <w:r w:rsidR="006D77C9">
        <w:fldChar w:fldCharType="separate"/>
      </w:r>
      <w:r w:rsidR="006D77C9" w:rsidRPr="00393558">
        <w:t xml:space="preserve">Figure </w:t>
      </w:r>
      <w:r w:rsidR="006D77C9">
        <w:rPr>
          <w:noProof/>
        </w:rPr>
        <w:t>3</w:t>
      </w:r>
      <w:r w:rsidR="006D77C9">
        <w:fldChar w:fldCharType="end"/>
      </w:r>
      <w:r w:rsidR="006D77C9">
        <w:t xml:space="preserve">) and the CCC but other metrics might be more meaningful.  Likewise and investigation of pairwise similarity between the categories might prove fruitful.   The graph shown in </w:t>
      </w:r>
      <w:r w:rsidR="006D77C9">
        <w:fldChar w:fldCharType="begin"/>
      </w:r>
      <w:r w:rsidR="006D77C9">
        <w:instrText xml:space="preserve"> REF _Ref416765847 \h </w:instrText>
      </w:r>
      <w:r w:rsidR="006D77C9">
        <w:fldChar w:fldCharType="separate"/>
      </w:r>
      <w:r w:rsidR="006D77C9" w:rsidRPr="00393558">
        <w:t xml:space="preserve">Figure </w:t>
      </w:r>
      <w:r w:rsidR="006D77C9">
        <w:rPr>
          <w:noProof/>
        </w:rPr>
        <w:t>2</w:t>
      </w:r>
      <w:r w:rsidR="006D77C9">
        <w:fldChar w:fldCharType="end"/>
      </w:r>
      <w:r w:rsidR="006D77C9">
        <w:t xml:space="preserve">  and associated metrics might prove useful for guiding future data collection efforts.  In any event the area of research in this mini-white paper is likely a well understood field in multivariate data collection and I’ll not push this any further – unless there is specific interest.</w:t>
      </w:r>
    </w:p>
    <w:p w:rsidR="00275930" w:rsidRDefault="00275930"/>
    <w:p w:rsidR="009F7708" w:rsidRDefault="009F7708"/>
    <w:sectPr w:rsidR="009F7708" w:rsidSect="00F96DA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D0F" w:rsidRDefault="00B61D0F" w:rsidP="00F96DA6">
      <w:pPr>
        <w:spacing w:line="240" w:lineRule="auto"/>
      </w:pPr>
      <w:r>
        <w:separator/>
      </w:r>
    </w:p>
  </w:endnote>
  <w:endnote w:type="continuationSeparator" w:id="0">
    <w:p w:rsidR="00B61D0F" w:rsidRDefault="00B61D0F" w:rsidP="00F96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A6" w:rsidRDefault="00F96D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A6" w:rsidRPr="004E0BB3" w:rsidRDefault="00F96DA6" w:rsidP="00F96DA6">
    <w:pPr>
      <w:pStyle w:val="Footer"/>
      <w:rPr>
        <w:color w:val="4F81BD" w:themeColor="accent1"/>
        <w:sz w:val="20"/>
      </w:rPr>
    </w:pPr>
    <w:r w:rsidRPr="004E0BB3">
      <w:rPr>
        <w:color w:val="4F81BD" w:themeColor="accent1"/>
        <w:sz w:val="20"/>
      </w:rPr>
      <w:t xml:space="preserve">Last saved: </w:t>
    </w:r>
    <w:r w:rsidRPr="004E0BB3">
      <w:rPr>
        <w:color w:val="4F81BD" w:themeColor="accent1"/>
        <w:sz w:val="20"/>
      </w:rPr>
      <w:fldChar w:fldCharType="begin"/>
    </w:r>
    <w:r w:rsidRPr="004E0BB3">
      <w:rPr>
        <w:color w:val="4F81BD" w:themeColor="accent1"/>
        <w:sz w:val="20"/>
      </w:rPr>
      <w:instrText xml:space="preserve"> SAVEDATE  \@ "MMMM d, yyyy"  \* MERGEFORMAT </w:instrText>
    </w:r>
    <w:r w:rsidRPr="004E0BB3">
      <w:rPr>
        <w:color w:val="4F81BD" w:themeColor="accent1"/>
        <w:sz w:val="20"/>
      </w:rPr>
      <w:fldChar w:fldCharType="separate"/>
    </w:r>
    <w:r>
      <w:rPr>
        <w:noProof/>
        <w:color w:val="4F81BD" w:themeColor="accent1"/>
        <w:sz w:val="20"/>
      </w:rPr>
      <w:t>April 14, 2015</w:t>
    </w:r>
    <w:r w:rsidRPr="004E0BB3">
      <w:rPr>
        <w:color w:val="4F81BD" w:themeColor="accent1"/>
        <w:sz w:val="20"/>
      </w:rPr>
      <w:fldChar w:fldCharType="end"/>
    </w:r>
    <w:r w:rsidRPr="004E0BB3">
      <w:rPr>
        <w:color w:val="4F81BD" w:themeColor="accent1"/>
        <w:sz w:val="20"/>
      </w:rPr>
      <w:tab/>
    </w:r>
    <w:r w:rsidRPr="004E0BB3">
      <w:rPr>
        <w:color w:val="4F81BD" w:themeColor="accent1"/>
        <w:sz w:val="20"/>
      </w:rPr>
      <w:tab/>
      <w:t xml:space="preserve">page </w:t>
    </w:r>
    <w:r w:rsidRPr="004E0BB3">
      <w:rPr>
        <w:color w:val="4F81BD" w:themeColor="accent1"/>
        <w:sz w:val="20"/>
      </w:rPr>
      <w:fldChar w:fldCharType="begin"/>
    </w:r>
    <w:r w:rsidRPr="004E0BB3">
      <w:rPr>
        <w:color w:val="4F81BD" w:themeColor="accent1"/>
        <w:sz w:val="20"/>
      </w:rPr>
      <w:instrText xml:space="preserve"> PAGE   \* MERGEFORMAT </w:instrText>
    </w:r>
    <w:r w:rsidRPr="004E0BB3">
      <w:rPr>
        <w:color w:val="4F81BD" w:themeColor="accent1"/>
        <w:sz w:val="20"/>
      </w:rPr>
      <w:fldChar w:fldCharType="separate"/>
    </w:r>
    <w:r w:rsidR="004D27CB">
      <w:rPr>
        <w:noProof/>
        <w:color w:val="4F81BD" w:themeColor="accent1"/>
        <w:sz w:val="20"/>
      </w:rPr>
      <w:t>6</w:t>
    </w:r>
    <w:r w:rsidRPr="004E0BB3">
      <w:rPr>
        <w:color w:val="4F81BD" w:themeColor="accent1"/>
        <w:sz w:val="20"/>
      </w:rPr>
      <w:fldChar w:fldCharType="end"/>
    </w:r>
    <w:r w:rsidRPr="004E0BB3">
      <w:rPr>
        <w:color w:val="4F81BD" w:themeColor="accent1"/>
        <w:sz w:val="20"/>
      </w:rPr>
      <w:t xml:space="preserve"> of </w:t>
    </w:r>
    <w:r w:rsidRPr="004E0BB3">
      <w:rPr>
        <w:color w:val="4F81BD" w:themeColor="accent1"/>
        <w:sz w:val="20"/>
      </w:rPr>
      <w:fldChar w:fldCharType="begin"/>
    </w:r>
    <w:r w:rsidRPr="004E0BB3">
      <w:rPr>
        <w:color w:val="4F81BD" w:themeColor="accent1"/>
        <w:sz w:val="20"/>
      </w:rPr>
      <w:instrText xml:space="preserve"> NUMPAGES   \* MERGEFORMAT </w:instrText>
    </w:r>
    <w:r w:rsidRPr="004E0BB3">
      <w:rPr>
        <w:color w:val="4F81BD" w:themeColor="accent1"/>
        <w:sz w:val="20"/>
      </w:rPr>
      <w:fldChar w:fldCharType="separate"/>
    </w:r>
    <w:r w:rsidR="004D27CB">
      <w:rPr>
        <w:noProof/>
        <w:color w:val="4F81BD" w:themeColor="accent1"/>
        <w:sz w:val="20"/>
      </w:rPr>
      <w:t>6</w:t>
    </w:r>
    <w:r w:rsidRPr="004E0BB3">
      <w:rPr>
        <w:color w:val="4F81BD" w:themeColor="accent1"/>
        <w:sz w:val="20"/>
      </w:rPr>
      <w:fldChar w:fldCharType="end"/>
    </w:r>
  </w:p>
  <w:p w:rsidR="00F96DA6" w:rsidRDefault="00F96D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A6" w:rsidRDefault="00F96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D0F" w:rsidRDefault="00B61D0F" w:rsidP="00F96DA6">
      <w:pPr>
        <w:spacing w:line="240" w:lineRule="auto"/>
      </w:pPr>
      <w:r>
        <w:separator/>
      </w:r>
    </w:p>
  </w:footnote>
  <w:footnote w:type="continuationSeparator" w:id="0">
    <w:p w:rsidR="00B61D0F" w:rsidRDefault="00B61D0F" w:rsidP="00F96D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A6" w:rsidRDefault="00F96D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A6" w:rsidRPr="00F96DA6" w:rsidRDefault="00F96DA6">
    <w:pPr>
      <w:pStyle w:val="Header"/>
      <w:rPr>
        <w:color w:val="4F81BD" w:themeColor="accent1"/>
        <w:sz w:val="20"/>
        <w:szCs w:val="20"/>
      </w:rPr>
    </w:pPr>
    <w:r w:rsidRPr="00F96DA6">
      <w:rPr>
        <w:color w:val="4F81BD" w:themeColor="accent1"/>
        <w:sz w:val="20"/>
        <w:szCs w:val="20"/>
      </w:rPr>
      <w:t>How much data do we need?</w:t>
    </w:r>
    <w:r w:rsidRPr="00F96DA6">
      <w:rPr>
        <w:color w:val="4F81BD" w:themeColor="accent1"/>
        <w:sz w:val="20"/>
        <w:szCs w:val="20"/>
      </w:rPr>
      <w:tab/>
    </w:r>
    <w:r w:rsidRPr="00F96DA6">
      <w:rPr>
        <w:color w:val="4F81BD" w:themeColor="accent1"/>
        <w:sz w:val="20"/>
        <w:szCs w:val="20"/>
      </w:rPr>
      <w:tab/>
      <w:t>John J. Gosink</w:t>
    </w:r>
  </w:p>
  <w:p w:rsidR="00F96DA6" w:rsidRDefault="00F96D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A6" w:rsidRDefault="00F96D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75D9"/>
    <w:multiLevelType w:val="hybridMultilevel"/>
    <w:tmpl w:val="B3D22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41D50"/>
    <w:multiLevelType w:val="hybridMultilevel"/>
    <w:tmpl w:val="8D48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72138"/>
    <w:multiLevelType w:val="hybridMultilevel"/>
    <w:tmpl w:val="3AE0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901D3"/>
    <w:multiLevelType w:val="hybridMultilevel"/>
    <w:tmpl w:val="B3D22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3C707A8"/>
    <w:multiLevelType w:val="hybridMultilevel"/>
    <w:tmpl w:val="B3D22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F21114"/>
    <w:multiLevelType w:val="hybridMultilevel"/>
    <w:tmpl w:val="B3D22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BD1C76"/>
    <w:rsid w:val="00035759"/>
    <w:rsid w:val="001065F4"/>
    <w:rsid w:val="0018248D"/>
    <w:rsid w:val="001C508B"/>
    <w:rsid w:val="00226E5A"/>
    <w:rsid w:val="00264849"/>
    <w:rsid w:val="00275930"/>
    <w:rsid w:val="00283E1D"/>
    <w:rsid w:val="002B5A4B"/>
    <w:rsid w:val="00332349"/>
    <w:rsid w:val="00393558"/>
    <w:rsid w:val="004D27CB"/>
    <w:rsid w:val="006A1358"/>
    <w:rsid w:val="006C0E5E"/>
    <w:rsid w:val="006D77C9"/>
    <w:rsid w:val="00736174"/>
    <w:rsid w:val="00806D41"/>
    <w:rsid w:val="00811F06"/>
    <w:rsid w:val="00843F55"/>
    <w:rsid w:val="00895910"/>
    <w:rsid w:val="00934A5B"/>
    <w:rsid w:val="00983C19"/>
    <w:rsid w:val="00995C74"/>
    <w:rsid w:val="009F7708"/>
    <w:rsid w:val="00A34D40"/>
    <w:rsid w:val="00A42393"/>
    <w:rsid w:val="00B61D0F"/>
    <w:rsid w:val="00B919CB"/>
    <w:rsid w:val="00BD1C76"/>
    <w:rsid w:val="00BD4242"/>
    <w:rsid w:val="00BE4FE7"/>
    <w:rsid w:val="00C06843"/>
    <w:rsid w:val="00C3224D"/>
    <w:rsid w:val="00CA420F"/>
    <w:rsid w:val="00CB5974"/>
    <w:rsid w:val="00D42A99"/>
    <w:rsid w:val="00D72627"/>
    <w:rsid w:val="00D84CBB"/>
    <w:rsid w:val="00DD3B40"/>
    <w:rsid w:val="00E62339"/>
    <w:rsid w:val="00E70853"/>
    <w:rsid w:val="00E947F9"/>
    <w:rsid w:val="00EC30A1"/>
    <w:rsid w:val="00F031C4"/>
    <w:rsid w:val="00F96DA6"/>
    <w:rsid w:val="00FD1A1D"/>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A4B"/>
    <w:pPr>
      <w:ind w:left="720"/>
      <w:contextualSpacing/>
    </w:pPr>
  </w:style>
  <w:style w:type="paragraph" w:styleId="BalloonText">
    <w:name w:val="Balloon Text"/>
    <w:basedOn w:val="Normal"/>
    <w:link w:val="BalloonTextChar"/>
    <w:uiPriority w:val="99"/>
    <w:semiHidden/>
    <w:unhideWhenUsed/>
    <w:rsid w:val="00934A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A5B"/>
    <w:rPr>
      <w:rFonts w:ascii="Tahoma" w:hAnsi="Tahoma" w:cs="Tahoma"/>
      <w:sz w:val="16"/>
      <w:szCs w:val="16"/>
    </w:rPr>
  </w:style>
  <w:style w:type="character" w:styleId="Hyperlink">
    <w:name w:val="Hyperlink"/>
    <w:basedOn w:val="DefaultParagraphFont"/>
    <w:uiPriority w:val="99"/>
    <w:unhideWhenUsed/>
    <w:rsid w:val="00264849"/>
    <w:rPr>
      <w:color w:val="0000FF" w:themeColor="hyperlink"/>
      <w:u w:val="single"/>
    </w:rPr>
  </w:style>
  <w:style w:type="paragraph" w:styleId="Caption">
    <w:name w:val="caption"/>
    <w:basedOn w:val="Normal"/>
    <w:next w:val="Normal"/>
    <w:uiPriority w:val="35"/>
    <w:unhideWhenUsed/>
    <w:qFormat/>
    <w:rsid w:val="00283E1D"/>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F96DA6"/>
    <w:pPr>
      <w:tabs>
        <w:tab w:val="center" w:pos="4680"/>
        <w:tab w:val="right" w:pos="9360"/>
      </w:tabs>
      <w:spacing w:line="240" w:lineRule="auto"/>
    </w:pPr>
  </w:style>
  <w:style w:type="character" w:customStyle="1" w:styleId="HeaderChar">
    <w:name w:val="Header Char"/>
    <w:basedOn w:val="DefaultParagraphFont"/>
    <w:link w:val="Header"/>
    <w:uiPriority w:val="99"/>
    <w:rsid w:val="00F96DA6"/>
  </w:style>
  <w:style w:type="paragraph" w:styleId="Footer">
    <w:name w:val="footer"/>
    <w:basedOn w:val="Normal"/>
    <w:link w:val="FooterChar"/>
    <w:uiPriority w:val="99"/>
    <w:unhideWhenUsed/>
    <w:rsid w:val="00F96DA6"/>
    <w:pPr>
      <w:tabs>
        <w:tab w:val="center" w:pos="4680"/>
        <w:tab w:val="right" w:pos="9360"/>
      </w:tabs>
      <w:spacing w:line="240" w:lineRule="auto"/>
    </w:pPr>
  </w:style>
  <w:style w:type="character" w:customStyle="1" w:styleId="FooterChar">
    <w:name w:val="Footer Char"/>
    <w:basedOn w:val="DefaultParagraphFont"/>
    <w:link w:val="Footer"/>
    <w:uiPriority w:val="99"/>
    <w:rsid w:val="00F96D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A4B"/>
    <w:pPr>
      <w:ind w:left="720"/>
      <w:contextualSpacing/>
    </w:pPr>
  </w:style>
  <w:style w:type="paragraph" w:styleId="BalloonText">
    <w:name w:val="Balloon Text"/>
    <w:basedOn w:val="Normal"/>
    <w:link w:val="BalloonTextChar"/>
    <w:uiPriority w:val="99"/>
    <w:semiHidden/>
    <w:unhideWhenUsed/>
    <w:rsid w:val="00934A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A5B"/>
    <w:rPr>
      <w:rFonts w:ascii="Tahoma" w:hAnsi="Tahoma" w:cs="Tahoma"/>
      <w:sz w:val="16"/>
      <w:szCs w:val="16"/>
    </w:rPr>
  </w:style>
  <w:style w:type="character" w:styleId="Hyperlink">
    <w:name w:val="Hyperlink"/>
    <w:basedOn w:val="DefaultParagraphFont"/>
    <w:uiPriority w:val="99"/>
    <w:unhideWhenUsed/>
    <w:rsid w:val="00264849"/>
    <w:rPr>
      <w:color w:val="0000FF" w:themeColor="hyperlink"/>
      <w:u w:val="single"/>
    </w:rPr>
  </w:style>
  <w:style w:type="paragraph" w:styleId="Caption">
    <w:name w:val="caption"/>
    <w:basedOn w:val="Normal"/>
    <w:next w:val="Normal"/>
    <w:uiPriority w:val="35"/>
    <w:unhideWhenUsed/>
    <w:qFormat/>
    <w:rsid w:val="00283E1D"/>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F96DA6"/>
    <w:pPr>
      <w:tabs>
        <w:tab w:val="center" w:pos="4680"/>
        <w:tab w:val="right" w:pos="9360"/>
      </w:tabs>
      <w:spacing w:line="240" w:lineRule="auto"/>
    </w:pPr>
  </w:style>
  <w:style w:type="character" w:customStyle="1" w:styleId="HeaderChar">
    <w:name w:val="Header Char"/>
    <w:basedOn w:val="DefaultParagraphFont"/>
    <w:link w:val="Header"/>
    <w:uiPriority w:val="99"/>
    <w:rsid w:val="00F96DA6"/>
  </w:style>
  <w:style w:type="paragraph" w:styleId="Footer">
    <w:name w:val="footer"/>
    <w:basedOn w:val="Normal"/>
    <w:link w:val="FooterChar"/>
    <w:uiPriority w:val="99"/>
    <w:unhideWhenUsed/>
    <w:rsid w:val="00F96DA6"/>
    <w:pPr>
      <w:tabs>
        <w:tab w:val="center" w:pos="4680"/>
        <w:tab w:val="right" w:pos="9360"/>
      </w:tabs>
      <w:spacing w:line="240" w:lineRule="auto"/>
    </w:pPr>
  </w:style>
  <w:style w:type="character" w:customStyle="1" w:styleId="FooterChar">
    <w:name w:val="Footer Char"/>
    <w:basedOn w:val="DefaultParagraphFont"/>
    <w:link w:val="Footer"/>
    <w:uiPriority w:val="99"/>
    <w:rsid w:val="00F96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goreystore.com/shop/gashlycrumb-tinies/edward-gorey-n-neville-who-died-ennui-pri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08139-3AEA-4A3D-BC9C-52D34A95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5987</TotalTime>
  <Pages>6</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29</cp:revision>
  <dcterms:created xsi:type="dcterms:W3CDTF">2015-04-02T18:49:00Z</dcterms:created>
  <dcterms:modified xsi:type="dcterms:W3CDTF">2015-04-21T14:57:00Z</dcterms:modified>
</cp:coreProperties>
</file>