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19" w:rsidRPr="00F35019" w:rsidRDefault="00F35019" w:rsidP="00F35019">
      <w:pPr>
        <w:spacing w:after="0" w:line="240" w:lineRule="auto"/>
        <w:ind w:firstLine="900"/>
        <w:jc w:val="both"/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</w:pPr>
      <w:r w:rsidRPr="00F35019">
        <w:rPr>
          <w:rFonts w:ascii="Times New Roman Tj" w:eastAsiaTheme="majorEastAsia" w:hAnsi="Times New Roman Tj" w:cstheme="majorBidi"/>
          <w:b/>
          <w:bCs/>
          <w:color w:val="1F497D" w:themeColor="text2"/>
          <w:kern w:val="24"/>
          <w:sz w:val="36"/>
          <w:szCs w:val="36"/>
          <w:lang w:val="ru-RU"/>
        </w:rPr>
        <w:t>Закон РФ: Об общих принципах организации местного самоуправления в Российской Федерации</w:t>
      </w:r>
    </w:p>
    <w:p w:rsidR="00F35019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  <w:t>Глава 8.</w:t>
      </w: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  <w:t>Экономическая основа местного самоуправления</w:t>
      </w:r>
    </w:p>
    <w:p w:rsidR="00F35019" w:rsidRDefault="00F35019" w:rsidP="00F35019">
      <w:pPr>
        <w:tabs>
          <w:tab w:val="left" w:pos="0"/>
        </w:tabs>
        <w:spacing w:after="0" w:line="240" w:lineRule="auto"/>
        <w:ind w:firstLine="900"/>
        <w:jc w:val="both"/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  <w:t>Статья 49.</w:t>
      </w: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  <w:t>Экономическая основа местного самоуправления</w:t>
      </w:r>
    </w:p>
    <w:p w:rsidR="00F35019" w:rsidRDefault="00F35019" w:rsidP="00F35019">
      <w:pPr>
        <w:tabs>
          <w:tab w:val="left" w:pos="0"/>
        </w:tabs>
        <w:spacing w:after="0" w:line="240" w:lineRule="auto"/>
        <w:ind w:firstLine="900"/>
        <w:jc w:val="both"/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1.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ab/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Экономическую основу местного самоуправления составляют находящееся в муниципальной собственности имущество, средства местных бюджетов, а также имущественные права муниципальных образований.</w:t>
      </w:r>
    </w:p>
    <w:p w:rsidR="00F35019" w:rsidRPr="00F35019" w:rsidRDefault="00F35019" w:rsidP="00F35019">
      <w:pPr>
        <w:tabs>
          <w:tab w:val="left" w:pos="0"/>
        </w:tabs>
        <w:ind w:firstLine="900"/>
        <w:jc w:val="both"/>
        <w:rPr>
          <w:rFonts w:ascii="Times New Roman Tj" w:hAnsi="Times New Roman Tj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2.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Муниципальная собственность признается и защищается государством наравне с иными формами собственности.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Статья 50.</w:t>
      </w:r>
      <w:r w:rsidRPr="00F35019">
        <w:rPr>
          <w:rFonts w:ascii="Times New Roman Tj" w:hAnsi="Times New Roman Tj"/>
          <w:b/>
          <w:bCs/>
          <w:sz w:val="36"/>
          <w:szCs w:val="36"/>
        </w:rPr>
        <w:t> 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Муниципальное имущество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  <w:lang w:val="ru-RU"/>
        </w:rPr>
        <w:t>1.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В собственности муниципальных образований может находиться:</w:t>
      </w:r>
    </w:p>
    <w:p w:rsid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  <w:lang w:val="ru-RU"/>
        </w:rPr>
        <w:t>1)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имущество, предназначенное для решения установленных настоящим Федеральным законом вопросов местного значения;</w:t>
      </w:r>
      <w:r w:rsidRPr="00F35019">
        <w:rPr>
          <w:rFonts w:ascii="Times New Roman Tj" w:hAnsi="Times New Roman Tj"/>
          <w:sz w:val="36"/>
          <w:szCs w:val="36"/>
        </w:rPr>
        <w:t>  </w:t>
      </w:r>
    </w:p>
    <w:p w:rsid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  <w:lang w:val="ru-RU"/>
        </w:rPr>
        <w:t>2)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имущество, предназначенное для осуществления отдельных государственных полномочий, переданных органам местного самоуправления, в случаях, установленных федеральными законами и законами субъектов Российской Федерации, а также имущество, предназначенное для осуществления отдельных полномочий органов местного самоуправления, переданных им в порядке, предусмотренном частью 4 статьи 15 настоящего Федерального закона;</w:t>
      </w:r>
      <w:r w:rsidRPr="00F35019">
        <w:rPr>
          <w:rFonts w:ascii="Times New Roman Tj" w:hAnsi="Times New Roman Tj"/>
          <w:sz w:val="36"/>
          <w:szCs w:val="36"/>
        </w:rPr>
        <w:t>  </w:t>
      </w:r>
    </w:p>
    <w:p w:rsidR="00F35019" w:rsidRPr="00F35019" w:rsidRDefault="00F35019" w:rsidP="00F35019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  <w:lang w:val="ru-RU"/>
        </w:rPr>
        <w:t xml:space="preserve"> </w:t>
      </w: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  <w:t>Статья 52.</w:t>
      </w: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b/>
          <w:bCs/>
          <w:color w:val="000000" w:themeColor="text1"/>
          <w:kern w:val="24"/>
          <w:sz w:val="36"/>
          <w:szCs w:val="36"/>
          <w:lang w:val="ru-RU"/>
        </w:rPr>
        <w:t>Местные бюджеты</w:t>
      </w:r>
    </w:p>
    <w:p w:rsidR="00F35019" w:rsidRPr="00F35019" w:rsidRDefault="00F35019" w:rsidP="00F35019">
      <w:pPr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1.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Каждое муниципальное образование имеет собственный бюджет (местный бюджет).</w:t>
      </w:r>
    </w:p>
    <w:p w:rsidR="00F35019" w:rsidRPr="00F35019" w:rsidRDefault="00F35019" w:rsidP="00F35019">
      <w:pPr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lastRenderedPageBreak/>
        <w:t>Бюджет муниципального района (районный бюджет) и свод бюджетов городских и сельских поселений, входящих в состав муниципального района (без учета межбюджетных трансфертов между этими бюджетами), образуют консолидированный бюджет муниципального района.</w:t>
      </w:r>
    </w:p>
    <w:p w:rsidR="00F35019" w:rsidRDefault="00F35019" w:rsidP="00F35019">
      <w:pPr>
        <w:spacing w:after="0" w:line="240" w:lineRule="auto"/>
        <w:ind w:firstLine="900"/>
        <w:contextualSpacing/>
        <w:jc w:val="both"/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Бюджет городского округа с внутригородским делением и свод бюджетов внутригородских районов, входящих в состав городского округа с внутригородским делением (без учета межбюджетных трансфертов между этими бюджетами), образуют консолидированный бюджет городского округа с внутригородским делением.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</w:p>
    <w:p w:rsidR="00F35019" w:rsidRPr="00F35019" w:rsidRDefault="00F35019" w:rsidP="00F35019">
      <w:pPr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bookmarkStart w:id="0" w:name="_GoBack"/>
      <w:bookmarkEnd w:id="0"/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 xml:space="preserve"> В качестве составной части бюджетов городских и сельских поселений могут быть предусмотрены сметы доходов и расходов отдельных населенных пунктов, других территорий, не являющихся муниципальными образованиями. Порядок составления, утверждения и исполнения указанных смет определяется органами местного самоуправления соответствующих поселений самостоятельно с соблюдением требований, установленных Бюджетным кодексом Российской Федерации.</w:t>
      </w:r>
    </w:p>
    <w:p w:rsidR="00F35019" w:rsidRPr="00F35019" w:rsidRDefault="00F35019" w:rsidP="00F35019">
      <w:pPr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2.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Составление и рассмотрение проекта местного бюджета, утверждение и исполнение местного бюджета, осуществление контроля за его исполнением, составление и утверждение отчета об исполнении местного бюджета осуществляются органами местного самоуправления самостоятельно с соблюдением требований, установленных Бюджетным кодексом Российской Федерации.</w:t>
      </w:r>
    </w:p>
    <w:p w:rsidR="00F35019" w:rsidRPr="00F35019" w:rsidRDefault="00F35019" w:rsidP="00F35019">
      <w:pPr>
        <w:tabs>
          <w:tab w:val="left" w:pos="0"/>
        </w:tabs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3.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Бюджетные полномочия муниципальных образований устанавливаются Бюджетным кодексом Российской Федерации.</w:t>
      </w:r>
    </w:p>
    <w:p w:rsidR="00F35019" w:rsidRPr="00F35019" w:rsidRDefault="00F35019" w:rsidP="00F35019">
      <w:pPr>
        <w:tabs>
          <w:tab w:val="left" w:pos="0"/>
        </w:tabs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4.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 xml:space="preserve">Территориальные органы федерального органа исполнительной власти, уполномоченного по контролю и надзору в области налогов и сборов, предоставляют 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lastRenderedPageBreak/>
        <w:t>финансовым органам муниципальных образований информацию о начислении и об уплате налогов и сборов, подлежащих зачислению в бюджеты соответствующих муниципальных образований, в порядке, установленном Правительством Российской Федерации.</w:t>
      </w:r>
    </w:p>
    <w:p w:rsidR="00F35019" w:rsidRPr="00F35019" w:rsidRDefault="00F35019" w:rsidP="00F35019">
      <w:pPr>
        <w:tabs>
          <w:tab w:val="left" w:pos="0"/>
        </w:tabs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В случае, если местная администрация муниципального района осуществляет полномочия местной администрации поселения, являющегося административным центром муниципального района, в соответствии с абзацем третьим части 2 статьи 34 настоящего Федерального закона, территориальный орган федерального органа исполнительной власти, уполномоченного по контролю и надзору в области налогов и сборов, предоставляет финансовому органу данного муниципального района информацию о начислении и об уплате налогов и сборов, подлежащих зачислению в бюджет указанного поселения, в порядке, установленном Правительством Российской Федерации.</w:t>
      </w:r>
    </w:p>
    <w:p w:rsidR="00F35019" w:rsidRPr="00F35019" w:rsidRDefault="00F35019" w:rsidP="00F35019">
      <w:pPr>
        <w:tabs>
          <w:tab w:val="left" w:pos="0"/>
        </w:tabs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5.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Руководитель финансового органа муниципального образования назначается на должность из числа лиц, отвечающих квалификационным требованиям, установленным уполномоченным Правительством Российской Федерации федеральным органом исполнительной власти.</w:t>
      </w:r>
    </w:p>
    <w:p w:rsidR="00F35019" w:rsidRDefault="00F35019" w:rsidP="00F35019">
      <w:pPr>
        <w:tabs>
          <w:tab w:val="left" w:pos="0"/>
        </w:tabs>
        <w:spacing w:after="0" w:line="240" w:lineRule="auto"/>
        <w:ind w:firstLine="900"/>
        <w:contextualSpacing/>
        <w:jc w:val="both"/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6.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t>Проект местного бюджета, решение об утверждении местного бюджета, годовой отчет о его исполнении, ежеквартальные сведения о ходе исполнения местного бюджета и о численности муниципальных служащих органов местного самоуправления, работников муниципальных учреждений с указанием фактических расходов на оплату их труда подлежат официальному опубликованию.</w:t>
      </w: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</w:rPr>
        <w:t> </w:t>
      </w:r>
    </w:p>
    <w:p w:rsidR="00F35019" w:rsidRPr="00F35019" w:rsidRDefault="00F35019" w:rsidP="00F35019">
      <w:pPr>
        <w:tabs>
          <w:tab w:val="left" w:pos="0"/>
        </w:tabs>
        <w:spacing w:after="0" w:line="240" w:lineRule="auto"/>
        <w:ind w:firstLine="900"/>
        <w:contextualSpacing/>
        <w:jc w:val="both"/>
        <w:rPr>
          <w:rFonts w:ascii="Times New Roman Tj" w:eastAsia="Times New Roman" w:hAnsi="Times New Roman Tj" w:cs="Times New Roman"/>
          <w:color w:val="0BD0D9"/>
          <w:sz w:val="36"/>
          <w:szCs w:val="36"/>
          <w:lang w:val="ru-RU"/>
        </w:rPr>
      </w:pPr>
      <w:r w:rsidRPr="00F35019">
        <w:rPr>
          <w:rFonts w:ascii="Times New Roman Tj" w:eastAsiaTheme="minorEastAsia" w:hAnsi="Times New Roman Tj"/>
          <w:color w:val="000000" w:themeColor="text1"/>
          <w:kern w:val="24"/>
          <w:sz w:val="36"/>
          <w:szCs w:val="36"/>
          <w:lang w:val="ru-RU"/>
        </w:rPr>
        <w:lastRenderedPageBreak/>
        <w:t>Органы местного самоуправления поселения обеспечивают жителям поселения возможность ознакомиться с указанными документами и сведениями в случае невозможности их опубликования.</w:t>
      </w:r>
    </w:p>
    <w:p w:rsid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b/>
          <w:bCs/>
          <w:sz w:val="36"/>
          <w:szCs w:val="36"/>
          <w:lang w:val="ru-RU"/>
        </w:rPr>
      </w:pP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Статья 53.</w:t>
      </w:r>
      <w:r w:rsidRPr="00F35019">
        <w:rPr>
          <w:rFonts w:ascii="Times New Roman Tj" w:hAnsi="Times New Roman Tj"/>
          <w:b/>
          <w:bCs/>
          <w:sz w:val="36"/>
          <w:szCs w:val="36"/>
        </w:rPr>
        <w:t> 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Расходы местных бюджетов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1.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Формирование расходов местных бюджетов осуществляет</w:t>
      </w:r>
      <w:r w:rsidRPr="00F35019">
        <w:rPr>
          <w:rFonts w:ascii="Times New Roman Tj" w:hAnsi="Times New Roman Tj"/>
          <w:sz w:val="36"/>
          <w:szCs w:val="36"/>
          <w:lang w:val="ru-RU"/>
        </w:rPr>
        <w:t>ся в соответствии с расходными обязательствами муниципальных образований, устанавливаемыми и исполняемыми органами местного самоуправления данных муниципальных образований в соответствии с требованиями Бюджетного кодекса Российской Федерации.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  <w:lang w:val="ru-RU"/>
        </w:rPr>
        <w:t>2.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Исполнение расходных обязательств муниципальных образований ос</w:t>
      </w:r>
      <w:r w:rsidRPr="00F35019">
        <w:rPr>
          <w:rFonts w:ascii="Times New Roman Tj" w:hAnsi="Times New Roman Tj"/>
          <w:sz w:val="36"/>
          <w:szCs w:val="36"/>
          <w:lang w:val="ru-RU"/>
        </w:rPr>
        <w:t>уществляется за счет средств соответствующих местных бюджетов в соответствии с требованиями Бюджетного кодекса Российской Федерации.</w:t>
      </w:r>
    </w:p>
    <w:p w:rsid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i/>
          <w:iCs/>
          <w:sz w:val="36"/>
          <w:szCs w:val="36"/>
          <w:lang w:val="ru-RU"/>
        </w:rPr>
      </w:pP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Статья 55.</w:t>
      </w:r>
      <w:r w:rsidRPr="00F35019">
        <w:rPr>
          <w:rFonts w:ascii="Times New Roman Tj" w:hAnsi="Times New Roman Tj"/>
          <w:b/>
          <w:bCs/>
          <w:sz w:val="36"/>
          <w:szCs w:val="36"/>
        </w:rPr>
        <w:t> 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Доходы местных бюджетов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 xml:space="preserve">Формирование доходов местных бюджетов осуществляется в соответствии с </w:t>
      </w:r>
      <w:r w:rsidRPr="00F35019">
        <w:rPr>
          <w:rFonts w:ascii="Times New Roman Tj" w:hAnsi="Times New Roman Tj"/>
          <w:sz w:val="36"/>
          <w:szCs w:val="36"/>
          <w:lang w:val="ru-RU"/>
        </w:rPr>
        <w:t>бюджетным законодательством Российской Федерации, законодательством о налогах и сборах и законодательством об иных обязательных платежах.</w:t>
      </w:r>
      <w:r w:rsidRPr="00F35019">
        <w:rPr>
          <w:rFonts w:ascii="Times New Roman Tj" w:hAnsi="Times New Roman Tj"/>
          <w:sz w:val="36"/>
          <w:szCs w:val="36"/>
        </w:rPr>
        <w:t> 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Статья 56.</w:t>
      </w:r>
      <w:r w:rsidRPr="00F35019">
        <w:rPr>
          <w:rFonts w:ascii="Times New Roman Tj" w:hAnsi="Times New Roman Tj"/>
          <w:b/>
          <w:bCs/>
          <w:sz w:val="36"/>
          <w:szCs w:val="36"/>
        </w:rPr>
        <w:t> 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Средства самообложения граждан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</w:rPr>
      </w:pP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1.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Под средствами самообложения граждан понимаются разовые платежи граждан, осуществляемы</w:t>
      </w:r>
      <w:r w:rsidRPr="00F35019">
        <w:rPr>
          <w:rFonts w:ascii="Times New Roman Tj" w:hAnsi="Times New Roman Tj"/>
          <w:sz w:val="36"/>
          <w:szCs w:val="36"/>
          <w:lang w:val="ru-RU"/>
        </w:rPr>
        <w:t>е для решения конкретных вопросов местного значения. Размер платежей в порядке самообложения граждан устанавливается в абсолютной величине равным для всех жителей муниципального образования (населенного пункта, входящего в состав поселения, внутригородског</w:t>
      </w:r>
      <w:r w:rsidRPr="00F35019">
        <w:rPr>
          <w:rFonts w:ascii="Times New Roman Tj" w:hAnsi="Times New Roman Tj"/>
          <w:sz w:val="36"/>
          <w:szCs w:val="36"/>
          <w:lang w:val="ru-RU"/>
        </w:rPr>
        <w:t xml:space="preserve">о района, </w:t>
      </w:r>
      <w:r w:rsidRPr="00F35019">
        <w:rPr>
          <w:rFonts w:ascii="Times New Roman Tj" w:hAnsi="Times New Roman Tj"/>
          <w:sz w:val="36"/>
          <w:szCs w:val="36"/>
          <w:lang w:val="ru-RU"/>
        </w:rPr>
        <w:lastRenderedPageBreak/>
        <w:t>внутригородской территории города федерального значения,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муниципального округа,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городского округа либо расположенного на межселенной территории в границах муниципального района), за исключением отдельных категорий граждан, численность которых не може</w:t>
      </w:r>
      <w:r w:rsidRPr="00F35019">
        <w:rPr>
          <w:rFonts w:ascii="Times New Roman Tj" w:hAnsi="Times New Roman Tj"/>
          <w:sz w:val="36"/>
          <w:szCs w:val="36"/>
          <w:lang w:val="ru-RU"/>
        </w:rPr>
        <w:t>т превышать 30 процентов от общего числа жителей муниципального образования (населенного пункта, входящего в состав поселения, внутригородского района, внутригородской территории города федерального значения,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муниципального округа,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городского округа либо распо</w:t>
      </w:r>
      <w:r w:rsidRPr="00F35019">
        <w:rPr>
          <w:rFonts w:ascii="Times New Roman Tj" w:hAnsi="Times New Roman Tj"/>
          <w:sz w:val="36"/>
          <w:szCs w:val="36"/>
          <w:lang w:val="ru-RU"/>
        </w:rPr>
        <w:t>ложенного на межселенной территории в границах муниципального района) и для которых размер платежей может быть уменьшен.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i/>
          <w:iCs/>
          <w:sz w:val="36"/>
          <w:szCs w:val="36"/>
        </w:rPr>
        <w:t> 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  <w:lang w:val="ru-RU"/>
        </w:rPr>
        <w:t>2.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Вопросы введения и использования указанных в части 1 настоящей статьи разовых платежей граждан ре</w:t>
      </w:r>
      <w:r w:rsidRPr="00F35019">
        <w:rPr>
          <w:rFonts w:ascii="Times New Roman Tj" w:hAnsi="Times New Roman Tj"/>
          <w:sz w:val="36"/>
          <w:szCs w:val="36"/>
          <w:lang w:val="ru-RU"/>
        </w:rPr>
        <w:t>шаются на местном референдуме, а в случаях, предусмотренных пунктами 4 и 41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части 1 статьи 251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 xml:space="preserve">настоящего 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Статья 61.</w:t>
      </w:r>
      <w:r w:rsidRPr="00F35019">
        <w:rPr>
          <w:rFonts w:ascii="Times New Roman Tj" w:hAnsi="Times New Roman Tj"/>
          <w:b/>
          <w:bCs/>
          <w:sz w:val="36"/>
          <w:szCs w:val="36"/>
        </w:rPr>
        <w:t> 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Выравнивание бюджетной обеспеченности муниципальных районов,</w:t>
      </w:r>
      <w:r w:rsidRPr="00F35019">
        <w:rPr>
          <w:rFonts w:ascii="Times New Roman Tj" w:hAnsi="Times New Roman Tj"/>
          <w:b/>
          <w:bCs/>
          <w:sz w:val="36"/>
          <w:szCs w:val="36"/>
        </w:rPr>
        <w:t> 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муницип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альных округов,</w:t>
      </w:r>
      <w:r w:rsidRPr="00F35019">
        <w:rPr>
          <w:rFonts w:ascii="Times New Roman Tj" w:hAnsi="Times New Roman Tj"/>
          <w:b/>
          <w:bCs/>
          <w:sz w:val="36"/>
          <w:szCs w:val="36"/>
        </w:rPr>
        <w:t> </w:t>
      </w:r>
      <w:r w:rsidRPr="00F35019">
        <w:rPr>
          <w:rFonts w:ascii="Times New Roman Tj" w:hAnsi="Times New Roman Tj"/>
          <w:b/>
          <w:bCs/>
          <w:sz w:val="36"/>
          <w:szCs w:val="36"/>
          <w:lang w:val="ru-RU"/>
        </w:rPr>
        <w:t>городских округов, городских округов с внутригородским делением</w:t>
      </w:r>
    </w:p>
    <w:p w:rsidR="00000000" w:rsidRPr="00F35019" w:rsidRDefault="00F35019" w:rsidP="00F35019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F35019">
        <w:rPr>
          <w:rFonts w:ascii="Times New Roman Tj" w:hAnsi="Times New Roman Tj"/>
          <w:sz w:val="36"/>
          <w:szCs w:val="36"/>
          <w:lang w:val="ru-RU"/>
        </w:rPr>
        <w:t>Выравнивание бюджетной обеспеченности муниципальных район</w:t>
      </w:r>
      <w:r w:rsidRPr="00F35019">
        <w:rPr>
          <w:rFonts w:ascii="Times New Roman Tj" w:hAnsi="Times New Roman Tj"/>
          <w:sz w:val="36"/>
          <w:szCs w:val="36"/>
          <w:lang w:val="ru-RU"/>
        </w:rPr>
        <w:t>ов,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муниципальных округов,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sz w:val="36"/>
          <w:szCs w:val="36"/>
          <w:lang w:val="ru-RU"/>
        </w:rPr>
        <w:t>городских округов, городских округов с внутригородским делением осуществляется в соответствии с требованиями Бюджетного кодекса Российской Федерации</w:t>
      </w:r>
      <w:r w:rsidRPr="00F35019">
        <w:rPr>
          <w:rFonts w:ascii="Times New Roman Tj" w:hAnsi="Times New Roman Tj"/>
          <w:sz w:val="36"/>
          <w:szCs w:val="36"/>
          <w:lang w:val="ru-RU"/>
        </w:rPr>
        <w:t>.</w:t>
      </w:r>
      <w:r w:rsidRPr="00F35019">
        <w:rPr>
          <w:rFonts w:ascii="Times New Roman Tj" w:hAnsi="Times New Roman Tj"/>
          <w:sz w:val="36"/>
          <w:szCs w:val="36"/>
        </w:rPr>
        <w:t> </w:t>
      </w:r>
      <w:r w:rsidRPr="00F35019">
        <w:rPr>
          <w:rFonts w:ascii="Times New Roman Tj" w:hAnsi="Times New Roman Tj"/>
          <w:i/>
          <w:iCs/>
          <w:sz w:val="36"/>
          <w:szCs w:val="36"/>
        </w:rPr>
        <w:t> </w:t>
      </w:r>
    </w:p>
    <w:p w:rsidR="00F35019" w:rsidRPr="00F35019" w:rsidRDefault="00F35019" w:rsidP="00F35019">
      <w:pPr>
        <w:spacing w:after="0" w:line="240" w:lineRule="auto"/>
        <w:ind w:firstLine="900"/>
        <w:rPr>
          <w:lang w:val="ru-RU"/>
        </w:rPr>
      </w:pPr>
    </w:p>
    <w:sectPr w:rsidR="00F35019" w:rsidRPr="00F35019" w:rsidSect="00F35019">
      <w:pgSz w:w="12240" w:h="15840"/>
      <w:pgMar w:top="99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1C35"/>
    <w:multiLevelType w:val="hybridMultilevel"/>
    <w:tmpl w:val="9DCAD802"/>
    <w:lvl w:ilvl="0" w:tplc="9F90DB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D6A7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4F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30CD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B0D6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ECB1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AEF0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DE1A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F266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BE52A8"/>
    <w:multiLevelType w:val="hybridMultilevel"/>
    <w:tmpl w:val="66CC2588"/>
    <w:lvl w:ilvl="0" w:tplc="33CEE7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D6A7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C4F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30CD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B0D6D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ECB1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9AEF0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DE1A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F266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A3C2581"/>
    <w:multiLevelType w:val="hybridMultilevel"/>
    <w:tmpl w:val="0B144950"/>
    <w:lvl w:ilvl="0" w:tplc="D1D42C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CEBB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7ADD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66A2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D05D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4EFB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EE37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5A5F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D8C7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5416691"/>
    <w:multiLevelType w:val="hybridMultilevel"/>
    <w:tmpl w:val="3EF4A5C0"/>
    <w:lvl w:ilvl="0" w:tplc="292A95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9A7C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7459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A8C95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FEF3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FC84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3C6C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90C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6EBA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8B1207F"/>
    <w:multiLevelType w:val="hybridMultilevel"/>
    <w:tmpl w:val="A7921BAA"/>
    <w:lvl w:ilvl="0" w:tplc="C9426C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94CE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58F4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009A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B8FF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DC9B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7411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641A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928B2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2A06285"/>
    <w:multiLevelType w:val="hybridMultilevel"/>
    <w:tmpl w:val="B71E7AF8"/>
    <w:lvl w:ilvl="0" w:tplc="FDA8B6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1607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697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96EF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86DD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CE97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22DC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78256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D63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3FA3A67"/>
    <w:multiLevelType w:val="hybridMultilevel"/>
    <w:tmpl w:val="9D9617CE"/>
    <w:lvl w:ilvl="0" w:tplc="9F90DB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66DA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007D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8035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A432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9C51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720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BE2D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FEE4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19"/>
    <w:rsid w:val="006A6947"/>
    <w:rsid w:val="00D073DC"/>
    <w:rsid w:val="00F3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5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01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5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02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11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780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978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423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738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059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14229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2592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469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3633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850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294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8507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290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737">
          <w:marLeft w:val="432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78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494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212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93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9173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451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2380">
          <w:marLeft w:val="432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33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31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0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75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8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704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2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34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25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2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55F4B-40E6-4A14-9E04-F7B2C165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2020-04-21T14:04:00Z</dcterms:created>
  <dcterms:modified xsi:type="dcterms:W3CDTF">2020-04-21T14:11:00Z</dcterms:modified>
</cp:coreProperties>
</file>