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  <w:r w:rsidRPr="00FD15BE">
        <w:rPr>
          <w:rFonts w:ascii="Times New Roman Tj" w:hAnsi="Times New Roman Tj" w:cs="Times New Roman"/>
          <w:b/>
          <w:sz w:val="32"/>
          <w:szCs w:val="32"/>
        </w:rPr>
        <w:t>Лекция № 5</w:t>
      </w:r>
    </w:p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  <w:r w:rsidRPr="00FD15BE">
        <w:rPr>
          <w:rFonts w:ascii="Times New Roman Tj" w:hAnsi="Times New Roman Tj" w:cs="Times New Roman"/>
          <w:b/>
          <w:sz w:val="32"/>
          <w:szCs w:val="32"/>
        </w:rPr>
        <w:t xml:space="preserve">Социально-экономическое развитие региона:  </w:t>
      </w:r>
    </w:p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  <w:r w:rsidRPr="00FD15BE">
        <w:rPr>
          <w:rFonts w:ascii="Times New Roman Tj" w:hAnsi="Times New Roman Tj" w:cs="Times New Roman"/>
          <w:b/>
          <w:sz w:val="32"/>
          <w:szCs w:val="32"/>
        </w:rPr>
        <w:t xml:space="preserve">Конкурентная среда и инфраструктура региональных рынков. </w:t>
      </w:r>
    </w:p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  <w:r w:rsidRPr="00FD15BE">
        <w:rPr>
          <w:rFonts w:ascii="Times New Roman Tj" w:hAnsi="Times New Roman Tj" w:cs="Times New Roman"/>
          <w:b/>
          <w:sz w:val="32"/>
          <w:szCs w:val="32"/>
        </w:rPr>
        <w:t xml:space="preserve">Анализ социально – экономического развития регионов:                    </w:t>
      </w:r>
    </w:p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  <w:r w:rsidRPr="00FD15BE">
        <w:rPr>
          <w:rFonts w:ascii="Times New Roman Tj" w:hAnsi="Times New Roman Tj" w:cs="Times New Roman"/>
          <w:b/>
          <w:sz w:val="32"/>
          <w:szCs w:val="32"/>
        </w:rPr>
        <w:t xml:space="preserve">- диспропорции                   </w:t>
      </w:r>
    </w:p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  <w:r w:rsidRPr="00FD15BE">
        <w:rPr>
          <w:rFonts w:ascii="Times New Roman Tj" w:hAnsi="Times New Roman Tj" w:cs="Times New Roman"/>
          <w:b/>
          <w:sz w:val="32"/>
          <w:szCs w:val="32"/>
        </w:rPr>
        <w:t xml:space="preserve"> -уровни  концентрации, специализации, кооперирования. </w:t>
      </w:r>
    </w:p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</w:p>
    <w:p w:rsidR="0089255F" w:rsidRPr="00FD15BE" w:rsidRDefault="0089255F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  <w:r w:rsidRPr="00FD15BE">
        <w:rPr>
          <w:rFonts w:ascii="Times New Roman Tj" w:hAnsi="Times New Roman Tj" w:cs="Times New Roman"/>
          <w:b/>
          <w:sz w:val="32"/>
          <w:szCs w:val="32"/>
        </w:rPr>
        <w:t xml:space="preserve">Задание для самостоятельной работы: Написание контрольной работы по теме: Характеристика инфраструктуры региональных рынков.   </w:t>
      </w:r>
    </w:p>
    <w:p w:rsidR="00AA1026" w:rsidRPr="00FD15BE" w:rsidRDefault="00AA1026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b/>
          <w:sz w:val="32"/>
          <w:szCs w:val="32"/>
        </w:rPr>
      </w:pPr>
    </w:p>
    <w:p w:rsidR="00FD15BE" w:rsidRPr="00FD15BE" w:rsidRDefault="00AA1026" w:rsidP="000C4A2D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>На современном этапе ресурсное обеспечение процесса регионального управления и планирования должно строиться на новой инновационной и инвестиционной стратегии развития, ориентированной на современные технологии, достижение коммерческого успеха и решение социально-экономических проблем</w:t>
      </w:r>
      <w:r w:rsidR="00FD15BE" w:rsidRPr="00FD15BE">
        <w:rPr>
          <w:rFonts w:ascii="Times New Roman Tj" w:hAnsi="Times New Roman Tj"/>
          <w:sz w:val="32"/>
          <w:szCs w:val="32"/>
        </w:rPr>
        <w:t xml:space="preserve"> региона</w:t>
      </w:r>
      <w:r w:rsidRPr="00FD15BE">
        <w:rPr>
          <w:rFonts w:ascii="Times New Roman Tj" w:hAnsi="Times New Roman Tj"/>
          <w:sz w:val="32"/>
          <w:szCs w:val="32"/>
        </w:rPr>
        <w:t>.</w:t>
      </w:r>
    </w:p>
    <w:p w:rsidR="00FD15BE" w:rsidRPr="00FD15BE" w:rsidRDefault="00FD15BE" w:rsidP="00FD15BE">
      <w:pPr>
        <w:shd w:val="clear" w:color="auto" w:fill="FFFFFF"/>
        <w:spacing w:after="105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FD15BE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 xml:space="preserve">Стратегия </w:t>
      </w:r>
      <w:r w:rsidR="000C4A2D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социально-</w:t>
      </w:r>
      <w:r w:rsidRPr="00FD15BE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экономического развития регионов</w:t>
      </w: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 — это система мероприятий, направленных на реализацию долгосрочных задач социально-экономического развития </w:t>
      </w:r>
      <w:r w:rsidR="000C4A2D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всего </w:t>
      </w: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>государства с учетом рационального вклада регионов в решение этих задач, определяемого реальными предпосылками и ограничениями их развития.</w:t>
      </w:r>
    </w:p>
    <w:p w:rsidR="00FD15BE" w:rsidRPr="00FD15BE" w:rsidRDefault="00FD15BE" w:rsidP="00FD15BE">
      <w:pPr>
        <w:shd w:val="clear" w:color="auto" w:fill="FFFFFF"/>
        <w:spacing w:before="180"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>Стратегия экономического развития регионов меняется в зависимости от социально-экономической и политической ориентации государства на конкретном этапе развития.</w:t>
      </w:r>
    </w:p>
    <w:p w:rsidR="00FD15BE" w:rsidRPr="00FD15BE" w:rsidRDefault="00FD15BE" w:rsidP="00FD15BE">
      <w:pPr>
        <w:shd w:val="clear" w:color="auto" w:fill="FFFFFF"/>
        <w:spacing w:before="180"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>Стратегия регионального развития государства неоднородна по отношению к регионам, его формирующим. Это обусловлено существенными различиями регионов в области обеспеченности ресурсами, структуры хозяйства, достигнутого уровня развития различных сфер экономики.</w:t>
      </w:r>
    </w:p>
    <w:p w:rsidR="00FD15BE" w:rsidRDefault="00FD15BE" w:rsidP="00FD15BE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>В последние годы увеличивается самостоятельность регионов, которые несут все большую ответственность за результаты регионального экономического развития. </w:t>
      </w:r>
    </w:p>
    <w:p w:rsidR="008A7FB9" w:rsidRPr="00FD15BE" w:rsidRDefault="008A7FB9" w:rsidP="008A7FB9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FD15BE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Социально-экономическое развитие региона</w:t>
      </w: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> — это центральная функция органов власти региона, которая становится особенно актуальной во время кризиса и постоянных структурных изменений.</w:t>
      </w:r>
    </w:p>
    <w:p w:rsidR="00FD15BE" w:rsidRDefault="00FD15BE" w:rsidP="00FD15BE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FD15BE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lastRenderedPageBreak/>
        <w:t>Социально</w:t>
      </w:r>
      <w:r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 xml:space="preserve"> – </w:t>
      </w:r>
      <w:r w:rsidRPr="00FD15BE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экономическое</w:t>
      </w:r>
      <w:r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 xml:space="preserve"> </w:t>
      </w:r>
      <w:r w:rsidRPr="00FD15BE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состояние регионов</w:t>
      </w: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> определяется как объективными (макроэкономические условия, положение региона в общественном разделении труда, отраслевая структура, географическое положение, </w:t>
      </w:r>
      <w:hyperlink r:id="rId6" w:tooltip="Природные ресурсы" w:history="1">
        <w:r w:rsidRPr="008A7FB9">
          <w:rPr>
            <w:rFonts w:ascii="Times New Roman Tj" w:eastAsia="Times New Roman" w:hAnsi="Times New Roman Tj" w:cs="Arial"/>
            <w:sz w:val="32"/>
            <w:szCs w:val="32"/>
          </w:rPr>
          <w:t>природные ресурсы</w:t>
        </w:r>
      </w:hyperlink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), так и субъективными факторами, и в первую очередь — методами регионального управления. </w:t>
      </w:r>
    </w:p>
    <w:p w:rsidR="00FD15BE" w:rsidRPr="00FD15BE" w:rsidRDefault="008A7FB9" w:rsidP="00FD15BE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Последние </w:t>
      </w:r>
      <w:r w:rsidR="00FD15BE" w:rsidRPr="00FD15BE">
        <w:rPr>
          <w:rFonts w:ascii="Times New Roman Tj" w:eastAsia="Times New Roman" w:hAnsi="Times New Roman Tj" w:cs="Arial"/>
          <w:color w:val="000000"/>
          <w:sz w:val="32"/>
          <w:szCs w:val="32"/>
        </w:rPr>
        <w:t>годы экономических реформ показали, что регионы, которые применяют прогрессивные методы управления своим развитием, в меньшей степени подвержены кризисным тенденциям. В сложных условиях выхода из кризиса относительное преимущество имели прежде всего те регионы, которые использовали адекватные методы и инструменты управления своим развитием.</w:t>
      </w:r>
    </w:p>
    <w:p w:rsidR="00A14CB7" w:rsidRDefault="00A14CB7" w:rsidP="008A7FB9">
      <w:pPr>
        <w:pBdr>
          <w:bottom w:val="dotted" w:sz="24" w:space="4" w:color="EEEEEE"/>
        </w:pBdr>
        <w:shd w:val="clear" w:color="auto" w:fill="FFFFFF"/>
        <w:spacing w:after="0" w:line="300" w:lineRule="atLeast"/>
        <w:jc w:val="center"/>
        <w:outlineLvl w:val="1"/>
        <w:rPr>
          <w:rFonts w:ascii="Times New Roman Tj" w:eastAsia="Times New Roman" w:hAnsi="Times New Roman Tj" w:cs="Times New Roman"/>
          <w:b/>
          <w:bCs/>
          <w:smallCaps/>
          <w:color w:val="000000"/>
          <w:sz w:val="28"/>
          <w:szCs w:val="28"/>
        </w:rPr>
      </w:pPr>
    </w:p>
    <w:p w:rsidR="008A7FB9" w:rsidRPr="008A7FB9" w:rsidRDefault="00A14CB7" w:rsidP="008A7FB9">
      <w:pPr>
        <w:pBdr>
          <w:bottom w:val="dotted" w:sz="24" w:space="4" w:color="EEEEEE"/>
        </w:pBdr>
        <w:shd w:val="clear" w:color="auto" w:fill="FFFFFF"/>
        <w:spacing w:after="0" w:line="300" w:lineRule="atLeast"/>
        <w:jc w:val="center"/>
        <w:outlineLvl w:val="1"/>
        <w:rPr>
          <w:rFonts w:ascii="Times New Roman Tj" w:eastAsia="Times New Roman" w:hAnsi="Times New Roman Tj" w:cs="Times New Roman"/>
          <w:b/>
          <w:bCs/>
          <w:smallCaps/>
          <w:color w:val="000000"/>
          <w:sz w:val="28"/>
          <w:szCs w:val="28"/>
        </w:rPr>
      </w:pPr>
      <w:r w:rsidRPr="008A7FB9">
        <w:rPr>
          <w:rFonts w:ascii="Times New Roman Tj" w:eastAsia="Times New Roman" w:hAnsi="Times New Roman Tj" w:cs="Times New Roman"/>
          <w:b/>
          <w:bCs/>
          <w:smallCaps/>
          <w:color w:val="000000"/>
          <w:sz w:val="28"/>
          <w:szCs w:val="28"/>
        </w:rPr>
        <w:t>ИНСТРУМЕНТЫ УПРАВЛЕНИЯ СОЦИАЛЬНО -  ЭКОНОМИЧЕСКИМ РАЗВИТИЕМ РЕГИОНА</w:t>
      </w:r>
    </w:p>
    <w:p w:rsidR="008A7FB9" w:rsidRPr="008A7FB9" w:rsidRDefault="008A7FB9" w:rsidP="008A7FB9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Наиболее действенными на данном этапе </w:t>
      </w:r>
      <w:r w:rsidRPr="008A7FB9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 xml:space="preserve">инструментами управления </w:t>
      </w:r>
      <w:r w:rsidR="00A14CB7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социально-</w:t>
      </w:r>
      <w:r w:rsidRPr="008A7FB9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экономическим развитием региона</w:t>
      </w: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 являются стратегическое планирование и региональный маркетинг.</w:t>
      </w:r>
    </w:p>
    <w:p w:rsidR="008A7FB9" w:rsidRPr="008A7FB9" w:rsidRDefault="00B35A7C" w:rsidP="008A7FB9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hyperlink r:id="rId7" w:tooltip="Стратегическое планирование" w:history="1">
        <w:r w:rsidR="008A7FB9" w:rsidRPr="00B35A7C">
          <w:rPr>
            <w:rStyle w:val="Hyperlink"/>
            <w:rFonts w:ascii="Times New Roman Tj" w:eastAsia="Times New Roman" w:hAnsi="Times New Roman Tj" w:cs="Arial"/>
            <w:b/>
            <w:bCs/>
            <w:color w:val="auto"/>
            <w:sz w:val="32"/>
            <w:szCs w:val="32"/>
          </w:rPr>
          <w:t>Стратегическое планирование</w:t>
        </w:r>
      </w:hyperlink>
      <w:r w:rsidR="008A7FB9" w:rsidRPr="00B35A7C">
        <w:rPr>
          <w:rFonts w:ascii="Times New Roman Tj" w:eastAsia="Times New Roman" w:hAnsi="Times New Roman Tj" w:cs="Arial"/>
          <w:sz w:val="32"/>
          <w:szCs w:val="32"/>
        </w:rPr>
        <w:t> </w:t>
      </w:r>
      <w:r w:rsidR="00A14CB7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 </w:t>
      </w:r>
      <w:r w:rsidR="008A7FB9"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и стратегическое управление — испытанные методы современного менеджмента</w:t>
      </w:r>
      <w:r w:rsidR="00A14CB7">
        <w:rPr>
          <w:rFonts w:ascii="Times New Roman Tj" w:eastAsia="Times New Roman" w:hAnsi="Times New Roman Tj" w:cs="Arial"/>
          <w:color w:val="000000"/>
          <w:sz w:val="32"/>
          <w:szCs w:val="32"/>
        </w:rPr>
        <w:t>/администрирования</w:t>
      </w:r>
      <w:r w:rsidR="008A7FB9"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. Практика доказала высокую эффективность, а в ряде случаев настоятельную необходимость применения стратегического планирования не только в промышленности, сельском </w:t>
      </w:r>
      <w:bookmarkStart w:id="0" w:name="_GoBack"/>
      <w:bookmarkEnd w:id="0"/>
      <w:r w:rsidR="008A7FB9"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хозяйстве, строительстве, транспорте, но и в других </w:t>
      </w:r>
      <w:r w:rsidR="00A14CB7">
        <w:rPr>
          <w:rFonts w:ascii="Times New Roman Tj" w:eastAsia="Times New Roman" w:hAnsi="Times New Roman Tj" w:cs="Arial"/>
          <w:color w:val="000000"/>
          <w:sz w:val="32"/>
          <w:szCs w:val="32"/>
        </w:rPr>
        <w:t>секторах</w:t>
      </w:r>
      <w:r w:rsidR="008A7FB9"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 человеческой деятельности. Стратегическое планирование может успешно использоваться не только при разработке комплексных программ социально-экономического развития регионов, но и при осуществлении антикризисных мер в регионах и городах, в управлении масштабными инфраструктурными проектами и других направлениях развития в регионах.</w:t>
      </w:r>
    </w:p>
    <w:p w:rsidR="008A7FB9" w:rsidRPr="008A7FB9" w:rsidRDefault="008A7FB9" w:rsidP="008A7FB9">
      <w:pPr>
        <w:shd w:val="clear" w:color="auto" w:fill="FFFFFF"/>
        <w:spacing w:before="180"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Главный вопрос, на который отвечает стратегический план регионального развития сегодня — это как выйти из кризиса, повысить уровень благосостояния жителей и заложить прочные основы для его дальнейшего повышения. Приоритет отдается цели всех преобразований — созданию условий, обеспечивающих достойные уровень и качество жизни человека.</w:t>
      </w:r>
    </w:p>
    <w:p w:rsidR="008A7FB9" w:rsidRPr="008A7FB9" w:rsidRDefault="008A7FB9" w:rsidP="008A7FB9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lastRenderedPageBreak/>
        <w:t>Цикл стратегического планирования</w:t>
      </w: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 </w:t>
      </w:r>
      <w:r w:rsidR="00A14CB7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 </w:t>
      </w: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экономического развития региона можно представить в следующем виде:</w:t>
      </w:r>
    </w:p>
    <w:p w:rsidR="008A7FB9" w:rsidRPr="008A7FB9" w:rsidRDefault="008A7FB9" w:rsidP="008A7FB9">
      <w:pPr>
        <w:numPr>
          <w:ilvl w:val="0"/>
          <w:numId w:val="1"/>
        </w:numPr>
        <w:shd w:val="clear" w:color="auto" w:fill="FFFFFF"/>
        <w:spacing w:after="30" w:line="270" w:lineRule="atLeast"/>
        <w:ind w:left="300"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en-US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Определение целей развития.</w:t>
      </w:r>
    </w:p>
    <w:p w:rsidR="008A7FB9" w:rsidRPr="008A7FB9" w:rsidRDefault="008A7FB9" w:rsidP="008A7FB9">
      <w:pPr>
        <w:numPr>
          <w:ilvl w:val="0"/>
          <w:numId w:val="1"/>
        </w:numPr>
        <w:shd w:val="clear" w:color="auto" w:fill="FFFFFF"/>
        <w:spacing w:after="30" w:line="270" w:lineRule="atLeast"/>
        <w:ind w:left="300"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Анализ внешней среды развития региона.</w:t>
      </w:r>
    </w:p>
    <w:p w:rsidR="008A7FB9" w:rsidRPr="008A7FB9" w:rsidRDefault="008A7FB9" w:rsidP="008A7FB9">
      <w:pPr>
        <w:numPr>
          <w:ilvl w:val="0"/>
          <w:numId w:val="1"/>
        </w:numPr>
        <w:shd w:val="clear" w:color="auto" w:fill="FFFFFF"/>
        <w:spacing w:after="30" w:line="270" w:lineRule="atLeast"/>
        <w:ind w:left="300"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Определение сильных и слабых сторон региона.</w:t>
      </w:r>
    </w:p>
    <w:p w:rsidR="008A7FB9" w:rsidRPr="008A7FB9" w:rsidRDefault="008A7FB9" w:rsidP="008A7FB9">
      <w:pPr>
        <w:numPr>
          <w:ilvl w:val="0"/>
          <w:numId w:val="1"/>
        </w:numPr>
        <w:shd w:val="clear" w:color="auto" w:fill="FFFFFF"/>
        <w:spacing w:after="30" w:line="270" w:lineRule="atLeast"/>
        <w:ind w:left="300"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Использование имеющихся и создание новых местных преимуществ.</w:t>
      </w:r>
    </w:p>
    <w:p w:rsidR="008A7FB9" w:rsidRPr="008A7FB9" w:rsidRDefault="008A7FB9" w:rsidP="008A7FB9">
      <w:pPr>
        <w:numPr>
          <w:ilvl w:val="0"/>
          <w:numId w:val="1"/>
        </w:numPr>
        <w:shd w:val="clear" w:color="auto" w:fill="FFFFFF"/>
        <w:spacing w:after="30" w:line="270" w:lineRule="atLeast"/>
        <w:ind w:left="300"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en-US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Разработка концепции развития.</w:t>
      </w:r>
    </w:p>
    <w:p w:rsidR="008A7FB9" w:rsidRPr="008A7FB9" w:rsidRDefault="008A7FB9" w:rsidP="008A7FB9">
      <w:pPr>
        <w:numPr>
          <w:ilvl w:val="0"/>
          <w:numId w:val="1"/>
        </w:numPr>
        <w:shd w:val="clear" w:color="auto" w:fill="FFFFFF"/>
        <w:spacing w:after="30" w:line="270" w:lineRule="atLeast"/>
        <w:ind w:left="300"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Разработка плана конкретных действий и осуществление стратегии.</w:t>
      </w:r>
    </w:p>
    <w:p w:rsidR="008A7FB9" w:rsidRPr="008A7FB9" w:rsidRDefault="008A7FB9" w:rsidP="008A7FB9">
      <w:pPr>
        <w:numPr>
          <w:ilvl w:val="0"/>
          <w:numId w:val="1"/>
        </w:numPr>
        <w:shd w:val="clear" w:color="auto" w:fill="FFFFFF"/>
        <w:spacing w:after="30" w:line="270" w:lineRule="atLeast"/>
        <w:ind w:left="300"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Анализ эффективности и результативности, корректировка целей и методов их достижения.</w:t>
      </w:r>
    </w:p>
    <w:p w:rsidR="008A7FB9" w:rsidRPr="008A7FB9" w:rsidRDefault="008A7FB9" w:rsidP="008A7FB9">
      <w:pPr>
        <w:shd w:val="clear" w:color="auto" w:fill="FFFFFF"/>
        <w:spacing w:before="180"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В современных условиях, когда в ряде регионов проявляются постиндустриальные тенденции социально-экономического развития, важно определить региональные преимущества не только в производстве материальной продукции, но и в сфере услуг. Регион должен научиться «экспортировать» услуги другим регионам. Производство услуг может притягивать ресурсы и содействовать благосостоянию так же, как и производство материальных ценностей. Финансовые, страховые, консультационные, аудиторские, услуги связи, информатики, образования, медицинские услуги — все эти виды экономической активности в современных условиях могут способствовать региональному развитию.</w:t>
      </w:r>
    </w:p>
    <w:p w:rsidR="008A7FB9" w:rsidRPr="008A7FB9" w:rsidRDefault="008A7FB9" w:rsidP="008A7FB9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Важнейший современный фактор развития региона</w:t>
      </w: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 — наличие качественной инфраструктуры связи — современных коммуникационных линий региональных компьютерных сетей, свободного доступа в Интернет.</w:t>
      </w:r>
    </w:p>
    <w:p w:rsidR="008A7FB9" w:rsidRPr="008A7FB9" w:rsidRDefault="008A7FB9" w:rsidP="008A7FB9">
      <w:pPr>
        <w:shd w:val="clear" w:color="auto" w:fill="FFFFFF"/>
        <w:spacing w:before="180"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В рамках данной стадии стратегического планирования социально-экономического развития региона рассматриваются возможности максимально использовать сильные стороны региона, а слабые нейтрализовать или превратить в преимущества.</w:t>
      </w:r>
    </w:p>
    <w:p w:rsidR="008A7FB9" w:rsidRPr="008A7FB9" w:rsidRDefault="008A7FB9" w:rsidP="008A7FB9">
      <w:pPr>
        <w:shd w:val="clear" w:color="auto" w:fill="FFFFFF"/>
        <w:spacing w:before="180"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 xml:space="preserve">Планы стратегического развития региона служат основой для разработки программ социально-экономического развития. Такие программы составляются по основным сферам деятельности человека с учетом разумных соотношений государственного регулирования и рыночных отношений. </w:t>
      </w: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lastRenderedPageBreak/>
        <w:t>Программы обычно содержат целевые проекты и поэтапные планы их реализации.</w:t>
      </w:r>
    </w:p>
    <w:p w:rsidR="008A7FB9" w:rsidRPr="008A7FB9" w:rsidRDefault="008A7FB9" w:rsidP="008A7FB9">
      <w:pPr>
        <w:shd w:val="clear" w:color="auto" w:fill="FFFFFF"/>
        <w:spacing w:after="0" w:line="270" w:lineRule="atLeast"/>
        <w:ind w:firstLine="900"/>
        <w:jc w:val="both"/>
        <w:rPr>
          <w:rFonts w:ascii="Times New Roman Tj" w:eastAsia="Times New Roman" w:hAnsi="Times New Roman Tj" w:cs="Arial"/>
          <w:color w:val="000000"/>
          <w:sz w:val="32"/>
          <w:szCs w:val="32"/>
        </w:rPr>
      </w:pPr>
      <w:r w:rsidRPr="008A7FB9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</w:rPr>
        <w:t>Планирование экономического развития региона </w:t>
      </w:r>
      <w:r w:rsidRPr="008A7FB9">
        <w:rPr>
          <w:rFonts w:ascii="Times New Roman Tj" w:eastAsia="Times New Roman" w:hAnsi="Times New Roman Tj" w:cs="Arial"/>
          <w:color w:val="000000"/>
          <w:sz w:val="32"/>
          <w:szCs w:val="32"/>
        </w:rPr>
        <w:t>- это непрерывный процесс, задающий ориентиры для принятия любых, в том числе тактических, текущих решений. Наличие долгосрочного плана экономического развития позволяет осуществлять текущие решения на обоснованной и проработанной базе. Сам процесс планирования в качестве результата имеет отнюдь не план, а само экономическое развитие региона, которое, в свою очередь, является результатом конкретных управленческих действий, предпринятых в определенных рамках, определяемых стратегическим планом.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Региональные программы являются разновидностью целевых программ и служат инструментом регулирования и управления стратегией развития региона, способом приоритетной концентрации ресурсов для решения неотложных, первоочередных территориальных проблем.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Региональные целевые программы являются специфической формой организации расходования средств регионального бюджета. Правовой статус таких программ регулируется соответствующими законами субъектов РФ, и как форма определения направлений расходования бюджетных средств целевая программа принимается в рамках общих правил бюджетного процесса. </w:t>
      </w:r>
    </w:p>
    <w:p w:rsidR="00264DB4" w:rsidRPr="00FD15BE" w:rsidRDefault="00264DB4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sz w:val="32"/>
          <w:szCs w:val="32"/>
        </w:rPr>
      </w:pPr>
      <w:r w:rsidRPr="00FD15BE">
        <w:rPr>
          <w:rFonts w:ascii="Times New Roman Tj" w:hAnsi="Times New Roman Tj" w:cs="Times New Roman"/>
          <w:sz w:val="32"/>
          <w:szCs w:val="32"/>
        </w:rPr>
        <w:t>Под областной целевой программой понимается комплекс производственных, социально-экономических, организационно-хозяйственных и других мероприятий, увязанных по задачам, ресурсам и срокам осуществления и обеспечивающих эффективное решение системных проблем в сфере экономического, экологического, социального и культурного развития региона.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Региональные целевые программы являются специфической формой организации расходования средств регионального бюджета. Правовой статус таких программ регулируется соответствующими законами субъектов РФ, и как форма определения направлений расходования бюджетных средств целевая программа принимается в рамках общих правил бюджетного процесса.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lastRenderedPageBreak/>
        <w:t xml:space="preserve">Специфика региональных программ заключается в следующем: </w:t>
      </w:r>
    </w:p>
    <w:p w:rsidR="00264DB4" w:rsidRPr="00FD15BE" w:rsidRDefault="00264DB4" w:rsidP="00FD15BE">
      <w:pPr>
        <w:pStyle w:val="Default"/>
        <w:spacing w:after="102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отбор региональных проблем для программирования проводится территориальными органами власти и управления; </w:t>
      </w:r>
    </w:p>
    <w:p w:rsidR="00264DB4" w:rsidRPr="00FD15BE" w:rsidRDefault="00264DB4" w:rsidP="00FD15BE">
      <w:pPr>
        <w:pStyle w:val="Default"/>
        <w:spacing w:after="102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программные мероприятия осуществляются в границах географически ограниченного региона (край, область, города федерального значения); </w:t>
      </w:r>
    </w:p>
    <w:p w:rsidR="00264DB4" w:rsidRPr="00FD15BE" w:rsidRDefault="00264DB4" w:rsidP="00FD15BE">
      <w:pPr>
        <w:pStyle w:val="Default"/>
        <w:spacing w:after="102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управление проектированием и реализацией программ обеспечивается структурами исполнительной власти региона;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финансирование программ осуществляется в основном за счет средств соответствующего региона, а также за счет средств государства, инвестиций и т.д.; </w:t>
      </w:r>
    </w:p>
    <w:p w:rsidR="00264DB4" w:rsidRPr="00FD15BE" w:rsidRDefault="00264DB4" w:rsidP="00FD15BE">
      <w:pPr>
        <w:pStyle w:val="Default"/>
        <w:spacing w:after="102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региональные программы увязываются со стратегией или концепцией регионального развития;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региональные программы обладают строгой целевой направленностью, точной адресностью, конкретным ограничением временных интервалов.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Основной целью региональных программ является эффективное использование и развитие социально - экономического потенциала субъекта Федерации, преимуществ его участия в общероссийском и международном разделении труда и повышение на этой основе уровня жизни населения региона.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Основными задачами региональных целевых программ являются: </w:t>
      </w:r>
    </w:p>
    <w:p w:rsidR="00264DB4" w:rsidRPr="00FD15BE" w:rsidRDefault="00264DB4" w:rsidP="00FD15BE">
      <w:pPr>
        <w:pStyle w:val="Default"/>
        <w:spacing w:after="102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выравнивание межрайонных различий по показателям экономического, социального и научно-технического развития; </w:t>
      </w:r>
    </w:p>
    <w:p w:rsidR="00264DB4" w:rsidRPr="00FD15BE" w:rsidRDefault="00264DB4" w:rsidP="00FD15BE">
      <w:pPr>
        <w:pStyle w:val="Default"/>
        <w:spacing w:after="102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формирование оптимальной территориальной и отраслевой структуры экономики; сбалансированное региональное хозяйствование в условиях рынка;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полное и эффективное использование природных, материальных и трудовых ресурсов региона; </w:t>
      </w:r>
    </w:p>
    <w:p w:rsidR="00264DB4" w:rsidRPr="00FD15BE" w:rsidRDefault="00264DB4" w:rsidP="00FD15BE">
      <w:pPr>
        <w:pStyle w:val="Default"/>
        <w:spacing w:after="101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развитие производств и сфер в соответствии с государственной структурной политикой;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охрана окружающей среды; сохранение исторического наследия региона, стабилизация общественно-политической и правовой обстановки.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lastRenderedPageBreak/>
        <w:t>В качестве стержня целевой программы выступает цель, вокруг которой группируется комплекс разнообразных мероприятий, составляющих основное содержание программы. Единая цель целевой программы развертывается в совокупность задач, решение которых осуществляется с помощью системы мероприятий, реализуемых конкретными исполнителями при определенном ресурсном обеспечении. Эта связанность и представляет существо программы.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Преимущество программ в том, что они обеспечивают концентрацию ресурсов на наиболее перспективных и эффективных направлениях. Программы позволяют ускорить развитие приоритетных отраслей, отдельных регионов и привлекать для этого дополнительные ресурсы.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В работе с региональными целевыми программами выделяются следующие этапы: </w:t>
      </w:r>
    </w:p>
    <w:p w:rsidR="00264DB4" w:rsidRPr="00FD15BE" w:rsidRDefault="00264DB4" w:rsidP="00FD15BE">
      <w:pPr>
        <w:pStyle w:val="Default"/>
        <w:spacing w:after="117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отбор проблем для программной разработки; </w:t>
      </w:r>
    </w:p>
    <w:p w:rsidR="00264DB4" w:rsidRPr="00FD15BE" w:rsidRDefault="00264DB4" w:rsidP="00FD15BE">
      <w:pPr>
        <w:pStyle w:val="Default"/>
        <w:spacing w:after="117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оценка целесообразности принятия решений по проблемам социально-экономического развития региона на основе программно-целевого метода; </w:t>
      </w:r>
    </w:p>
    <w:p w:rsidR="00264DB4" w:rsidRPr="00FD15BE" w:rsidRDefault="00264DB4" w:rsidP="00FD15BE">
      <w:pPr>
        <w:pStyle w:val="Default"/>
        <w:spacing w:after="117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принятие решения о разработке целевой программы; </w:t>
      </w:r>
    </w:p>
    <w:p w:rsidR="00264DB4" w:rsidRPr="00FD15BE" w:rsidRDefault="00264DB4" w:rsidP="00FD15BE">
      <w:pPr>
        <w:pStyle w:val="Default"/>
        <w:spacing w:after="117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разработка проекта целевой программы; </w:t>
      </w:r>
    </w:p>
    <w:p w:rsidR="00264DB4" w:rsidRPr="00FD15BE" w:rsidRDefault="00264DB4" w:rsidP="00FD15BE">
      <w:pPr>
        <w:pStyle w:val="Default"/>
        <w:spacing w:after="117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оценка проекта целевой программы; </w:t>
      </w:r>
    </w:p>
    <w:p w:rsidR="00264DB4" w:rsidRPr="00FD15BE" w:rsidRDefault="00264DB4" w:rsidP="00FD15BE">
      <w:pPr>
        <w:pStyle w:val="Default"/>
        <w:spacing w:after="117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утверждение целевой программы;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финансирование целевой программы;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организация управления целевой программой, контроль и оценка эффективности и результативности ее реализации.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Структурно целевая программа состоит из следующих разделов: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содержание проблемы и необходимость ее решения программным методом; основные цели и задачи программы;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сроки и этапы реализации программы; </w:t>
      </w:r>
    </w:p>
    <w:p w:rsidR="00264DB4" w:rsidRPr="00FD15BE" w:rsidRDefault="00264DB4" w:rsidP="00FD15BE">
      <w:pPr>
        <w:pStyle w:val="Default"/>
        <w:ind w:firstLine="900"/>
        <w:jc w:val="both"/>
        <w:rPr>
          <w:rFonts w:ascii="Times New Roman Tj" w:hAnsi="Times New Roman Tj"/>
          <w:sz w:val="32"/>
          <w:szCs w:val="32"/>
        </w:rPr>
      </w:pPr>
      <w:r w:rsidRPr="00FD15BE">
        <w:rPr>
          <w:rFonts w:ascii="Times New Roman Tj" w:hAnsi="Times New Roman Tj"/>
          <w:sz w:val="32"/>
          <w:szCs w:val="32"/>
        </w:rPr>
        <w:t xml:space="preserve">система основных мероприятий; ресурсное обеспечение; </w:t>
      </w:r>
    </w:p>
    <w:p w:rsidR="00264DB4" w:rsidRPr="00FD15BE" w:rsidRDefault="00264DB4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sz w:val="32"/>
          <w:szCs w:val="32"/>
        </w:rPr>
      </w:pPr>
      <w:r w:rsidRPr="00FD15BE">
        <w:rPr>
          <w:rFonts w:ascii="Times New Roman Tj" w:hAnsi="Times New Roman Tj" w:cs="Times New Roman"/>
          <w:sz w:val="32"/>
          <w:szCs w:val="32"/>
        </w:rPr>
        <w:t>механизм реализации программы; организация управления областной целевой программой и контроль над ходом ее выполнения;</w:t>
      </w:r>
    </w:p>
    <w:p w:rsidR="00264DB4" w:rsidRPr="00FD15BE" w:rsidRDefault="00264DB4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sz w:val="32"/>
          <w:szCs w:val="32"/>
        </w:rPr>
      </w:pPr>
      <w:r w:rsidRPr="00FD15BE">
        <w:rPr>
          <w:rFonts w:ascii="Times New Roman Tj" w:hAnsi="Times New Roman Tj" w:cs="Times New Roman"/>
          <w:sz w:val="32"/>
          <w:szCs w:val="32"/>
        </w:rPr>
        <w:t>оценка социально-экономической (экологической) эффективности программы; паспорт программы.</w:t>
      </w:r>
    </w:p>
    <w:p w:rsidR="006B769A" w:rsidRPr="00FD15BE" w:rsidRDefault="006B769A" w:rsidP="00FD15BE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 Tj" w:hAnsi="Times New Roman Tj" w:cs="Times New Roman"/>
          <w:sz w:val="32"/>
          <w:szCs w:val="32"/>
        </w:rPr>
      </w:pPr>
    </w:p>
    <w:sectPr w:rsidR="006B769A" w:rsidRPr="00FD1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5B21"/>
    <w:multiLevelType w:val="multilevel"/>
    <w:tmpl w:val="B3D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A6"/>
    <w:rsid w:val="000C4A2D"/>
    <w:rsid w:val="00264DB4"/>
    <w:rsid w:val="004B2289"/>
    <w:rsid w:val="00522CA6"/>
    <w:rsid w:val="00547435"/>
    <w:rsid w:val="00655C10"/>
    <w:rsid w:val="006B769A"/>
    <w:rsid w:val="00722865"/>
    <w:rsid w:val="0089255F"/>
    <w:rsid w:val="008A7FB9"/>
    <w:rsid w:val="00A14CB7"/>
    <w:rsid w:val="00AA1026"/>
    <w:rsid w:val="00B35A7C"/>
    <w:rsid w:val="00D72158"/>
    <w:rsid w:val="00F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0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22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0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2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randars.ru/student/marketing/strategicheskoe-planirovani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dars.ru/shkola/geografiya/prirodnye-resurs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1634</Words>
  <Characters>9317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Windows User</cp:lastModifiedBy>
  <cp:revision>7</cp:revision>
  <dcterms:created xsi:type="dcterms:W3CDTF">2020-04-14T14:30:00Z</dcterms:created>
  <dcterms:modified xsi:type="dcterms:W3CDTF">2020-04-15T13:54:00Z</dcterms:modified>
</cp:coreProperties>
</file>