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96" w:rsidRPr="00576C96" w:rsidRDefault="00576C96" w:rsidP="00576C96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Межрегиональное сотрудничество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t>Связи субъектов Российской Федерации с Республикой Таджикистан вносят весомый вклад в развитие российско-таджикских отношений. В 2018 г. сохранялась положительная динамика взаимодействия на межрегиональном треке как в торгово-экономической, так и гуманитарной областях.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t>Важную роль во взаимодействии на уровне регионов играют торгово-экономические связи, что также способствует закреплению России в качестве основного торгово-экономического и инвестиционного партнера Таджикистана. В настоящее время действует свыше 80 межрегиональных соглашений и меморандумов в этой области.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t>Прямое торгово-экономическое сотрудничество с Таджикистаном осуществляют 83 субъекта РФ. Наиболее результативно в этом плане действуют Москва, Алтайская, Краснодарская, Саратовская, Оренбургская, Московская, Челябинская, Иркутская, Кемеровская, Свердловская области и Красноярский край, Республика Татарстан и Башкортостан.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t>В настоящее время на территории Таджикистана действуют более 100 предприятий с участием российского капитала, однако работают активно только 25 из них (в гидроэнергетике, разведке полезных ископаемых, телекоммуникационной сфере, строительстве и торговле). В России функционируют 16 представительств Торгово-промышленной палаты РТ, генконсульства в Екатеринбурге и Уфе, торговые представительства предприятий РТ в Новосибирской, Оренбургской, Свердловской, Челябинской областях, Пермском и Красноярском краях, Башкортостане.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t xml:space="preserve">Заметным событияем 2016 года в региональном сотрудничестве стал </w:t>
      </w:r>
      <w:r w:rsidRPr="00576C96">
        <w:rPr>
          <w:rFonts w:ascii="Times New Roman" w:eastAsia="Times New Roman" w:hAnsi="Times New Roman" w:cs="Times New Roman"/>
          <w:sz w:val="27"/>
          <w:szCs w:val="27"/>
        </w:rPr>
        <w:t>V</w:t>
      </w: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t xml:space="preserve"> Международный торгово-инвестиционный форум «Экспортный потенциал и развитие международной торговли».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t>Среди наиболее перспективных направлений прямого торгово-экономического сотрудничества на уровне регионов: производство и поставка в Россию семенного картофеля (в т.ч. в рамках Госпрограммы президента Таджикистане по развитию картофелеводства в РТ на 2012-2016 гг.), ранних овощей и фруктов; переработка плодоовощной продукции; создание СП с полным циклом переработки хлопка-волокна; поставки в республику российского сельхозоборудования и технологий; транспорт; телекоммуникации; открытие филиалов и представительств российских компаний, в т.ч. в свободных экономических зонах РТ. Эффективным инструментом продвижения товаров российских регионов на местные рынки остается организация и участие в выставках-ярмарках.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lastRenderedPageBreak/>
        <w:t>Важнейшим событием в плане межрегионального сотрудничества в 2015-2016 гг. стала прошедшая в Душанбе международная конференция «Новые подходы к межрегиональному сотрудничеству России и Таджикистана», нацеленная на разработку стратегии расширения торгово-экономического, научно-технического и гуманитарного сотрудничества на уровне регионов. В ее работе приняли участие более 120 представителей Администрации Президента Российской Федерации, Исполнительного аппарата Президента РТ, федеральных органов исполнительной власти России и органов государственной власти Таджикистана, субъектов РФ и административно-территориальных образований РТ, научной интеллигенции, НПО, экспертного сообщества, деловых кругов, СМИ. В итоговом заявлении было выражено стремление к дальнейшему расширению торгово-экономического, научного и гуманитарного сотрудничества на уровне регионов.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t>Динамично развивалось межрегиональное взаимодействие и в культурно-гуманитарной сфере. Весьма востребованным остается участие российских региональных вузов в подготовке квалифицированных кадров для экономики и социальной сферы Таджикистана. Продолжалась практика самостоятельного отбора вузами РФ таджикских абитуриентов в пределах квот, установленных постановлением Правительства РФ. Всего на 2013/14 учебный год по линии Минобрнауки России и в рамках реализации региональных образовательных программ для Таджикистана было выделено 1133 бюджетных мест, в т.ч. 300 по квотам, 833 – по принципу прямого набора. Наиболее активны на этом направлении вузы Москвы, Санкт-Петербурга, Алтайского и Красноярского краев, Костромской, Оренбургской, Ивановской, Новосибирской, Томской, Тюменской областей, Татарстана и Башкортостана, которые принимают на обучение таджикских абитуриентов ежегодно.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t>Развиваются прямые межвузовские контакты. Российско-Таджикский (славянский) университет (РТСУ) сотрудничает с Московским государственным открытым педагогическим университетом им. М.А.Шолохова, Российским новым университетом, Саратовским госуниверситетом русского языка им. А.С.Пушкина, Московским государственным лингвистическим университетом (МГЛУ), Кубанским госуниверситетом, госуниверситетами Астрахани, Башкирии, Волгограда и Оренбурга.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t xml:space="preserve">В апреле 2014 г. прошла ежегодная международная выставка-ярмарка «Российское образование. Душанбе-2014», в которой приняли участие многие вузы российских регионов, в т.ч. АлГТУ, Вятский госуниверситет, Ижевская государственная медицинская академия, Казанский национальный исследовательский технологический университет, Казанский (Приволжский) федеральный университет, Кемеровский государственный сельскохозяйственный институт, Марийский госуниверситет, МЭИ, </w:t>
      </w: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lastRenderedPageBreak/>
        <w:t>Московский госуниверситет печати им. И.Фёдорова, Московский госуниверситет геодезии и картографии, Московский государственный гуманитарный университет (МГГУ) им. М.Шолохова, НИУ «Высшая школа экономики», Петрозаводский госуниверситет, Поволжский государственный технологический университет, Псковский госуниверситет, Санкт-Петербургский государственный электротехнический университет, Северо-Кавказский федеральный университет, Тюменский госуниверситет, Южно-Российский государственный технический университет (НПИ) им. М.Платова.</w:t>
      </w:r>
    </w:p>
    <w:p w:rsidR="00576C96" w:rsidRPr="00576C96" w:rsidRDefault="00576C96" w:rsidP="00576C9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6C96">
        <w:rPr>
          <w:rFonts w:ascii="Times New Roman" w:eastAsia="Times New Roman" w:hAnsi="Times New Roman" w:cs="Times New Roman"/>
          <w:sz w:val="27"/>
          <w:szCs w:val="27"/>
          <w:lang w:val="ru-RU"/>
        </w:rPr>
        <w:t>Субъекты РФ взаимодействуют с Таджикистаном и в области изучения русского языка. В этом плане активны Центр международного образования МГУ, МГЛУ, Государственный институт русского языка им. А.Пушкина, РУДН, Санкт-Петербургский государственный университет, Российский государственный педагогический университет им. А.Герцена, которые ежегодно приглашают преподавателей русского языка и литературы из Таджикистана на курсы повышения квалификации.</w:t>
      </w:r>
    </w:p>
    <w:p w:rsidR="00576C96" w:rsidRPr="00576C96" w:rsidRDefault="00576C96" w:rsidP="00576C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6C9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76C96" w:rsidRPr="00576C96" w:rsidRDefault="00576C96" w:rsidP="00576C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6C9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073DC" w:rsidRDefault="00D073DC">
      <w:bookmarkStart w:id="0" w:name="_GoBack"/>
      <w:bookmarkEnd w:id="0"/>
    </w:p>
    <w:sectPr w:rsidR="00D0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96"/>
    <w:rsid w:val="00576C96"/>
    <w:rsid w:val="006A6947"/>
    <w:rsid w:val="00D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7411">
                      <w:marLeft w:val="5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0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1155CC"/>
                                    <w:bottom w:val="none" w:sz="0" w:space="0" w:color="auto"/>
                                    <w:right w:val="single" w:sz="6" w:space="8" w:color="1155CC"/>
                                  </w:divBdr>
                                  <w:divsChild>
                                    <w:div w:id="131217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5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2020-04-17T13:56:00Z</dcterms:created>
  <dcterms:modified xsi:type="dcterms:W3CDTF">2020-04-17T13:56:00Z</dcterms:modified>
</cp:coreProperties>
</file>