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2C" w:rsidRPr="007F0F2C" w:rsidRDefault="007F0F2C" w:rsidP="007F0F2C">
      <w:pPr>
        <w:spacing w:after="0" w:line="240" w:lineRule="auto"/>
        <w:ind w:firstLine="900"/>
        <w:jc w:val="both"/>
        <w:outlineLvl w:val="2"/>
        <w:rPr>
          <w:rFonts w:ascii="Times New Roman Tj" w:eastAsia="Times New Roman" w:hAnsi="Times New Roman Tj" w:cs="Times New Roman"/>
          <w:b/>
          <w:bCs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b/>
          <w:bCs/>
          <w:color w:val="000000"/>
          <w:sz w:val="36"/>
          <w:szCs w:val="36"/>
          <w:lang w:val="ru-RU"/>
        </w:rPr>
        <w:t>Принципы и методы регионального управления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</w:rPr>
        <w:t>  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К основным принципам современного регионального управления, под которыми понимается целенаправленное воздействие на социально-экономические процессы, протекающие в регионе, относятся следующие 5 принципов: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br/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</w:rPr>
        <w:t>  </w:t>
      </w:r>
      <w:r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ab/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1. Принцип </w:t>
      </w:r>
      <w:r w:rsidRPr="007F0F2C"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  <w:t>децентрализации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 означает перемещение центра принятия решений от центральных органов управления к субъектам рынка и рыночной экономики. В рамках этого принципа осуществляется делегирование полномочий сверху вниз.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2. Принцип </w:t>
      </w:r>
      <w:r w:rsidRPr="007F0F2C"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  <w:t>партнёрства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 предполагает отход от жёсткой иерархической подчинённости по вертикали и рассматривает объекты и субъекты регионального управления в процессе их взаимодействия как юридически равные партнёры.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3. Принцип </w:t>
      </w:r>
      <w:r w:rsidRPr="007F0F2C"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  <w:t>субсидиарности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 заключается в выделении денег под установленные цели и реализуется в региональном управлении через формирование механизмов перераспределения бюджетных средств, чтобы обеспечить во всех территориях субъекта общепринятый в государстве уровень минимальной бюджетной обеспеченности и не допустить финансового банкротства того или иного муниципального образования на территории субъекта.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4. Принцип </w:t>
      </w:r>
      <w:r w:rsidRPr="007F0F2C"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  <w:t>мобильности и адаптивности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 заключается в способности системы регионального управления своевременно и эффективно реагировать на любые изменения внешней среды. На практике он может выражаться в постоянной трансформации организационных структур системы регионального государственного управления, которая должна сопровождаться, в том числе и перераспределением функций, полномочий между отдельными элементами этой системы, перераспределением 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lastRenderedPageBreak/>
        <w:t>финансовой материальной базы для обеспечения каждым элементам новых полномочий.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5. Принцип </w:t>
      </w:r>
      <w:r w:rsidRPr="007F0F2C"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  <w:t>выделенной компетенции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. В отличие принципа разграничения полномочий он заключается в перераспределении функций не между сферами регионального управления, а внутри каждой сферы.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br/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</w:rPr>
        <w:t>  </w:t>
      </w: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В региональном управлении применяются свои собственные методы, которые, как и везде представляют собой совокупность способов и методов воздействия субъекта управления на управляемый объект. </w:t>
      </w:r>
    </w:p>
    <w:p w:rsidR="007F0F2C" w:rsidRDefault="007F0F2C" w:rsidP="007F0F2C">
      <w:pPr>
        <w:spacing w:after="0" w:line="240" w:lineRule="auto"/>
        <w:ind w:firstLine="720"/>
        <w:jc w:val="both"/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</w:pPr>
    </w:p>
    <w:p w:rsidR="007F0F2C" w:rsidRPr="007F0F2C" w:rsidRDefault="007F0F2C" w:rsidP="007F0F2C">
      <w:pPr>
        <w:spacing w:after="0" w:line="240" w:lineRule="auto"/>
        <w:ind w:firstLine="720"/>
        <w:jc w:val="both"/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b/>
          <w:color w:val="000000"/>
          <w:sz w:val="36"/>
          <w:szCs w:val="36"/>
          <w:lang w:val="ru-RU"/>
        </w:rPr>
        <w:t xml:space="preserve">Методы делятся на три группы: </w:t>
      </w:r>
    </w:p>
    <w:p w:rsidR="007F0F2C" w:rsidRPr="007F0F2C" w:rsidRDefault="007F0F2C" w:rsidP="007F0F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организационные; </w:t>
      </w:r>
    </w:p>
    <w:p w:rsidR="007F0F2C" w:rsidRPr="007F0F2C" w:rsidRDefault="007F0F2C" w:rsidP="007F0F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 xml:space="preserve">экономические; </w:t>
      </w:r>
    </w:p>
    <w:p w:rsidR="007F0F2C" w:rsidRPr="007F0F2C" w:rsidRDefault="007F0F2C" w:rsidP="007F0F2C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социально-психологические.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Методы организационной группы - система воздействия на организационные отношения внутри системы регионального управления и выражаются в таких актах, как приказы, должностные инструкции, распоряжения, распределение полномочий.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К экономическим методам относится совокупность способов воздействия путем создания определенных экономических условий через нормативно-правовую базу и организационную систему для решения задач социально экономического развития.</w:t>
      </w:r>
    </w:p>
    <w:p w:rsidR="007F0F2C" w:rsidRDefault="007F0F2C" w:rsidP="007F0F2C">
      <w:pPr>
        <w:spacing w:after="0" w:line="240" w:lineRule="auto"/>
        <w:ind w:firstLine="900"/>
        <w:jc w:val="both"/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К социально-психологическим методам относятся способы воздействия, основанные на использовании определенных социально-психологических факторов.</w:t>
      </w:r>
    </w:p>
    <w:p w:rsidR="00D073DC" w:rsidRPr="007F0F2C" w:rsidRDefault="007F0F2C" w:rsidP="007F0F2C">
      <w:pPr>
        <w:spacing w:after="0" w:line="240" w:lineRule="auto"/>
        <w:ind w:firstLine="900"/>
        <w:jc w:val="both"/>
        <w:rPr>
          <w:rFonts w:ascii="Times New Roman Tj" w:hAnsi="Times New Roman Tj"/>
          <w:sz w:val="36"/>
          <w:szCs w:val="36"/>
          <w:lang w:val="ru-RU"/>
        </w:rPr>
      </w:pPr>
      <w:r w:rsidRPr="007F0F2C">
        <w:rPr>
          <w:rFonts w:ascii="Times New Roman Tj" w:eastAsia="Times New Roman" w:hAnsi="Times New Roman Tj" w:cs="Times New Roman"/>
          <w:color w:val="000000"/>
          <w:sz w:val="36"/>
          <w:szCs w:val="36"/>
          <w:lang w:val="ru-RU"/>
        </w:rPr>
        <w:t>Региональные методы управления пересекаются с региональными интересами и должны быть направлены исключительно на обеспечение этих региональных интересов.</w:t>
      </w:r>
      <w:bookmarkStart w:id="0" w:name="_GoBack"/>
      <w:bookmarkEnd w:id="0"/>
    </w:p>
    <w:sectPr w:rsidR="00D073DC" w:rsidRPr="007F0F2C" w:rsidSect="007F0F2C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Tj">
    <w:panose1 w:val="02020603050405020304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13530"/>
    <w:multiLevelType w:val="hybridMultilevel"/>
    <w:tmpl w:val="6F5816D0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F2C"/>
    <w:rsid w:val="006A6947"/>
    <w:rsid w:val="007F0F2C"/>
    <w:rsid w:val="00D0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2020-04-29T04:42:00Z</dcterms:created>
  <dcterms:modified xsi:type="dcterms:W3CDTF">2020-04-29T04:51:00Z</dcterms:modified>
</cp:coreProperties>
</file>