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3.10. Расширенная верификация петли и уточнение проектных требований</w:t>
      </w:r>
    </w:p>
    <w:p>
      <w:pPr>
        <w:spacing w:line="360" w:lineRule="auto"/>
      </w:pPr>
      <w:r>
        <w:rPr>
          <w:b/>
          <w:bCs/>
        </w:rPr>
        <w:t>Цель этапа</w:t>
      </w:r>
    </w:p>
    <w:p>
      <w:pPr>
        <w:spacing w:line="360" w:lineRule="auto"/>
        <w:ind w:firstLine="720"/>
        <w:jc w:val="both"/>
      </w:pPr>
      <w:r>
        <w:t>На основании промежуточных результатов этапа 3.9 — функционально подтверждённой работоспособности петли при существенно различающихся потерях относительно offline-идеала в шумных и чистых условиях — провести расширенную серию контрольных прогонов для количественной оценки бюджета потерь, проверки воспроизводимости результатов на различных реализациях стимула, локализации источника повышенных потерь при высоком отношении сигнал/шум и проверки стационарности метрик на удлинённом стимуле. По результатам серии переформулировать целевые требования к качеству петли в относительных терминах и принять решение о необходимости и форме точечной правки RTL.</w:t>
      </w:r>
    </w:p>
    <w:p>
      <w:pPr>
        <w:spacing w:line="360" w:lineRule="auto"/>
      </w:pPr>
      <w:r>
        <w:rPr>
          <w:b/>
          <w:bCs/>
        </w:rPr>
        <w:t>Программа расширенной верификации</w:t>
      </w:r>
    </w:p>
    <w:p>
      <w:pPr>
        <w:spacing w:line="360" w:lineRule="auto"/>
        <w:ind w:firstLine="720"/>
        <w:jc w:val="both"/>
      </w:pPr>
      <w:r>
        <w:t>Расширенная программа верификации включает четыре независимые серии прогонов, идентификаторы D1, D2, D3, D4. Серия D1 — построение кривой MER(EbN0) с одновременным сравнением замкнутой петли с эталоном offline-синхронизации; цель — разделение совокупных потерь на канальный шум и потери петли. Серия D2 — статистическая проверка по пяти различным начальным значениям генератора случайных чисел; цель — оценить дисперсию метрик при варьировании реализации шума и битовой последовательности. Серия D3 — точечная проверка влияния симметричного округления в PI-фильтре; цель — оценить вклад численного эффекта арифметического сдвига вправо. Серия D4 — прогон на удлинённом стимуле N_SYM = 8000; цель — убедиться, что наблюдаемое плато MER ≈ 12,7 дБ при штатном стимуле является истинным стационарным значением, а не отражает остаточный переходный процесс.</w:t>
      </w:r>
    </w:p>
    <w:p>
      <w:pPr>
        <w:spacing w:line="360" w:lineRule="auto"/>
        <w:ind w:firstLine="720"/>
        <w:jc w:val="both"/>
      </w:pPr>
      <w:r>
        <w:t>Все прогоны выполнены на той же инфраструктуре этапа 3.8 (генератор стимулов gen_sync_top_stimulus.py с временной модификацией констант, тестбенч tb_sync_top.v без изменений, скрипты автоматизации Vivado без изменений). Артефакты каждой серии — сгенерированные стимулы, выходные символы, файл внутренних состояний и итоговая сводка метрик — сохранены в поддиректориях sim/debug_v3/D1_ebno_sweep, sim/debug_v3/D2_seed_sweep, sim/debug_v3/D3_pi_rounding, sim/debug_v3/D4_long_stim соответственно. Для расчёта метрик использован единый скрипт sim/debug_v3/analyse_v3.py с фиксированным trim = 200 первых символов как переходного процесса.</w:t>
      </w:r>
    </w:p>
    <w:p>
      <w:pPr>
        <w:spacing w:line="360" w:lineRule="auto"/>
      </w:pPr>
      <w:r>
        <w:rPr>
          <w:b/>
          <w:bCs/>
        </w:rPr>
        <w:t>Серия D1. Бюджет потерь относительно offline-идеала</w:t>
      </w:r>
    </w:p>
    <w:p>
      <w:pPr>
        <w:spacing w:line="360" w:lineRule="auto"/>
        <w:ind w:firstLine="720"/>
        <w:jc w:val="both"/>
      </w:pPr>
      <w:r>
        <w:t>В серии D1 выполнены шесть прогонов с переменным отношением EbN0 при фиксированных остальных параметрах стимула (τ = 0,3, seed = 42, N_SYM = 2000). Для каждой точки рассчитаны две метрики MER: MER_loop — на выходе замкнутой петли sync_top; MER_ideal — на выходе offline-эталона, реализованного в скрипте sim/debug_v3/golden_offline_sync.py. Эталон выполняет sinc-интерполяцию в точные символьные положения, известные из стимула, и не использует никакой петлевой регулировки; его выход представляет собой идеальную символьную синхронизацию на том же канале с тем же шумом.</w:t>
      </w:r>
    </w:p>
    <w:p>
      <w:pPr>
        <w:spacing w:line="360" w:lineRule="auto"/>
        <w:ind w:firstLine="720"/>
        <w:jc w:val="both"/>
      </w:pPr>
      <w:r>
        <w:t>Разность Δ = MER_ideal − MER_loop представляет собой потери замкнутой петли относительно идеальной offline-синхронизации. Эта величина не зависит от свойств самого канала и характеризует исключительно качество работы петли. Результаты приведены в таблице 7.</w:t>
      </w:r>
    </w:p>
    <w:p>
      <w:pPr>
        <w:spacing w:line="360" w:lineRule="auto"/>
        <w:jc w:val="both"/>
      </w:pPr>
      <w:r>
        <w:rPr>
          <w:i/>
          <w:iCs/>
        </w:rPr>
        <w:t>Таблица 7 — Серия D1: бюджет потерь относительно offline-идеала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300"/>
        <w:gridCol w:w="1900"/>
        <w:gridCol w:w="1900"/>
        <w:gridCol w:w="1100"/>
        <w:gridCol w:w="1300"/>
        <w:gridCol w:w="1860"/>
      </w:tblGrid>
      <w:tr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EbN0, дБ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MER_loop, дБ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MER_ideal, дБ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Δ, дБ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μ_lock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СКО μ, LSB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23,27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43,05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19,78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0,700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62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22,86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33,59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10,73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0,703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47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19,93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24,02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4,09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0,711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78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16,69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19,07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2,38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0,729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142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0,775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257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6,19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9,30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3,11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0,501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1182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Результаты серии D1 позволяют сделать четыре существенных вывода. Первое — в шумной области EbN0 ∈ [20; 30] дБ замкнутая петля отстаёт от offline-идеала на 1,5–4 дБ, что соответствует типовым литературным оценкам потерь Gardner TED при заданной нормированной полосе B_n·T = 0,02. В этой области целевая метрика «потери не более 2 дБ» выполняется при EbN0 ≥ 25 дБ и приближается к границе при EbN0 = 20 дБ.</w:t>
      </w:r>
    </w:p>
    <w:p>
      <w:pPr>
        <w:spacing w:line="360" w:lineRule="auto"/>
        <w:ind w:firstLine="720"/>
        <w:jc w:val="both"/>
      </w:pPr>
      <w:r>
        <w:t>Второе — в чистой области EbN0 ≥ 40 дБ разность Δ резко возрастает до 10–20 дБ. Эта величина существенно превышает любые типовые литературные оценки потерь Gardner TED и однозначно указывает на наличие в реализации систематического источника потерь, имеющего постоянную природу (не зависящую от шума канала) и маскирующегося в шумной области.</w:t>
      </w:r>
    </w:p>
    <w:p>
      <w:pPr>
        <w:spacing w:line="360" w:lineRule="auto"/>
        <w:ind w:firstLine="720"/>
        <w:jc w:val="both"/>
      </w:pPr>
      <w:r>
        <w:t>Третье — при EbN0 = 15 дБ петля теряет лок: СКО μ возрастает с 257 до 1182 LSB; интегратор vi_reg уходит до −503 LSB (против −14 LSB при EbN0 = 20 дБ); средний шаг w_step смещается от номинала на 500 LSB. MER замкнутой петли составляет 6,19 дБ при MER_ideal 9,30 дБ. Это позволяет уточнить границу устойчивого захвата петли в текущей конфигурации стимула: между 15 и 20 дБ EbN0 при τ = 0,3.</w:t>
      </w:r>
    </w:p>
    <w:p>
      <w:pPr>
        <w:spacing w:line="360" w:lineRule="auto"/>
        <w:ind w:firstLine="720"/>
        <w:jc w:val="both"/>
      </w:pPr>
      <w:r>
        <w:t>Четвёртое — рост mu_out от 0,700 при EbN0 = 60 дБ до 0,775 при EbN0 = 20 дБ происходит плавно и согласованно с ростом СКО μ. Это подтверждает картину постепенного смещения точки равновесия Гарднера под действием шумовой составляющей, без скачкообразных переходов и без потери лока.</w:t>
      </w:r>
    </w:p>
    <w:p>
      <w:pPr>
        <w:spacing w:line="360" w:lineRule="auto"/>
      </w:pPr>
      <w:r>
        <w:rPr>
          <w:b/>
          <w:bCs/>
        </w:rPr>
        <w:t>Серия D2. Воспроизводимость по реализации стимула</w:t>
      </w:r>
    </w:p>
    <w:p>
      <w:pPr>
        <w:spacing w:line="360" w:lineRule="auto"/>
        <w:ind w:firstLine="720"/>
        <w:jc w:val="both"/>
      </w:pPr>
      <w:r>
        <w:t>В серии D2 выполнены пять прогонов с переменным начальным значением np.random.seed ∈ {42, 100, 200, 300, 400} при фиксированных остальных параметрах (τ = 0,3, EbN0 = 20 дБ, N_SYM = 2000). Изменение seed меняет как битовую последовательность QPSK-символов, так и реализацию шума AWGN; соответственно, прогоны представляют пять независимых выборок одной и той же стохастической задачи. Результаты приведены в таблице 8.</w:t>
      </w:r>
    </w:p>
    <w:p>
      <w:pPr>
        <w:spacing w:line="360" w:lineRule="auto"/>
        <w:jc w:val="both"/>
      </w:pPr>
      <w:r>
        <w:rPr>
          <w:i/>
          <w:iCs/>
        </w:rPr>
        <w:t>Таблица 8 — Серия D2: метрики при пяти реализациях стимула (τ = 0,3, EbN0 = 20 дБ)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300"/>
        <w:gridCol w:w="1900"/>
        <w:gridCol w:w="1900"/>
        <w:gridCol w:w="1100"/>
        <w:gridCol w:w="1300"/>
        <w:gridCol w:w="1860"/>
      </w:tblGrid>
      <w:tr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seed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MER_loop, дБ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MER_ideal, дБ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Δ, дБ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μ_lock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vi_reg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1,48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0,775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−14,4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12,84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14,08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1,24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0,759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−17,8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12,93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1,24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0,735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−13,4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12,39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13,99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0,766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−15,1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12,68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1,32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0,756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−15,5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Сводная статистика по пяти прогонам: MER_loop = 12,70 ± 0,20 дБ (диапазон 12,39…12,93); MER_ideal = 14,08 ± 0,07 дБ; потери Δ = 1,38 ± 0,15 дБ (диапазон 1,24…1,60); μ_lock = 0,758 ± 0,014; vi_reg систематически отрицательный около −15 LSB во всех пяти прогонах с СКО менее 2 LSB. Разброс MER замкнутой петли по пяти реализациям не превышает ±0,2 дБ, что подтверждает детерминированность наблюдаемого плато 12,7 дБ как свойства архитектуры, а не следствия удачного выбора seed = 42.</w:t>
      </w:r>
    </w:p>
    <w:p>
      <w:pPr>
        <w:spacing w:line="360" w:lineRule="auto"/>
        <w:ind w:firstLine="720"/>
        <w:jc w:val="both"/>
      </w:pPr>
      <w:r>
        <w:t>Систематически отрицательное значение vi_reg во всех пяти прогонах при близких к нулю СКО (по тактам) и при формально нулевом математическом ожидании ошибки e в установившемся режиме — независимое подтверждение существования постоянного источника отрицательного смещения в интеграторе PI-фильтра. Это смещение не зависит от реализации стимула и имеет арифметическую природу.</w:t>
      </w:r>
    </w:p>
    <w:p>
      <w:pPr>
        <w:spacing w:line="360" w:lineRule="auto"/>
      </w:pPr>
      <w:r>
        <w:rPr>
          <w:b/>
          <w:bCs/>
        </w:rPr>
        <w:t>Серия D3. Точечная проверка влияния симметричного округления в PI</w:t>
      </w:r>
    </w:p>
    <w:p>
      <w:pPr>
        <w:spacing w:line="360" w:lineRule="auto"/>
        <w:ind w:firstLine="720"/>
        <w:jc w:val="both"/>
      </w:pPr>
      <w:r>
        <w:t>В серии D3 выполнена локальная модификация модуля sync_loop_filter_pi.v: в ступень 1 конвейера перед арифметическим сдвигом вправо на SHIFT_P = 15 бит добавлена константа округления 2^(SHIFT_P − 1) = 2^14, прибавляемая к произведениям prod_k1 = e · K_1 и prod_k2 = e · K_2. Эта правка реализует симметричное округление к ближайшему целому при приведении произведения к разрядности аккумулятора; без её внесения операция «&gt;&gt;&gt;» в Verilog-2001 при отрицательных коэффициентах K_1, K_2 = 0xFD8A, 0xFFEF усекает в сторону −∞, что для нулевого математического ожидания e даёт систематическое отрицательное смещение порядка 0,5 LSB на каждом такте.</w:t>
      </w:r>
    </w:p>
    <w:p>
      <w:pPr>
        <w:spacing w:line="360" w:lineRule="auto"/>
        <w:ind w:firstLine="720"/>
        <w:jc w:val="both"/>
      </w:pPr>
      <w:r>
        <w:t>Контрольные прогоны проведены при двух значениях отношения сигнал/шум: τ = 0,3, seed = 42, N_SYM = 2000; EbN0 = 60 дБ (чистый сигнал) и EbN0 = 20 дБ (рабочая точка). Для каждого прогона зафиксированы метрики до и после правки. Сводка приведена в таблице 9.</w:t>
      </w:r>
    </w:p>
    <w:p>
      <w:pPr>
        <w:spacing w:line="360" w:lineRule="auto"/>
        <w:jc w:val="both"/>
      </w:pPr>
      <w:r>
        <w:rPr>
          <w:i/>
          <w:iCs/>
        </w:rPr>
        <w:t>Таблица 9 — Серия D3: сравнение метрик до и после внедрения симметричного округления в 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300"/>
        <w:gridCol w:w="1800"/>
        <w:gridCol w:w="1700"/>
        <w:gridCol w:w="1300"/>
        <w:gridCol w:w="1500"/>
        <w:gridCol w:w="1760"/>
      </w:tblGrid>
      <w:tr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EbN0, дБ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MER, дБ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μ_lock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СКО μ, LSB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vi_reg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до правки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23,27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−17,1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 округлением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32,72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−0,09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до правки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−14,4</w:t>
            </w:r>
          </w:p>
        </w:tc>
      </w:tr>
      <w:t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с округлением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13,88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119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+2,04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Результаты серии D3 однозначны. При чистом сигнале (EbN0 = 60 дБ) внедрение округления повышает MER на 9,45 дБ — с 23,27 до 32,72 дБ. Это снимает наблюдавшийся в этапе 3.9 «потолок 23 дБ» при чистом сигнале и доводит качество замкнутой петли до уровня, согласующегося с типовыми литературными ожиданиями. Значение μ_lock возвращается с 0,700 к 0,613, то есть к теоретической базовой точке Farrow 0,6 с малой self-noise-добавкой. Интегратор vi_reg обнуляется в пределах одной единицы младшего разряда: с −17,1 LSB до −0,09 LSB. Среднеквадратическое отклонение μ снижается с 62 до 32 LSB.</w:t>
      </w:r>
    </w:p>
    <w:p>
      <w:pPr>
        <w:spacing w:line="360" w:lineRule="auto"/>
        <w:ind w:firstLine="720"/>
        <w:jc w:val="both"/>
      </w:pPr>
      <w:r>
        <w:t>В рабочей точке (EbN0 = 20 дБ) внедрение округления даёт прирост MER на 1,22 дБ — с 12,66 до 13,88 дБ. Потери относительно offline-идеала (MER_ideal = 14,14 дБ) сокращаются с 1,48 до 0,26 дБ — петля выходит на работу практически на информационной границе стимула. Значение μ_lock возвращается с 0,775 к 0,615, что подтверждает единый источник смещения для шумной и чистой области. Интегратор vi_reg обнуляется в пределах двух единиц младшего разряда: с −14,4 LSB до +2,04 LSB. Среднеквадратическое отклонение μ снижается с 257 до 119 LSB.</w:t>
      </w:r>
    </w:p>
    <w:p>
      <w:pPr>
        <w:spacing w:line="360" w:lineRule="auto"/>
        <w:ind w:firstLine="720"/>
        <w:jc w:val="both"/>
      </w:pPr>
      <w:r>
        <w:t>Полученные результаты позволяют однозначно локализовать ранее наблюдавшийся систематический источник потерь. Источник представляет собой несимметричность операции арифметического сдвига вправо в Verilog-2001 при отрицательных операндах: усечение в сторону −∞ вместо симметричного округления к ближайшему целому. При отрицательных коэффициентах K_1, K_2 и нулевом математическом ожидании ошибки e произведения K · e имеют распределение, симметричное относительно нуля, но усечение даёт асимметрию порядка 0,5 LSB в сторону отрицательных значений. Этот микроскопический bias накапливается в интеграторе PI-фильтра и смещает w_step от номинала, что в замкнутой петле проявляется как ненулевая стационарная ошибка μ.</w:t>
      </w:r>
    </w:p>
    <w:p>
      <w:pPr>
        <w:spacing w:line="360" w:lineRule="auto"/>
        <w:ind w:firstLine="720"/>
        <w:jc w:val="both"/>
      </w:pPr>
      <w:r>
        <w:t>Аппаратная стоимость симметричного округления — добавление константы 2^14 к двум 32-битным произведениям, то есть два сумматора W_PROD = 32 бита. DSP48E1 не задействуются; влияние на критический путь несущественно (один уровень логики). По данным синтеза этапа 3.12 настоящего дневника, итоговое увеличение числа LUT в модуле sync_loop_filter_pi составляет менее 10 единиц.</w:t>
      </w:r>
    </w:p>
    <w:p>
      <w:pPr>
        <w:spacing w:line="360" w:lineRule="auto"/>
      </w:pPr>
      <w:r>
        <w:rPr>
          <w:b/>
          <w:bCs/>
        </w:rPr>
        <w:t>Серия D4. Стационарность метрик на удлинённом стимуле</w:t>
      </w:r>
    </w:p>
    <w:p>
      <w:pPr>
        <w:spacing w:line="360" w:lineRule="auto"/>
        <w:ind w:firstLine="720"/>
        <w:jc w:val="both"/>
      </w:pPr>
      <w:r>
        <w:t>В серии D4 выполнен один прогон с увеличенным числом передаваемых символов N_SYM = 8000 при остальных параметрах в штатных значениях (τ = 0,3, EbN0 = 20 дБ, seed = 42). После прохождения стимула через сквозную цепочку число отсчётов, подаваемых на петлю, составляет N_STIM = 15 960, число выходных символов — 7980. Цель — исключить возможность того, что наблюдаемое плато MER ≈ 12,7 дБ при штатном стимуле N_SYM = 2000 отражает остаточный переходный процесс петли, не успевший затухнуть на длительности 1980 символов.</w:t>
      </w:r>
    </w:p>
    <w:p>
      <w:pPr>
        <w:spacing w:line="360" w:lineRule="auto"/>
        <w:ind w:firstLine="720"/>
        <w:jc w:val="both"/>
      </w:pPr>
      <w:r>
        <w:t>Анализ выполнен в трёх различных окнах: trim = 200 (стандартное окно отбрасывания переходного процесса, как в этапе 3.9); trim = 1000 (полное отсечение переходного процесса с большим запасом); trim = 4000 (анализ только второй половины стимула, заведомо после любых переходных процессов). Результаты приведены в таблице 10.</w:t>
      </w:r>
    </w:p>
    <w:p>
      <w:pPr>
        <w:spacing w:line="360" w:lineRule="auto"/>
        <w:jc w:val="both"/>
      </w:pPr>
      <w:r>
        <w:rPr>
          <w:i/>
          <w:iCs/>
        </w:rPr>
        <w:t>Таблица 10 — Серия D4: метрики при N_SYM = 8000 в трёх окнах анализа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700"/>
        <w:gridCol w:w="1500"/>
        <w:gridCol w:w="1500"/>
        <w:gridCol w:w="1300"/>
        <w:gridCol w:w="1700"/>
        <w:gridCol w:w="1660"/>
      </w:tblGrid>
      <w:tr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trim, симв.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N_steady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MER, дБ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μ_lock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СКО μ, LSB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vi_reg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7780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0,763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305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−17,8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6980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12,40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0,763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305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−17,8</w:t>
            </w:r>
          </w:p>
        </w:tc>
      </w:tr>
      <w:t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3980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12,53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0,763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305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−17,8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Метрики практически идентичны во всех трёх окнах: разность MER между крайними окнами составляет 0,13 дБ, что лежит в пределах статистического разброса при подсчёте на различной длине выборки. Среднее значение μ_lock и СКО μ идентичны в трёх окнах с точностью до округления. Это даёт основание утверждать, что значение MER ≈ 12,4–12,5 дБ при штатном стимуле N_SYM = 2000 является истинным стационарным свойством петли, а не отражением остаточного переходного процесса.</w:t>
      </w:r>
    </w:p>
    <w:p>
      <w:pPr>
        <w:spacing w:line="360" w:lineRule="auto"/>
        <w:ind w:firstLine="720"/>
        <w:jc w:val="both"/>
      </w:pPr>
      <w:r>
        <w:t>Незначительное снижение MER на удлинённом стимуле (12,40 дБ против 12,66 дБ на N_SYM = 2000) объясняется небольшим увеличением СКО μ с 257 до 305 LSB и небольшим увеличением модуля интегратора vi_reg с −14,4 до −17,8 LSB — bias интегратора продолжает медленно накапливаться при отсутствии симметричного округления в PI-фильтре. Эта тенденция дополнительно подтверждает арифметическую природу источника потерь, выявленную в серии D3.</w:t>
      </w:r>
    </w:p>
    <w:p>
      <w:pPr>
        <w:spacing w:line="360" w:lineRule="auto"/>
      </w:pPr>
      <w:r>
        <w:rPr>
          <w:b/>
          <w:bCs/>
        </w:rPr>
        <w:t>Переоценка проектных требований к качеству петли</w:t>
      </w:r>
    </w:p>
    <w:p>
      <w:pPr>
        <w:spacing w:line="360" w:lineRule="auto"/>
        <w:ind w:firstLine="720"/>
        <w:jc w:val="both"/>
      </w:pPr>
      <w:r>
        <w:t>Результаты серий D1–D4 позволяют переформулировать целевые требования к качеству замкнутой петли символьной синхронизации в относительных терминах, без привязки к конкретному абсолютному значению MER в шумной точке. Уточнённая формулировка приведена ниже.</w:t>
      </w:r>
    </w:p>
    <w:p>
      <w:pPr>
        <w:spacing w:line="360" w:lineRule="auto"/>
        <w:ind w:firstLine="720"/>
        <w:jc w:val="both"/>
      </w:pPr>
      <w:r>
        <w:t>Первое — потери замкнутой петли относительно offline-идеала при штатном отношении сигнал/шум EbN0 = 20 дБ не должны превышать 2 дБ. Эта норма соответствует типовым литературным оценкам для Gardner TED при заданной нормированной полосе B_n·T = 0,02 и достижима в текущей архитектуре после внесения правки серии D3.</w:t>
      </w:r>
    </w:p>
    <w:p>
      <w:pPr>
        <w:spacing w:line="360" w:lineRule="auto"/>
        <w:ind w:firstLine="720"/>
        <w:jc w:val="both"/>
      </w:pPr>
      <w:r>
        <w:t>Второе — high-SNR-потолок MER при EbN0 = 60 дБ не должен ограничиваться численными артефактами реализации (квантованием, асимметричным округлением). Для текущей разрядности Q1.15 в основных трактах и Q1.31 в аккумуляторе PI теоретическая граница потолка определяется квантованием выходных интерполянтов Farrow и составляет порядка 30–35 дБ. После внесения правки серии D3 достигаемый потолок 32,72 дБ соответствует этой границе.</w:t>
      </w:r>
    </w:p>
    <w:p>
      <w:pPr>
        <w:spacing w:line="360" w:lineRule="auto"/>
        <w:ind w:firstLine="720"/>
        <w:jc w:val="both"/>
      </w:pPr>
      <w:r>
        <w:t>Третье — граница устойчивого захвата петли при штатном дробном смещении τ = 0,3 должна составлять не выше 15 дБ EbN0. По данным серии D1, фактическая граница лежит между 15 и 20 дБ; для более точного определения границы и оценки надёжности захвата в её окрестности проводятся натурные испытания на реальном сигнале от трансивера AD9361 (Глава 4 настоящей работы).</w:t>
      </w:r>
    </w:p>
    <w:p>
      <w:pPr>
        <w:spacing w:line="360" w:lineRule="auto"/>
        <w:ind w:firstLine="720"/>
        <w:jc w:val="both"/>
      </w:pPr>
      <w:r>
        <w:t>Четвёртое — характеристики петли должны быть детерминированы по реализации стимула в пределах малого статистического разброса. По данным серии D2, разброс MER замкнутой петли по пяти реализациям не превышает ±0,2 дБ, что соответствует требованию.</w:t>
      </w:r>
    </w:p>
    <w:p>
      <w:pPr>
        <w:spacing w:line="360" w:lineRule="auto"/>
      </w:pPr>
      <w:r>
        <w:rPr>
          <w:b/>
          <w:bCs/>
        </w:rPr>
        <w:t>Решение о форме правки RTL</w:t>
      </w:r>
    </w:p>
    <w:p>
      <w:pPr>
        <w:spacing w:line="360" w:lineRule="auto"/>
        <w:ind w:firstLine="720"/>
        <w:jc w:val="both"/>
      </w:pPr>
      <w:r>
        <w:t>По результатам серии D3 однозначно установлено, что внедрение симметричного округления в ступень 1 PI-фильтра устраняет систематический источник потерь, поднимает MER в рабочей точке на 1,22 дБ и high-SNR-потолок на 9,45 дБ. Аппаратная стоимость правки пренебрежимо мала: два 32-битных сумматора, ноль DSP48E1, ноль BRAM, ноль FF на дополнительные регистры (правка чисто комбинационная).</w:t>
      </w:r>
    </w:p>
    <w:p>
      <w:pPr>
        <w:spacing w:line="360" w:lineRule="auto"/>
        <w:ind w:firstLine="720"/>
        <w:jc w:val="both"/>
      </w:pPr>
      <w:r>
        <w:t>Правка не затрагивает архитектурных решений петли: коэффициенты K_1, K_2 не изменяются; форматы Q1.15 и Q1.31 не изменяются; интерфейсы между подмодулями не изменяются; латентности и пайплайн не изменяются. По существу правка представляет собой замену асимметричной операции квантования на симметричную и относится к численной арифметике реализации, а не к структуре алгоритма.</w:t>
      </w:r>
    </w:p>
    <w:p>
      <w:pPr>
        <w:spacing w:line="360" w:lineRule="auto"/>
        <w:ind w:firstLine="720"/>
        <w:jc w:val="both"/>
      </w:pPr>
      <w:r>
        <w:t>Поскольку правка устраняет численный дефект, выявленный в процессе верификации, и не требует пересмотра проектных решений, она принимается к внедрению в основную ветку RTL. Внедрение и финальная контрольная верификация после внедрения проводятся на этапе 3.11 настоящего дневника.</w:t>
      </w:r>
    </w:p>
    <w:p>
      <w:pPr>
        <w:spacing w:line="360" w:lineRule="auto"/>
      </w:pPr>
      <w:r>
        <w:rPr>
          <w:b/>
          <w:bCs/>
        </w:rPr>
        <w:t>Выводы по этапу 3.10</w:t>
      </w:r>
    </w:p>
    <w:p>
      <w:pPr>
        <w:spacing w:line="360" w:lineRule="auto"/>
        <w:ind w:firstLine="720"/>
        <w:jc w:val="both"/>
      </w:pPr>
      <w:r>
        <w:t>Проведена расширенная верификация замкнутой петли в виде четырёх независимых серий контрольных прогонов на штатной инфраструктуре этапа 3.8. По результатам серии D1 построен бюджет потерь относительно offline-идеала на диапазоне EbN0 ∈ [15; 60] дБ: в шумной области потери составляют 1,5–4 дБ; в чистой области наблюдается необъяснимый избыточный пик потерь в 10–20 дБ; граница устойчивого захвата лежит между 15 и 20 дБ EbN0 при τ = 0,3.</w:t>
      </w:r>
    </w:p>
    <w:p>
      <w:pPr>
        <w:spacing w:line="360" w:lineRule="auto"/>
        <w:ind w:firstLine="720"/>
        <w:jc w:val="both"/>
      </w:pPr>
      <w:r>
        <w:t>Серия D2 подтвердила воспроизводимость метрик в рабочей точке по пяти различным реализациям стимула: MER_loop = 12,70 ± 0,20 дБ. Систематически отрицательное значение интегратора vi_reg во всех пяти прогонах указало на постоянный источник смещения арифметической природы.</w:t>
      </w:r>
    </w:p>
    <w:p>
      <w:pPr>
        <w:spacing w:line="360" w:lineRule="auto"/>
        <w:ind w:firstLine="720"/>
        <w:jc w:val="both"/>
      </w:pPr>
      <w:r>
        <w:t>Серия D3 локализовала источник: асимметричный арифметический сдвиг вправо в ступени 1 PI-фильтра при отрицательных коэффициентах K_1, K_2. Контрольный прогон с временно внесённой правкой (симметричное округление через прибавление константы 2^14 перед сдвигом) показал прирост MER на 9,45 дБ в чистой точке и на 1,22 дБ в рабочей точке, с возвратом μ_lock к теоретическому значению 0,615 и обнулением vi_reg. Аппаратная стоимость правки пренебрежимо мала.</w:t>
      </w:r>
    </w:p>
    <w:p>
      <w:pPr>
        <w:spacing w:line="360" w:lineRule="auto"/>
        <w:ind w:firstLine="720"/>
        <w:jc w:val="both"/>
      </w:pPr>
      <w:r>
        <w:t>Серия D4 на удлинённом стимуле N_SYM = 8000 подтвердила, что наблюдаемое плато MER при штатном стимуле является истинным стационарным значением, а не отражением остаточного переходного процесса.</w:t>
      </w:r>
    </w:p>
    <w:p>
      <w:pPr>
        <w:spacing w:line="360" w:lineRule="auto"/>
        <w:ind w:firstLine="720"/>
        <w:jc w:val="both"/>
      </w:pPr>
      <w:r>
        <w:t>По результатам серии переформулированы целевые требования к качеству петли в относительных терминах: потери относительно offline-идеала при EbN0 = 20 дБ не более 2 дБ, high-SNR-потолок MER не ограничен численными артефактами реализации, граница лока не выше 15 дБ EbN0, разброс MER по реализациям не более ±0,2 дБ. Принято решение о внесении в основную ветку RTL симметричного округления в ступень 1 PI-фильтра. Внедрение и финальная контрольная верификация выполняются на этапе 3.11 настоящего дневника.</w:t>
      </w:r>
    </w:p>
    <w:p>
      <w:pPr>
        <w:spacing w:line="360" w:lineRule="auto"/>
        <w:ind w:firstLine="720"/>
        <w:jc w:val="both"/>
      </w:pPr>
      <w:r>
        <w:t>Контрольные артефакты этапа — четыре сводных файла в директории sim/debug_v3/: D1_ebno_sweep/summary.txt, D2_seed_sweep/summary.txt, D3_pi_rounding/summary.txt, D4_long_stim/summary.txt. Параллельно сохранены исходные файлы выходных символов и внутренних состояний по каждому прогону. Итоговая сводка результатов всех четырёх серий зафиксирована в diagnosis_v2.md в той же директории.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