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line="360" w:lineRule="auto"/>
        <w:jc w:val="center"/>
      </w:pPr>
      <w:r>
        <w:rPr>
          <w:b/>
          <w:bCs/>
          <w:sz w:val="32"/>
          <w:szCs w:val="32"/>
        </w:rPr>
        <w:t>Этап 3.7 (уточнение). Согласование задержки строба и формирование шага NCO в sync_top</w:t>
      </w:r>
    </w:p>
    <w:p>
      <w:pPr>
        <w:spacing w:line="360" w:lineRule="auto"/>
      </w:pPr>
      <w:r>
        <w:rPr>
          <w:b/>
          <w:bCs/>
        </w:rPr>
        <w:t>Назначение раздела</w:t>
      </w:r>
    </w:p>
    <w:p>
      <w:pPr>
        <w:spacing w:line="360" w:lineRule="auto"/>
        <w:ind w:firstLine="720"/>
        <w:jc w:val="both"/>
      </w:pPr>
      <w:r>
        <w:t>В исходной редакции этапа 3.7 настоящего дневника зафиксированы два положения, расходящиеся с фактическим кодом верхнего модуля sync_top.v в его итоговой редакции. Первое — заявленная задержка строба NCO на 3 такта через линию strobe_d1 → strobe_d2 → strobe_d3 с формированием выходного m_axis_tvalid как farrow_valid &amp; strobe_d3. Второе — заявленная форма вычисления шага NCO как $unsigned($signed(reg_w_nom) + v_pi_wire) с явным приведением типов. Фактически в коде используется задержка строба на 2 такта и прямое сложение без явных приведений. Настоящий раздел приводит соответствующие фрагменты этапа 3.7 в соответствие с актуальной редакцией кода.</w:t>
      </w:r>
    </w:p>
    <w:p>
      <w:pPr>
        <w:spacing w:line="360" w:lineRule="auto"/>
      </w:pPr>
      <w:r>
        <w:rPr>
          <w:b/>
          <w:bCs/>
        </w:rPr>
        <w:t>Уточнение по задержке строба</w:t>
      </w:r>
    </w:p>
    <w:p>
      <w:pPr>
        <w:spacing w:line="360" w:lineRule="auto"/>
        <w:ind w:firstLine="720"/>
        <w:jc w:val="both"/>
      </w:pPr>
      <w:r>
        <w:t>В фактической редакции sync_top.v реализована линия задержки строба NCO на 2 такта: nco_strobe → strobe_d1 → strobe_d2. Выходной сигнал валидности m_axis_tvalid формируется как конъюнкция farrow_valid и strobe_d2; этот же сигнал strobe_d2 подаётся на вход strobe модуля sync_ted_gardner. Сигнал strobe_d3 в коде не используется.</w:t>
      </w:r>
    </w:p>
    <w:p>
      <w:pPr>
        <w:spacing w:line="360" w:lineRule="auto"/>
        <w:ind w:firstLine="720"/>
        <w:jc w:val="both"/>
      </w:pPr>
      <w:r>
        <w:t>Согласование с латентностью интерполятора Фарроу выполнено следующим образом. Модули sync_mod1_nco и sync_farrow_parab получают сигнал валидности agc_valid одновременно. NCO формирует мгновенный strobe в составе своего регистрового пайплайна за 1 такт от поднятия valid: к моменту появления nco_strobe на выходе NCO внутри уже учтена одна тактовая задержка. Интерполятор Фарроу формирует выход farrow_valid через 3 такта пайплайна от того же agc_valid. Разница совокупных задержек составляет 3 − 1 = 2 такта; именно на эту величину необходимо задержать сигнал nco_strobe для совмещения с появлением валидного интерполянта на выходе Фарроу. Линия задержки strobe_d1 → strobe_d2 эту функцию и выполняет.</w:t>
      </w:r>
    </w:p>
    <w:p>
      <w:pPr>
        <w:spacing w:line="360" w:lineRule="auto"/>
        <w:ind w:firstLine="720"/>
        <w:jc w:val="both"/>
      </w:pPr>
      <w:r>
        <w:t>Таким образом, в этапе 3.7 настоящего дневника утверждение о задержке строба «на 3 такта» через линию strobe_d1 → strobe_d2 → strobe_d3 подлежит замене на «на 2 такта» через линию strobe_d1 → strobe_d2. Соответственно подпись рисунка 14 этапа 3.7, содержащая фразу «латентность 3 такта между стробом и выходом, обеспечиваемая линией задержки strobe_d3», подлежит замене на «латентность 2 такта между стробом и выходом, обеспечиваемая линией задержки strobe_d2».</w:t>
      </w:r>
    </w:p>
    <w:p>
      <w:pPr>
        <w:spacing w:line="360" w:lineRule="auto"/>
      </w:pPr>
      <w:r>
        <w:rPr>
          <w:b/>
          <w:bCs/>
        </w:rPr>
        <w:t>Уточнение по формированию шага NCO</w:t>
      </w:r>
    </w:p>
    <w:p>
      <w:pPr>
        <w:spacing w:line="360" w:lineRule="auto"/>
        <w:ind w:firstLine="720"/>
        <w:jc w:val="both"/>
      </w:pPr>
      <w:r>
        <w:t>В фактической редакции sync_top.v шаг NCO формируется как прямое сложение двух 16-битных значений: wire [W_NCO−1:0] w_step = reg_w_nom + v_pi_wire. Регистр reg_w_nom объявлен как беззнаковое значение в формате Q0.16 со штатным значением 0x8000 для sps_rx = 2; v_pi_wire — выход PI-фильтра в формате Q1.15 со знаком. При прямом сложении без явных приведений Verilog-2001 трактует оба операнда как 16-битные битовые вектора и выполняет сложение по модулю 2^W_NCO; результат записывается в w_step как 16-битное беззнаковое значение. Поскольку v_pi_wire ограничен по абсолютной величине через CLAMP, и его максимальный модуль не превышает приблизительно 25 % от reg_w_nom, результирующий w_step гарантированно остаётся в положительной полуплоскости значений в интерпретации Q0.16, и поведение wrap-around mod 2^W_NCO численно эквивалентно знаковому сложению с последующим приведением к беззнаковой форме.</w:t>
      </w:r>
    </w:p>
    <w:p>
      <w:pPr>
        <w:spacing w:line="360" w:lineRule="auto"/>
        <w:ind w:firstLine="720"/>
        <w:jc w:val="both"/>
      </w:pPr>
      <w:r>
        <w:t>Это поведение совпадает по результату с выражением $unsigned($signed(reg_w_nom) + v_pi_wire), приведённым в исходной редакции этапа 3.7: оба варианта дают идентичные значения w_step во всём рабочем диапазоне v_pi после CLAMP. Однако в фактической редакции кода явные приведения типа не используются; для согласования текста этапа 3.7 с кодом в нём фрагмент «Сложение реализовано через явные приведения типов: $unsigned($signed(reg_w_nom) + v_pi_wire), что обеспечивает корректную работу при отрицательных значениях v_pi» подлежит замене на «Сложение реализовано прямым 16-битным сложением reg_w_nom + v_pi_wire с поведением wrap-around mod 2^W_NCO. Поскольку v_pi_wire ограничен через CLAMP, и его максимальный модуль не превышает приблизительно 25 % от reg_w_nom, результирующий w_step гарантированно остаётся в положительной полуплоскости Q0.16».</w:t>
      </w:r>
    </w:p>
    <w:p>
      <w:pPr>
        <w:spacing w:line="360" w:lineRule="auto"/>
      </w:pPr>
      <w:r>
        <w:rPr>
          <w:b/>
          <w:bCs/>
        </w:rPr>
        <w:t>Согласованность с расчётом латентности</w:t>
      </w:r>
    </w:p>
    <w:p>
      <w:pPr>
        <w:spacing w:line="360" w:lineRule="auto"/>
        <w:ind w:firstLine="720"/>
        <w:jc w:val="both"/>
      </w:pPr>
      <w:r>
        <w:t>Уточнение задержки строба не влияет на расчёт суммарной латентности разомкнутой петли, приведённый в этапе 3.7. Указанная там итоговая величина — 8 тактов от поступления отсчёта до обновления v_pi — складывается из латентностей подмодулей (AGC 1 + Farrow 3 + TED 2 + PI 2) и не включает в себя задержку выходного строба, представляющую собой исключительно внутреннее средство согласования сигналов strobe и farrow_valid и не вносящую дополнительной задержки в саму петлю. Таким образом, корректное значение задержки строба (2 такта вместо 3) не требует пересмотра ни таблицы 5 этапа 3.7, ни оценки фазового сдвига передаточной функции петли.</w:t>
      </w:r>
    </w:p>
    <w:p>
      <w:pPr>
        <w:spacing w:line="360" w:lineRule="auto"/>
      </w:pPr>
      <w:r>
        <w:rPr>
          <w:b/>
          <w:bCs/>
        </w:rPr>
        <w:t>Согласованность с этапом 3.5</w:t>
      </w:r>
    </w:p>
    <w:p>
      <w:pPr>
        <w:spacing w:line="360" w:lineRule="auto"/>
        <w:ind w:firstLine="720"/>
        <w:jc w:val="both"/>
      </w:pPr>
      <w:r>
        <w:t>Уточнение формулы шага NCO согласовано с интерфейсом PI-фильтра, описанным в этапе 3.5 настоящего дневника. PI-фильтр выдаёт v_pi_out в знаковом формате W_OUT = 16 бит, ограниченном через двойное насыщение по границе ±clamp_lim. При штатном значении clamp_lim = 0x4000 максимальный модуль v_pi_out составляет 0x4000 = 16 384 в десятичной форме, что соответствует приблизительно 50 % от полной шкалы Q1.15. Это даёт максимальный модуль v_pi_wire ≈ 50 % от reg_w_nom = 0x8000 в интерпретации Q0.16, и сумма reg_w_nom + v_pi_wire лежит в диапазоне приблизительно [0x4000, 0xC000], то есть гарантированно в положительной полуплоскости беззнаковой Q0.16. Деление в Mod-1 NCO (уточнённая редакция этапа 3.3) выполняется по этому значению w_step без риска нулевого делителя.</w:t>
      </w:r>
    </w:p>
    <w:p>
      <w:pPr>
        <w:spacing w:line="360" w:lineRule="auto"/>
      </w:pPr>
      <w:r>
        <w:rPr>
          <w:b/>
          <w:bCs/>
        </w:rPr>
        <w:t>Выводы по уточнению этапа 3.7</w:t>
      </w:r>
    </w:p>
    <w:p>
      <w:pPr>
        <w:spacing w:line="360" w:lineRule="auto"/>
        <w:ind w:firstLine="720"/>
        <w:jc w:val="both"/>
      </w:pPr>
      <w:r>
        <w:t>В исходной редакции этапа 3.7 настоящего дневника приведены два положения, расходящиеся с фактическим кодом верхнего модуля sync_top.v. Первое — заявленная задержка строба на 3 такта через линию strobe_d1 → strobe_d2 → strobe_d3; фактически в коде используется задержка на 2 такта через линию strobe_d1 → strobe_d2 с формированием m_axis_tvalid как farrow_valid &amp; strobe_d2. Второе — заявленная форма w_step через явные приведения типа $unsigned($signed(reg_w_nom) + v_pi_wire); фактически в коде используется прямое 16-битное сложение reg_w_nom + v_pi_wire с поведением wrap-around mod 2^W_NCO, численно эквивалентным первому варианту во всём рабочем диапазоне после CLAMP-ограничения.</w:t>
      </w:r>
    </w:p>
    <w:p>
      <w:pPr>
        <w:spacing w:line="360" w:lineRule="auto"/>
        <w:ind w:firstLine="720"/>
        <w:jc w:val="both"/>
      </w:pPr>
      <w:r>
        <w:t>Оба расхождения являются исключительно редакционными и не затрагивают работоспособность модуля, расчёт суммарной латентности разомкнутой петли, оценку устойчивости петли при выбранных параметрах B_n·T = 0,02 и ζ = 1/√2 либо иные результаты верификации, представленные в этапах 3.9–3.11 настоящего дневника. Приведённые в настоящем разделе формулировки подлежат внесению в основной текст этапа 3.7 при следующей сводной правке дневника.</w:t>
      </w:r>
    </w:p>
    <w:sectPr>
      <w:pgSz w:w="11906" w:h="16838"/>
      <w:pgMar w:top="1440" w:right="1440" w:bottom="1440" w:left="17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A3DFC"/>
    <w:multiLevelType w:val="hybridMultilevel"/>
    <w:tmpl w:val="3E8E20AE"/>
    <w:lvl w:ilvl="0" w:tplc="34446832">
      <w:start w:val="1"/>
      <w:numFmt w:val="bullet"/>
      <w:lvlText w:val="●"/>
      <w:lvlJc w:val="left"/>
      <w:pPr>
        <w:ind w:left="720" w:hanging="360"/>
      </w:pPr>
    </w:lvl>
    <w:lvl w:ilvl="1" w:tplc="A2D2CF6E">
      <w:start w:val="1"/>
      <w:numFmt w:val="bullet"/>
      <w:lvlText w:val="○"/>
      <w:lvlJc w:val="left"/>
      <w:pPr>
        <w:ind w:left="1440" w:hanging="360"/>
      </w:pPr>
    </w:lvl>
    <w:lvl w:ilvl="2" w:tplc="699C1E06">
      <w:start w:val="1"/>
      <w:numFmt w:val="bullet"/>
      <w:lvlText w:val="■"/>
      <w:lvlJc w:val="left"/>
      <w:pPr>
        <w:ind w:left="2160" w:hanging="360"/>
      </w:pPr>
    </w:lvl>
    <w:lvl w:ilvl="3" w:tplc="22348D0E">
      <w:start w:val="1"/>
      <w:numFmt w:val="bullet"/>
      <w:lvlText w:val="●"/>
      <w:lvlJc w:val="left"/>
      <w:pPr>
        <w:ind w:left="2880" w:hanging="360"/>
      </w:pPr>
    </w:lvl>
    <w:lvl w:ilvl="4" w:tplc="DA405C78">
      <w:start w:val="1"/>
      <w:numFmt w:val="bullet"/>
      <w:lvlText w:val="○"/>
      <w:lvlJc w:val="left"/>
      <w:pPr>
        <w:ind w:left="3600" w:hanging="360"/>
      </w:pPr>
    </w:lvl>
    <w:lvl w:ilvl="5" w:tplc="BD667F56">
      <w:start w:val="1"/>
      <w:numFmt w:val="bullet"/>
      <w:lvlText w:val="■"/>
      <w:lvlJc w:val="left"/>
      <w:pPr>
        <w:ind w:left="4320" w:hanging="360"/>
      </w:pPr>
    </w:lvl>
    <w:lvl w:ilvl="6" w:tplc="8DDCDBCE">
      <w:start w:val="1"/>
      <w:numFmt w:val="bullet"/>
      <w:lvlText w:val="●"/>
      <w:lvlJc w:val="left"/>
      <w:pPr>
        <w:ind w:left="5040" w:hanging="360"/>
      </w:pPr>
    </w:lvl>
    <w:lvl w:ilvl="7" w:tplc="000C14B4">
      <w:start w:val="1"/>
      <w:numFmt w:val="bullet"/>
      <w:lvlText w:val="●"/>
      <w:lvlJc w:val="left"/>
      <w:pPr>
        <w:ind w:left="5760" w:hanging="360"/>
      </w:pPr>
    </w:lvl>
    <w:lvl w:ilvl="8" w:tplc="AA920CE8">
      <w:start w:val="1"/>
      <w:numFmt w:val="bullet"/>
      <w:lvlText w:val="●"/>
      <w:lvlJc w:val="left"/>
      <w:pPr>
        <w:ind w:left="6480" w:hanging="360"/>
      </w:pPr>
    </w:lvl>
  </w:abstractNum>
  <w:num w:numId="1" w16cid:durableId="1556700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21E"/>
    <w:rsid w:val="00017272"/>
    <w:rsid w:val="000B4977"/>
    <w:rsid w:val="003D321E"/>
    <w:rsid w:val="00402076"/>
    <w:rsid w:val="0066029F"/>
    <w:rsid w:val="00790670"/>
    <w:rsid w:val="0087569F"/>
    <w:rsid w:val="00915BC3"/>
    <w:rsid w:val="00AA7302"/>
    <w:rsid w:val="00CF1C00"/>
    <w:rsid w:val="00DE5138"/>
    <w:rsid w:val="00F7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672C0"/>
  <w15:docId w15:val="{62132C05-BA28-4498-80D2-7BFC11D3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76</Pages>
  <Words>18142</Words>
  <Characters>103411</Characters>
  <Application>Microsoft Office Word</Application>
  <DocSecurity>0</DocSecurity>
  <Lines>861</Lines>
  <Paragraphs>242</Paragraphs>
  <ScaleCrop>false</ScaleCrop>
  <Company/>
  <LinksUpToDate>false</LinksUpToDate>
  <CharactersWithSpaces>121311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Дневник работы по ВКР. Глава 3</dc:title>
  <dc:creator>Кудимов А.А.</dc:creator>
  <dc:description>Аппаратная реализация блока символьной синхронизации</dc:description>
  <cp:lastModifiedBy>Kudimov Timothy</cp:lastModifiedBy>
  <cp:revision>11</cp:revision>
  <dcterms:created xsi:type="dcterms:W3CDTF">2026-05-09T23:00:00Z</dcterms:created>
  <dcterms:modified xsi:type="dcterms:W3CDTF">2026-05-10T22:53:00Z</dcterms:modified>
</cp:coreProperties>
</file>