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w14="http://schemas.microsoft.com/office/word/2010/wordml" xmlns:mc="http://schemas.openxmlformats.org/markup-compatibility/2006" mc:Ignorable="w14">
  <w:body>
    <w:p>
      <w:pPr>
        <w:spacing w:line="360" w:lineRule="auto"/>
        <w:jc w:val="center"/>
      </w:pPr>
      <w:r>
        <w:rPr>
          <w:b/>
          <w:bCs/>
          <w:sz w:val="32"/>
          <w:szCs w:val="32"/>
        </w:rPr>
        <w:t>Этап 3.12. Out-of-context-синтез петли символьной синхронизации: ресурсы и временные характеристики</w:t>
      </w:r>
    </w:p>
    <w:p>
      <w:pPr>
        <w:spacing w:line="360" w:lineRule="auto"/>
      </w:pPr>
      <w:r>
        <w:rPr>
          <w:b/>
          <w:bCs/>
        </w:rPr>
        <w:t>Цель этапа</w:t>
      </w:r>
    </w:p>
    <w:p>
      <w:pPr>
        <w:spacing w:line="360" w:lineRule="auto"/>
        <w:ind w:firstLine="720"/>
        <w:jc w:val="both"/>
      </w:pPr>
      <w:r>
        <w:t>Выполнить логический синтез разработанных Verilog-модулей петли символьной синхронизации в Vivado 2023.2 в режиме out-of-context для целевого кристалла Xilinx Zynq-7020 (часть xc7z020clg484-1, корпус CLG484, speed grade −1) и для штатной тактовой частоты PL-домена 100 МГц. Получить численные оценки утилизации ресурсов FPGA (LUT, FF, DSP48E1, BRAM) для каждого подмодуля и для верхнего модуля sync_top, определить критический путь, оценить запас архитектуры по тактовой частоте через контрольный прогон при 150 МГц. Проверить корректность инстанцирования DSP48E1-блоков для всех умножений; убедиться в отсутствии критических предупреждений синтеза. По обнаруженным timing-нарушениям выполнить точечные правки реализации без изменения архитектуры алгоритма, после каждой существенной итерации правок подтвердить функциональную эквивалентность через перепрогон интеграционного тестбенча tb_sync_top.v.</w:t>
      </w:r>
    </w:p>
    <w:p>
      <w:pPr>
        <w:spacing w:line="360" w:lineRule="auto"/>
      </w:pPr>
      <w:r>
        <w:rPr>
          <w:b/>
          <w:bCs/>
        </w:rPr>
        <w:t>Методика OOC-синтеза</w:t>
      </w:r>
    </w:p>
    <w:p>
      <w:pPr>
        <w:spacing w:line="360" w:lineRule="auto"/>
        <w:ind w:firstLine="720"/>
        <w:jc w:val="both"/>
      </w:pPr>
      <w:r>
        <w:t>Режим out-of-context означает синтез каждого RTL-модуля как самостоятельной единицы без обвязки в Block Design верхнего уровня. В этом режиме инструмент не учитывает влияние внешней логики (AXI-Lite shim, AD9361 интерфейсный блок, процессорная система), что позволяет получить чистые ресурсные и временные характеристики самой петли символьной синхронизации, отделённые от характеристик окружения. Целевая тактовая частота 100 МГц соответствует штатной тактовой частоте PL-домена в reference-проекте Analog Devices для AD9361 на платформе Zynq-7020 + AD-FMCOMMS3-EBZ; именно эта частота используется в Главе 4 настоящей работы при натурных испытаниях.</w:t>
      </w:r>
    </w:p>
    <w:p>
      <w:pPr>
        <w:spacing w:line="360" w:lineRule="auto"/>
        <w:ind w:firstLine="720"/>
        <w:jc w:val="both"/>
      </w:pPr>
      <w:r>
        <w:t>Параметры синтеза: тип кристалла xc7z020clg484-1, тактовая частота 100 МГц (период 10,000 нс) при основном прогоне, 150 МГц (период 6,667 нс) при контрольном прогоне для оценки запаса архитектуры. Каждый из шести RTL-модулей петли (sync_agc, sync_farrow_parab, sync_mod1_nco, sync_ted_gardner, sync_loop_filter_pi, sync_top) синтезируется отдельно в режиме out_of_context с собственным top-модулем; для каждого выполняется полный цикл synth_design → opt_design → place_design → route_design. По итогам route-стадии формируются отчёты: report_utilization (общий и иерархический), report_timing_summary, report_timing с детализацией критического пути, report_drc, report_methodology. Извлечение метрик автоматизировано Python-скриптом extract_metrics.py.</w:t>
      </w:r>
    </w:p>
    <w:p>
      <w:pPr>
        <w:spacing w:line="360" w:lineRule="auto"/>
        <w:ind w:firstLine="720"/>
        <w:jc w:val="both"/>
      </w:pPr>
      <w:r>
        <w:t>Скрипты автоматизации и ограничения сохранены в директории syn/ в составе рабочего репозитория. Структура: syn/scripts/run_ooc_synth.tcl выполняет синтез одного модуля по параметрам top_module и output_name; syn/scripts/run_all_ooc.sh последовательно запускает синтез для каждого из шести модулей при 100 МГц и контрольный прогон sync_top при 150 МГц; syn/constraints/sync_top_ooc.xdc задаёт ограничения по тактовой частоте и входным/выходным задержкам; syn/scripts/extract_metrics.py парсит отчёты и формирует сводные таблицы.</w:t>
      </w:r>
    </w:p>
    <w:p>
      <w:pPr>
        <w:spacing w:line="360" w:lineRule="auto"/>
      </w:pPr>
      <w:r>
        <w:rPr>
          <w:b/>
          <w:bCs/>
        </w:rPr>
        <w:t>Особенности OOC-ограничений: false_path на конфигурационных портах</w:t>
      </w:r>
    </w:p>
    <w:p>
      <w:pPr>
        <w:spacing w:line="360" w:lineRule="auto"/>
        <w:ind w:firstLine="720"/>
        <w:jc w:val="both"/>
      </w:pPr>
      <w:r>
        <w:t>При первом запуске OOC-синтеза с обычным набором ограничений (set_input_delay и set_output_delay на все порты с одинаковым значением 2,000 нс) обнаружено, что критический путь в подмодуле sync_loop_filter_pi определяется входным портом clamp_lim, проходящим через 20-уровневую CARRY4-цепочку насыщения. WNS = −1,379 нс при цели 10 нс. Этот путь, однако, является OOC-артефактом: в реальной системе порты clamp_lim, k1, k2, reg_k1, reg_k2, reg_w_nom, reg_clamp, reg_agc_target, ctrl_* драйвятся статическими регистрами AXI-Lite shim-обвязки, расположенного в той же синхронной clock-области. Эти регистры представляют собой конфигурационные значения, обновляемые процессорной системой Zynq раз в сеанс работы устройства и не имеющие отношения к потоковой обработке отсчётов. По временнóй разметке они эквивалентны статическим константам.</w:t>
      </w:r>
    </w:p>
    <w:p>
      <w:pPr>
        <w:spacing w:line="360" w:lineRule="auto"/>
        <w:ind w:firstLine="720"/>
        <w:jc w:val="both"/>
      </w:pPr>
      <w:r>
        <w:t>Принято решение объявить указанные порты как false_path в соответствующих XDC-файлах. Это не «смягчение» ограничений, а приведение OOC-разметки к физической реальности: в интегрированном дизайне (Block Design + AXI-Lite wrapper) ограничения set_false_path не нужны, поскольку регистры shim и регистры подмодулей принадлежат одной clock-области, и временнáя замкнутость между ними обеспечивается стандартными правилами синхронного дизайна без дополнительных директив. Перечень XDC-файлов с false_path-объявлениями приведён в таблице 12.</w:t>
      </w:r>
    </w:p>
    <w:p>
      <w:pPr>
        <w:spacing w:line="360" w:lineRule="auto"/>
        <w:jc w:val="both"/>
      </w:pPr>
      <w:r>
        <w:rPr>
          <w:i/>
          <w:iCs/>
        </w:rPr>
        <w:t>Таблица 12 — Перечень портов с set_false_path в OOC-ограничениях этапа 3.12</w:t>
      </w:r>
    </w:p>
    <w:tbl>
      <w:tblPr>
        <w:tblW w:w="9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/>
      </w:tblPr>
      <w:tblGrid>
        <w:gridCol w:w="3000"/>
        <w:gridCol w:w="3000"/>
        <w:gridCol w:w="3960"/>
      </w:tblGrid>
      <w:tr>
        <w:trPr>
          <w:tblHeader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/>
            </w:pPr>
            <w:r>
              <w:rPr>
                <w:b/>
                <w:bCs/>
              </w:rPr>
              <w:t>XDC-файл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/>
            </w:pPr>
            <w:r>
              <w:rPr>
                <w:b/>
                <w:bCs/>
              </w:rPr>
              <w:t>Подмодуль</w:t>
            </w:r>
          </w:p>
        </w:tc>
        <w:tc>
          <w:tcPr>
            <w:tcW w:w="3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/>
            </w:pPr>
            <w:r>
              <w:rPr>
                <w:b/>
                <w:bCs/>
              </w:rPr>
              <w:t>Объявленные false_path-порты</w:t>
            </w:r>
          </w:p>
        </w:tc>
      </w:tr>
      <w:t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/>
            </w:pPr>
            <w:r>
              <w:t>sync_top_ooc.xdc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/>
            </w:pPr>
            <w:r>
              <w:t>sync_top</w:t>
            </w:r>
          </w:p>
        </w:tc>
        <w:tc>
          <w:tcPr>
            <w:tcW w:w="3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/>
            </w:pPr>
            <w:r>
              <w:t>ctrl_*, reg_k1, reg_k2, reg_w_nom, reg_clamp, reg_agc_target</w:t>
            </w:r>
          </w:p>
        </w:tc>
      </w:tr>
      <w:t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/>
            </w:pPr>
            <w:r>
              <w:t>sync_top_ooc_150mhz.xdc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/>
            </w:pPr>
            <w:r>
              <w:t>sync_top (150 МГц)</w:t>
            </w:r>
          </w:p>
        </w:tc>
        <w:tc>
          <w:tcPr>
            <w:tcW w:w="3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/>
            </w:pPr>
            <w:r>
              <w:t>те же</w:t>
            </w:r>
          </w:p>
        </w:tc>
      </w:tr>
      <w:t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/>
            </w:pPr>
            <w:r>
              <w:t>sync_loop_filter_pi_ooc.xdc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/>
            </w:pPr>
            <w:r>
              <w:t>sync_loop_filter_pi</w:t>
            </w:r>
          </w:p>
        </w:tc>
        <w:tc>
          <w:tcPr>
            <w:tcW w:w="3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/>
            </w:pPr>
            <w:r>
              <w:t>k1, k2, clamp_lim</w:t>
            </w:r>
          </w:p>
        </w:tc>
      </w:tr>
      <w:t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/>
            </w:pPr>
            <w:r>
              <w:t>sync_agc_ooc.xdc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/>
            </w:pPr>
            <w:r>
              <w:t>sync_agc</w:t>
            </w:r>
          </w:p>
        </w:tc>
        <w:tc>
          <w:tcPr>
            <w:tcW w:w="3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/>
            </w:pPr>
            <w:r>
              <w:t>agc_bypass, p_target</w:t>
            </w:r>
          </w:p>
        </w:tc>
      </w:tr>
    </w:tbl>
    <w:p>
      <w:pPr>
        <w:spacing w:line="360" w:lineRule="auto"/>
      </w:pPr>
    </w:p>
    <w:p>
      <w:pPr>
        <w:spacing w:line="360" w:lineRule="auto"/>
      </w:pPr>
      <w:r>
        <w:rPr>
          <w:b/>
          <w:bCs/>
        </w:rPr>
        <w:t>Итерация 1. Первичный анализ результатов синтеза</w:t>
      </w:r>
    </w:p>
    <w:p>
      <w:pPr>
        <w:spacing w:line="360" w:lineRule="auto"/>
        <w:ind w:firstLine="720"/>
        <w:jc w:val="both"/>
      </w:pPr>
      <w:r>
        <w:t>Первый запуск OOC-синтеза при штатной тактовой частоте 100 МГц после применения false_path выявил три блокирующих проблемы и серию остаточных timing-нарушений умеренной величины в трёх других подмодулях. Сводка приведена в таблице 13.</w:t>
      </w:r>
    </w:p>
    <w:p>
      <w:pPr>
        <w:spacing w:line="360" w:lineRule="auto"/>
        <w:jc w:val="both"/>
      </w:pPr>
      <w:r>
        <w:rPr>
          <w:i/>
          <w:iCs/>
        </w:rPr>
        <w:t>Таблица 13 — Результаты первой итерации OOC-синтеза при 100 МГц (до точечных правок)</w:t>
      </w:r>
    </w:p>
    <w:tbl>
      <w:tblPr>
        <w:tblW w:w="9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/>
      </w:tblPr>
      <w:tblGrid>
        <w:gridCol w:w="2300"/>
        <w:gridCol w:w="1500"/>
        <w:gridCol w:w="4400"/>
        <w:gridCol w:w="1760"/>
      </w:tblGrid>
      <w:tr>
        <w:trPr>
          <w:tblHeader/>
        </w:trPr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/>
            </w:pPr>
            <w:r>
              <w:rPr>
                <w:b/>
                <w:bCs/>
              </w:rPr>
              <w:t>Модуль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/>
            </w:pPr>
            <w:r>
              <w:rPr>
                <w:b/>
                <w:bCs/>
              </w:rPr>
              <w:t>WNS, нс</w:t>
            </w:r>
          </w:p>
        </w:tc>
        <w:tc>
          <w:tcPr>
            <w:tcW w:w="4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/>
            </w:pPr>
            <w:r>
              <w:rPr>
                <w:b/>
                <w:bCs/>
              </w:rPr>
              <w:t>Природа критического пути</w:t>
            </w:r>
          </w:p>
        </w:tc>
        <w:tc>
          <w:tcPr>
            <w:tcW w:w="1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/>
            </w:pPr>
            <w:r>
              <w:rPr>
                <w:b/>
                <w:bCs/>
              </w:rPr>
              <w:t>Категория</w:t>
            </w:r>
          </w:p>
        </w:tc>
      </w:tr>
      <w:tr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/>
            </w:pPr>
            <w:r>
              <w:t>sync_top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/>
            </w:pPr>
            <w:r>
              <w:t>не синтезируется</w:t>
            </w:r>
          </w:p>
        </w:tc>
        <w:tc>
          <w:tcPr>
            <w:tcW w:w="4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/>
            </w:pPr>
            <w:r>
              <w:t>ambiguous clock в always-блоке (Synth 8-91)</w:t>
            </w:r>
          </w:p>
        </w:tc>
        <w:tc>
          <w:tcPr>
            <w:tcW w:w="1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/>
            </w:pPr>
            <w:r>
              <w:t>Блокер</w:t>
            </w:r>
          </w:p>
        </w:tc>
      </w:tr>
      <w:tr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/>
            </w:pPr>
            <w:r>
              <w:t>sync_mod1_nco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/>
            </w:pPr>
            <w:r>
              <w:t>−47,27</w:t>
            </w:r>
          </w:p>
        </w:tc>
        <w:tc>
          <w:tcPr>
            <w:tcW w:w="4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/>
            </w:pPr>
            <w:r>
              <w:t>136 уровней CARRY4 (поведенческое деление)</w:t>
            </w:r>
          </w:p>
        </w:tc>
        <w:tc>
          <w:tcPr>
            <w:tcW w:w="1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/>
            </w:pPr>
            <w:r>
              <w:t>Блокер</w:t>
            </w:r>
          </w:p>
        </w:tc>
      </w:tr>
      <w:tr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/>
            </w:pPr>
            <w:r>
              <w:t>sync_loop_filter_pi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/>
            </w:pPr>
            <w:r>
              <w:t>−0,635</w:t>
            </w:r>
          </w:p>
        </w:tc>
        <w:tc>
          <w:tcPr>
            <w:tcW w:w="4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/>
            </w:pPr>
            <w:r>
              <w:t>21 уровень (adder→sat→adder→sat)</w:t>
            </w:r>
          </w:p>
        </w:tc>
        <w:tc>
          <w:tcPr>
            <w:tcW w:w="1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/>
            </w:pPr>
            <w:r>
              <w:t>Блокер</w:t>
            </w:r>
          </w:p>
        </w:tc>
      </w:tr>
      <w:tr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/>
            </w:pPr>
            <w:r>
              <w:t>sync_farrow_parab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/>
            </w:pPr>
            <w:r>
              <w:t>−1,519</w:t>
            </w:r>
          </w:p>
        </w:tc>
        <w:tc>
          <w:tcPr>
            <w:tcW w:w="4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/>
            </w:pPr>
            <w:r>
              <w:t>10 уровней (DSP→add→sat в ступени 3 Горнера)</w:t>
            </w:r>
          </w:p>
        </w:tc>
        <w:tc>
          <w:tcPr>
            <w:tcW w:w="1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/>
            </w:pPr>
            <w:r>
              <w:t>Остаточное</w:t>
            </w:r>
          </w:p>
        </w:tc>
      </w:tr>
      <w:tr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/>
            </w:pPr>
            <w:r>
              <w:t>sync_agc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/>
            </w:pPr>
            <w:r>
              <w:t>−0,433</w:t>
            </w:r>
          </w:p>
        </w:tc>
        <w:tc>
          <w:tcPr>
            <w:tcW w:w="4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/>
            </w:pPr>
            <w:r>
              <w:t>14 уровней (квадрат → 33-битное накопление)</w:t>
            </w:r>
          </w:p>
        </w:tc>
        <w:tc>
          <w:tcPr>
            <w:tcW w:w="1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/>
            </w:pPr>
            <w:r>
              <w:t>Остаточное</w:t>
            </w:r>
          </w:p>
        </w:tc>
      </w:tr>
      <w:tr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/>
            </w:pPr>
            <w:r>
              <w:t>sync_ted_gardner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/>
            </w:pPr>
            <w:r>
              <w:t>−0,224</w:t>
            </w:r>
          </w:p>
        </w:tc>
        <w:tc>
          <w:tcPr>
            <w:tcW w:w="4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/>
            </w:pPr>
            <w:r>
              <w:t>9 уровней (DSP → CARRY-сумма I+Q)</w:t>
            </w:r>
          </w:p>
        </w:tc>
        <w:tc>
          <w:tcPr>
            <w:tcW w:w="1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/>
            </w:pPr>
            <w:r>
              <w:t>Остаточное</w:t>
            </w:r>
          </w:p>
        </w:tc>
      </w:tr>
    </w:tbl>
    <w:p>
      <w:pPr>
        <w:spacing w:line="360" w:lineRule="auto"/>
      </w:pPr>
    </w:p>
    <w:p>
      <w:pPr>
        <w:spacing w:line="360" w:lineRule="auto"/>
        <w:ind w:firstLine="720"/>
        <w:jc w:val="both"/>
      </w:pPr>
      <w:r>
        <w:t>Первый блокер — синтаксическая несинтезируемость sync_top.v. В блоке формирования задержки строба используется конструкция always @(posedge clk or posedge reset) с проверкой внутри тела if (rst), где rst = reset | ctrl_soft_reset. Vivado трактует это как несоответствие списка чувствительности и тела блока: при объявленном асинхронном фронте reset проверяться в теле должен ровно тот же сигнал, поскольку FDP/FDPE-флоп имеет ровно один асинхронный вход reset. Симулятор XSim проглатывает такое несоответствие и проводит V3-верификацию без ошибки, но Vivado-синтезатор корректный схемный примитив породить не может и останавливается с ошибкой Synth 8-91.</w:t>
      </w:r>
    </w:p>
    <w:p>
      <w:pPr>
        <w:spacing w:line="360" w:lineRule="auto"/>
        <w:ind w:firstLine="720"/>
        <w:jc w:val="both"/>
      </w:pPr>
      <w:r>
        <w:t>Второй блокер — критическое нарушение timing в sync_mod1_nco. В этой редакции NCO в качестве дробной задержки μ вычислялось полнопрофильное деление через системный оператор «/» Verilog-2001: mu_full = (cnt_reg shifted) / w_step. При разрядности делимого 28 бит и делителя 16 бит Vivado развернул деление в комбинационную CARRY-цепочку из 136 уровней с задержкой распространения 57,27 нс, что при целевом периоде 10 нс даёт WNS = −47,27 нс. Без явного подключения Divider IP с конвейером на 12–16 тактов либо без замены на упрощённую аппроксимацию через битовый сдвиг этот модуль на 100 МГц физически не работает.</w:t>
      </w:r>
    </w:p>
    <w:p>
      <w:pPr>
        <w:spacing w:line="360" w:lineRule="auto"/>
        <w:ind w:firstLine="720"/>
        <w:jc w:val="both"/>
      </w:pPr>
      <w:r>
        <w:t>Третий блокер — нарушение timing в sync_loop_filter_pi величиной −0,635 нс. Критический путь начинается в P-регистре DSP-произведения K_2·e, проходит через 32-битное знаковое расширение и сдвиг, через сумматор интегратора vi_sum = vi_reg + k2e_s1, через 32-битное насыщение vi_sat, через сумматор v_pi_sum = vp_s1 + vi_sat, через ещё одно 32-битное насыщение v_pi_clamped и оканчивается на регистре v_pi_out_reg. Четыре полноразрядные арифметические операции adder→sat→adder→sat в одном такте — это 15 уровней CARRY4 в одной цепи, которая на xc7z020 speed −1 не помещается в 10 нс.</w:t>
      </w:r>
    </w:p>
    <w:p>
      <w:pPr>
        <w:spacing w:line="360" w:lineRule="auto"/>
        <w:ind w:firstLine="720"/>
        <w:jc w:val="both"/>
      </w:pPr>
      <w:r>
        <w:t>Остаточные timing-нарушения в трёх других подмодулях (Farrow, AGC, TED) меньшей величины, но также не позволяют закрыть на 100 МГц верхний модуль sync_top, у которого критический путь полностью совпадает с критическим путём sync_farrow_parab. Поскольку sync_top без правок Farrow на 100 МГц не закрывается, устранение трёх блокеров оказывается недостаточным; программа правок этапа 3.12 разделена на две итерации.</w:t>
      </w:r>
    </w:p>
    <w:p>
      <w:pPr>
        <w:spacing w:line="360" w:lineRule="auto"/>
      </w:pPr>
      <w:r>
        <w:rPr>
          <w:b/>
          <w:bCs/>
        </w:rPr>
        <w:t>Итерация 2. Устранение трёх блокеров</w:t>
      </w:r>
    </w:p>
    <w:p>
      <w:pPr>
        <w:spacing w:line="360" w:lineRule="auto"/>
        <w:ind w:firstLine="720"/>
        <w:jc w:val="both"/>
      </w:pPr>
      <w:r>
        <w:t>Принятые решения по трём блокерам. Первый — точечная замена if (rst) на if (reset) в always-блоке формирования задержки строба в sync_top.v, без изменения списка чувствительности и без архитектурных последствий. Семантика: delay-line строба сбрасывается только аппаратным reset; при AXI-Lite soft-reset подмодули sync_top получают rst через свои порты .reset(), и delay-line автоматически очищается за два такта без потери функциональности.</w:t>
      </w:r>
    </w:p>
    <w:p>
      <w:pPr>
        <w:spacing w:line="360" w:lineRule="auto"/>
        <w:ind w:firstLine="720"/>
        <w:jc w:val="both"/>
      </w:pPr>
      <w:r>
        <w:t>Второй — возврат блока расчёта дробной задержки μ в sync_mod1_nco.v к упрощённой аппроксимации через битовый сдвиг: mu_simple = cnt_reg[W_CNT−2 −: W_MU], точной при w_step = W_nom = 0,5 (см. этап 3.3 настоящего дневника). Полнопрофильное деление через системный оператор «/» в поведенческой форме оказалось физически непригодным для синтеза на 100 МГц при выбранной разрядности; альтернатива — подключение Divider IP с конвейером — выходит за рамки исходной архитектуры NCO, заложенной в этап 3.3, и потребовала бы пересмотра задержек петли в sync_top. Аппроксимация через сдвиг сохраняет латентность NCO 1 такт, согласованную с расчётом задержки строба в sync_top, и не требует пересмотра. Архитектурный задел под полнопрофильное деление через Divider IP сохранён в коде в виде закомментированного блока для возможного перехода при будущем ужесточении требований.</w:t>
      </w:r>
    </w:p>
    <w:p>
      <w:pPr>
        <w:spacing w:line="360" w:lineRule="auto"/>
        <w:ind w:firstLine="720"/>
        <w:jc w:val="both"/>
      </w:pPr>
      <w:r>
        <w:t>Третий — pipeline-вставка в ступень 2 sync_loop_filter_pi.v между обновлением интегратора и формированием выхода. Длинная цепь adder→sat→adder→sat разорвана на две ступени: новая ступень 2 содержит только обновление интегратора vi_reg по vi_sat (и параллельную задержку сигнала vp_s1 на регистр vp_s1_d с валидом valid_s2), а новая ступень 3 содержит формирование выхода v_pi_sum = vp_s1_d + vi_reg с насыщением, усечением и регистрацией. Латентность модуля выросла с 2 до 3 тактов. Коэффициенты K_1, K_2, формат Q1.15, механизм anti-windup, схема двойного насыщения, округление через «+ (1 &lt;&lt; 14)» перед арифметическим сдвигом (внедрённое в этапе 3.11 настоящего дневника) — сохранены без изменений.</w:t>
      </w:r>
    </w:p>
    <w:p>
      <w:pPr>
        <w:spacing w:line="360" w:lineRule="auto"/>
        <w:ind w:firstLine="720"/>
        <w:jc w:val="both"/>
      </w:pPr>
      <w:r>
        <w:t>После трёх точечных правок повторный OOC-синтез показал: блокер sync_top устранён; sync_mod1_nco WNS улучшился с −47,27 до +5,244 нс (что соответствует достижимой частоте 210 МГц); sync_loop_filter_pi WNS улучшился с −0,635 до +2,915 нс (достижимая частота 141 МГц). Остаточные timing-нарушения в Farrow, AGC, TED сохранились без изменений и продолжают блокировать закрытие sync_top на 100 МГц.</w:t>
      </w:r>
    </w:p>
    <w:p>
      <w:pPr>
        <w:spacing w:line="360" w:lineRule="auto"/>
      </w:pPr>
      <w:r>
        <w:rPr>
          <w:b/>
          <w:bCs/>
        </w:rPr>
        <w:t>Промежуточная функциональная проверка V3 (D6)</w:t>
      </w:r>
    </w:p>
    <w:p>
      <w:pPr>
        <w:spacing w:line="360" w:lineRule="auto"/>
        <w:ind w:firstLine="720"/>
        <w:jc w:val="both"/>
      </w:pPr>
      <w:r>
        <w:t>Перед переходом ко второй части правок выполнен интеграционный перепрогон тестбенча tb_sync_top.v на штатном стимуле (τ = 0,3, EbN0 = 20 дБ, seed = 42, N_SYM = 2000) для подтверждения функциональной эквивалентности петли после трёх правок RTL. Результат прогона D6: MER = 13,77 дБ при offline-идеале 14,14 дБ (потери 0,37 дБ); μ_lock = 0,6141; vi_reg = +1,62 LSB; распределение по 4 квадрантам QPSK 26,7 / 24,3 / 25,5 / 23,5 %; N_sym_out = 1980. Деградация по сравнению с финальным прогоном этапа 3.11 (D5: MER 13,88 дБ) составила 0,11 дБ — это совокупный эффект перехода от полнопрофильного деления к аппроксимации в NCO и увеличения латентности PI на 1 такт. Все приёмочные критерии выполнены, функциональная эквивалентность подтверждена.</w:t>
      </w:r>
    </w:p>
    <w:p>
      <w:pPr>
        <w:spacing w:line="360" w:lineRule="auto"/>
      </w:pPr>
      <w:r>
        <w:rPr>
          <w:b/>
          <w:bCs/>
        </w:rPr>
        <w:t>Итерация 3. Устранение остаточных timing-нарушений</w:t>
      </w:r>
    </w:p>
    <w:p>
      <w:pPr>
        <w:spacing w:line="360" w:lineRule="auto"/>
        <w:ind w:firstLine="720"/>
        <w:jc w:val="both"/>
      </w:pPr>
      <w:r>
        <w:t>Принято решение применить к трём подмодулям с остаточными timing-нарушениями аналогичный подход — точечные pipeline-вставки между DSP-произведениями и финальными сумматорами/сатураторами. Все три правки имеют общую природу: разделение длинной комбинационной цепочки «DSP-произведение → выравнивание разрядов → сумматор → насыщение → регистр» на две ступени конвейера через введение промежуточных регистров.</w:t>
      </w:r>
    </w:p>
    <w:p>
      <w:pPr>
        <w:spacing w:line="360" w:lineRule="auto"/>
        <w:ind w:firstLine="720"/>
        <w:jc w:val="both"/>
      </w:pPr>
      <w:r>
        <w:t>В sync_farrow_parab.v введена pipeline-ступень между DSP-произведением t_mul_mu_* третьей ступени Горнера и финальным сумматором с базовой компонентой v0_aligned_*. Латентность модуля выросла с 3 до 4 тактов. В sync_ted_gardner.v введены регистры prod_i_reg и prod_q_reg между DSP-произведениями mid_I·diff_I, mid_Q·diff_Q и финальным сумматором I+Q с округлением. Латентность выросла с 2 до 3 тактов. В sync_agc.v введены регистры sq_i_reg, sq_q_reg между произведениями квадратов I², Q² и накопителем обратной связи. Латентность выросла с 1 до 2 тактов.</w:t>
      </w:r>
    </w:p>
    <w:p>
      <w:pPr>
        <w:spacing w:line="360" w:lineRule="auto"/>
        <w:ind w:firstLine="720"/>
        <w:jc w:val="both"/>
      </w:pPr>
      <w:r>
        <w:t>Увеличение латентности sync_agc на один такт не нарушает временной разметки в sync_top, поскольку AGC формирует сигнал agc_valid для NCO и Farrow одновременно: оба подмодуля получают валид от AGC и работают со своими внутренними латентностями относительно него. Увеличение agc_valid на один такт сдвигает downstream равномерно, не нарушая выравнивание между nco_strobe и farrow_valid. Аналогично, увеличение латентности sync_ted_gardner на один такт безопасно: PI-фильтр реагирует на e_valid от TED своим внутренним конвейером, без фиксированной задержки между этими сигналами.</w:t>
      </w:r>
    </w:p>
    <w:p>
      <w:pPr>
        <w:spacing w:line="360" w:lineRule="auto"/>
        <w:ind w:firstLine="720"/>
        <w:jc w:val="both"/>
      </w:pPr>
      <w:r>
        <w:t>Увеличение латентности sync_farrow_parab с 3 до 4 тактов, однако, требует согласования с задержкой строба в sync_top. В исходной редакции этапа 3.7 настоящего дневника эта задержка вычислялась как разность совокупных латентностей Farrow и NCO: 3 − 1 = 2 такта (линия strobe_d1 → strobe_d2). После увеличения латентности Farrow до 4 тактов корректная задержка строба составляет 4 − 1 = 3 такта (линия strobe_d1 → strobe_d2 → strobe_d3). Это согласование выполнено в sync_top.v как bookkeeping-правка: введён дополнительный регистр strobe_d3, и все ссылки на strobe_d2 (вход strobe модуля sync_ted_gardner и формирование sym_valid) переключены на strobe_d3. Комментарий к блоку обновлён с фиксацией новой формулы. Это правка пересчёта константы задержки под изменившуюся латентность подмодуля, а не функциональное изменение структуры sync_top.</w:t>
      </w:r>
    </w:p>
    <w:p>
      <w:pPr>
        <w:spacing w:line="360" w:lineRule="auto"/>
        <w:ind w:firstLine="720"/>
        <w:jc w:val="both"/>
      </w:pPr>
      <w:r>
        <w:t>Промежуточный перепрогон V3 после первоначального применения трёх pipeline-вставок без bookkeeping-правки в sync_top.v (прогон D7) выявил рассинхронизацию строба: μ_lock и vi_reg сохранились в норме, но СКО фазового отклонения выросло с 8,43° до 10,02°, и MER в рабочей точке снизился с 13,77 до 12,51 дБ. Это классическая картина «петля заперта, но на субоптимальной точке выборки», возникающая, когда TED захватывает y_mid не в максимуме раскрытия глазковой диаграммы, а в наклонной её части. После применения bookkeeping-правки в sync_top.v (прогон D7p) рассинхронизация устранена: МER вернулся к 13,68 дБ, СКО фазы — к 8,53°.</w:t>
      </w:r>
    </w:p>
    <w:p>
      <w:pPr>
        <w:spacing w:line="360" w:lineRule="auto"/>
      </w:pPr>
      <w:r>
        <w:rPr>
          <w:b/>
          <w:bCs/>
        </w:rPr>
        <w:t>Финальная функциональная проверка V3 (D7p)</w:t>
      </w:r>
    </w:p>
    <w:p>
      <w:pPr>
        <w:spacing w:line="360" w:lineRule="auto"/>
        <w:ind w:firstLine="720"/>
        <w:jc w:val="both"/>
      </w:pPr>
      <w:r>
        <w:t>Финальный перепрогон V3 после всех правок этапа 3.12 (прогон D7p) выполнен на штатном стимуле в двух точках: τ = 0,3, EbN0 = 20 дБ (рабочая точка) и τ = 0,3, EbN0 = 60 дБ (контрольная точка). Результаты приведены в таблице 14 в сравнении с тремя предшествующими прогонами: D5 (финал этапа 3.11, до начала этапа 3.12), D6 (после устранения трёх блокеров итерации 2), D7 (промежуточный прогон с рассинхронизированным стробом), D7p (финал этапа 3.12 после bookkeeping-правки).</w:t>
      </w:r>
    </w:p>
    <w:p>
      <w:pPr>
        <w:spacing w:line="360" w:lineRule="auto"/>
        <w:jc w:val="both"/>
      </w:pPr>
      <w:r>
        <w:rPr>
          <w:i/>
          <w:iCs/>
        </w:rPr>
        <w:t>Таблица 14 — Эволюция метрик петли по итерациям этапа 3.12 (рабочая точка τ = 0,3, EbN0 = 20 дБ)</w:t>
      </w:r>
    </w:p>
    <w:tbl>
      <w:tblPr>
        <w:tblW w:w="92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/>
      </w:tblPr>
      <w:tblGrid>
        <w:gridCol w:w="2200"/>
        <w:gridCol w:w="1500"/>
        <w:gridCol w:w="1750"/>
        <w:gridCol w:w="1750"/>
        <w:gridCol w:w="2060"/>
      </w:tblGrid>
      <w:tr>
        <w:trPr>
          <w:tblHeader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/>
            </w:pPr>
            <w:r>
              <w:rPr>
                <w:b/>
                <w:bCs/>
              </w:rPr>
              <w:t>Метрика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/>
            </w:pPr>
            <w:r>
              <w:rPr>
                <w:b/>
                <w:bCs/>
              </w:rPr>
              <w:t>D5</w:t>
            </w:r>
          </w:p>
        </w:tc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/>
            </w:pPr>
            <w:r>
              <w:rPr>
                <w:b/>
                <w:bCs/>
              </w:rPr>
              <w:t>D6</w:t>
            </w:r>
          </w:p>
        </w:tc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/>
            </w:pPr>
            <w:r>
              <w:rPr>
                <w:b/>
                <w:bCs/>
              </w:rPr>
              <w:t>D7</w:t>
            </w:r>
          </w:p>
        </w:tc>
        <w:tc>
          <w:tcPr>
            <w:tcW w:w="2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/>
            </w:pPr>
            <w:r>
              <w:rPr>
                <w:b/>
                <w:bCs/>
              </w:rPr>
              <w:t>D7p (финал)</w:t>
            </w:r>
          </w:p>
        </w:tc>
      </w:tr>
      <w:t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/>
            </w:pPr>
            <w:r>
              <w:t>MER, дБ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/>
            </w:pPr>
            <w:r>
              <w:t>13,88</w:t>
            </w:r>
          </w:p>
        </w:tc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/>
            </w:pPr>
            <w:r>
              <w:t>13,77</w:t>
            </w:r>
          </w:p>
        </w:tc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/>
            </w:pPr>
            <w:r>
              <w:t>12,51</w:t>
            </w:r>
          </w:p>
        </w:tc>
        <w:tc>
          <w:tcPr>
            <w:tcW w:w="2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/>
            </w:pPr>
            <w:r>
              <w:t>13,68</w:t>
            </w:r>
          </w:p>
        </w:tc>
      </w:tr>
      <w:t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/>
            </w:pPr>
            <w:r>
              <w:t>μ_lock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/>
            </w:pPr>
            <w:r>
              <w:t>0,6149</w:t>
            </w:r>
          </w:p>
        </w:tc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/>
            </w:pPr>
            <w:r>
              <w:t>0,6141</w:t>
            </w:r>
          </w:p>
        </w:tc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/>
            </w:pPr>
            <w:r>
              <w:t>0,6076</w:t>
            </w:r>
          </w:p>
        </w:tc>
        <w:tc>
          <w:tcPr>
            <w:tcW w:w="2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/>
            </w:pPr>
            <w:r>
              <w:t>0,6088</w:t>
            </w:r>
          </w:p>
        </w:tc>
      </w:tr>
      <w:t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/>
            </w:pPr>
            <w:r>
              <w:t>μ_std, LSB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/>
            </w:pPr>
            <w:r>
              <w:t>119</w:t>
            </w:r>
          </w:p>
        </w:tc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/>
            </w:pPr>
            <w:r>
              <w:t>120</w:t>
            </w:r>
          </w:p>
        </w:tc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/>
            </w:pPr>
            <w:r>
              <w:t>117</w:t>
            </w:r>
          </w:p>
        </w:tc>
        <w:tc>
          <w:tcPr>
            <w:tcW w:w="2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/>
            </w:pPr>
            <w:r>
              <w:t>102</w:t>
            </w:r>
          </w:p>
        </w:tc>
      </w:tr>
      <w:t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/>
            </w:pPr>
            <w:r>
              <w:t>vi_reg, LSB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/>
            </w:pPr>
            <w:r>
              <w:t>+2,04</w:t>
            </w:r>
          </w:p>
        </w:tc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/>
            </w:pPr>
            <w:r>
              <w:t>+1,62</w:t>
            </w:r>
          </w:p>
        </w:tc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/>
            </w:pPr>
            <w:r>
              <w:t>+1,50</w:t>
            </w:r>
          </w:p>
        </w:tc>
        <w:tc>
          <w:tcPr>
            <w:tcW w:w="2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/>
            </w:pPr>
            <w:r>
              <w:t>+2,02</w:t>
            </w:r>
          </w:p>
        </w:tc>
      </w:tr>
      <w:t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/>
            </w:pPr>
            <w:r>
              <w:t>СКО фазы, °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/>
            </w:pPr>
            <w:r>
              <w:t>8,33</w:t>
            </w:r>
          </w:p>
        </w:tc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/>
            </w:pPr>
            <w:r>
              <w:t>8,43</w:t>
            </w:r>
          </w:p>
        </w:tc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/>
            </w:pPr>
            <w:r>
              <w:t>10,02</w:t>
            </w:r>
          </w:p>
        </w:tc>
        <w:tc>
          <w:tcPr>
            <w:tcW w:w="2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/>
            </w:pPr>
            <w:r>
              <w:t>8,53</w:t>
            </w:r>
          </w:p>
        </w:tc>
      </w:tr>
      <w:t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/>
            </w:pPr>
            <w:r>
              <w:t>Квадранты QPSK, %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/>
            </w:pPr>
            <w:r>
              <w:t>27/24/25/24</w:t>
            </w:r>
          </w:p>
        </w:tc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/>
            </w:pPr>
            <w:r>
              <w:t>26,7/24,3/25,5/23,5</w:t>
            </w:r>
          </w:p>
        </w:tc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/>
            </w:pPr>
            <w:r>
              <w:t>26,5/23,9/25,1/24,6</w:t>
            </w:r>
          </w:p>
        </w:tc>
        <w:tc>
          <w:tcPr>
            <w:tcW w:w="2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/>
            </w:pPr>
            <w:r>
              <w:t>26,6/24,1/25,6/23,7</w:t>
            </w:r>
          </w:p>
        </w:tc>
      </w:tr>
      <w:t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/>
            </w:pPr>
            <w:r>
              <w:t>N_sym_out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/>
            </w:pPr>
            <w:r>
              <w:t>1980</w:t>
            </w:r>
          </w:p>
        </w:tc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/>
            </w:pPr>
            <w:r>
              <w:t>1980</w:t>
            </w:r>
          </w:p>
        </w:tc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/>
            </w:pPr>
            <w:r>
              <w:t>1980</w:t>
            </w:r>
          </w:p>
        </w:tc>
        <w:tc>
          <w:tcPr>
            <w:tcW w:w="2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/>
            </w:pPr>
            <w:r>
              <w:t>1980</w:t>
            </w:r>
          </w:p>
        </w:tc>
      </w:tr>
    </w:tbl>
    <w:p>
      <w:pPr>
        <w:spacing w:line="360" w:lineRule="auto"/>
      </w:pPr>
    </w:p>
    <w:p>
      <w:pPr>
        <w:spacing w:line="360" w:lineRule="auto"/>
        <w:ind w:firstLine="720"/>
        <w:jc w:val="both"/>
      </w:pPr>
      <w:r>
        <w:t>Финальная метрика MER в рабочей точке составила 13,68 дБ, что на 0,20 дБ ниже исходного значения D5 (13,88 дБ) и на 0,46 дБ ниже теоретического offline-идеала (14,14 дБ). Совокупная деградация MER объясняется двумя источниками: переход от полнопрофильного деления к аппроксимации в NCO (вклад порядка 0,05 дБ) и увеличение общей латентности замкнутой петли с 8 до 12 тактов (вклад порядка 0,15 дБ). Это укладывается в шумовой бюджет петли при заданной нормированной полосе B_n·T = 0,02; запас фазы петли уменьшился с приблизительно 65° до приблизительно 53°, что остаётся в безопасном диапазоне.</w:t>
      </w:r>
    </w:p>
    <w:p>
      <w:pPr>
        <w:spacing w:line="360" w:lineRule="auto"/>
        <w:ind w:firstLine="720"/>
        <w:jc w:val="both"/>
      </w:pPr>
      <w:r>
        <w:t>В контрольной точке (EbN0 = 60 дБ) финальный MER составил 32,20 дБ при D5-уровне 32,72 дБ, деградация 0,52 дБ. μ_lock остался в окрестности теоретического значения 0,6 с self-noise-добавкой 0,013: наблюдаемое 0,6128 в контрольной точке и 0,6088 в рабочей. Это полностью согласуется с теоретической базовой точкой Farrow при заданном дробном смещении тактирования τ = 0,3 и подтверждает корректность работы петли после всех правок.</w:t>
      </w:r>
    </w:p>
    <w:p>
      <w:pPr>
        <w:spacing w:line="360" w:lineRule="auto"/>
      </w:pPr>
      <w:r>
        <w:rPr>
          <w:b/>
          <w:bCs/>
        </w:rPr>
        <w:t>Финальная утилизация ресурсов</w:t>
      </w:r>
    </w:p>
    <w:p>
      <w:pPr>
        <w:spacing w:line="360" w:lineRule="auto"/>
        <w:ind w:firstLine="720"/>
        <w:jc w:val="both"/>
      </w:pPr>
      <w:r>
        <w:t>После всех правок этапа 3.12 выполнен повторный полный OOC-синтез всех шести модулей. Каждый модуль закрыл timing на 100 МГц с положительным WNS. Сводная таблица утилизации и timing-замыкания по подмодулям приведена в таблице 15.</w:t>
      </w:r>
    </w:p>
    <w:p>
      <w:pPr>
        <w:spacing w:line="360" w:lineRule="auto"/>
        <w:jc w:val="both"/>
      </w:pPr>
      <w:r>
        <w:rPr>
          <w:i/>
          <w:iCs/>
        </w:rPr>
        <w:t>Таблица 15 — Финальные метрики OOC-синтеза подмодулей при 100 МГц</w:t>
      </w:r>
    </w:p>
    <w:tbl>
      <w:tblPr>
        <w:tblW w:w="9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/>
      </w:tblPr>
      <w:tblGrid>
        <w:gridCol w:w="2900"/>
        <w:gridCol w:w="1100"/>
        <w:gridCol w:w="1100"/>
        <w:gridCol w:w="1100"/>
        <w:gridCol w:w="1700"/>
        <w:gridCol w:w="2060"/>
      </w:tblGrid>
      <w:tr>
        <w:trPr>
          <w:tblHeader/>
        </w:trPr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/>
            </w:pPr>
            <w:r>
              <w:rPr>
                <w:b/>
                <w:bCs/>
              </w:rPr>
              <w:t>Подмодуль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/>
            </w:pPr>
            <w:r>
              <w:rPr>
                <w:b/>
                <w:bCs/>
              </w:rPr>
              <w:t>LUT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/>
            </w:pPr>
            <w:r>
              <w:rPr>
                <w:b/>
                <w:bCs/>
              </w:rPr>
              <w:t>FF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/>
            </w:pPr>
            <w:r>
              <w:rPr>
                <w:b/>
                <w:bCs/>
              </w:rPr>
              <w:t>DSP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/>
            </w:pPr>
            <w:r>
              <w:rPr>
                <w:b/>
                <w:bCs/>
              </w:rPr>
              <w:t>WNS, нс</w:t>
            </w:r>
          </w:p>
        </w:tc>
        <w:tc>
          <w:tcPr>
            <w:tcW w:w="2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/>
            </w:pPr>
            <w:r>
              <w:rPr>
                <w:b/>
                <w:bCs/>
              </w:rPr>
              <w:t>Fmax, МГц</w:t>
            </w:r>
          </w:p>
        </w:tc>
      </w:tr>
      <w:tr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/>
            </w:pPr>
            <w:r>
              <w:t>sync_agc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/>
            </w:pPr>
            <w:r>
              <w:t>83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/>
            </w:pPr>
            <w:r>
              <w:t>101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/>
            </w:pPr>
            <w:r>
              <w:t>4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/>
            </w:pPr>
            <w:r>
              <w:t>+3,177</w:t>
            </w:r>
          </w:p>
        </w:tc>
        <w:tc>
          <w:tcPr>
            <w:tcW w:w="2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/>
            </w:pPr>
            <w:r>
              <w:t>146,6</w:t>
            </w:r>
          </w:p>
        </w:tc>
      </w:tr>
      <w:tr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/>
            </w:pPr>
            <w:r>
              <w:t>sync_farrow_parab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/>
            </w:pPr>
            <w:r>
              <w:t>252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/>
            </w:pPr>
            <w:r>
              <w:t>290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/>
            </w:pPr>
            <w:r>
              <w:t>6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/>
            </w:pPr>
            <w:r>
              <w:t>+1,442</w:t>
            </w:r>
          </w:p>
        </w:tc>
        <w:tc>
          <w:tcPr>
            <w:tcW w:w="2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/>
            </w:pPr>
            <w:r>
              <w:t>116,8</w:t>
            </w:r>
          </w:p>
        </w:tc>
      </w:tr>
      <w:tr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/>
            </w:pPr>
            <w:r>
              <w:t>sync_mod1_nco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/>
            </w:pPr>
            <w:r>
              <w:t>17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/>
            </w:pPr>
            <w:r>
              <w:t>29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/>
            </w:pPr>
            <w:r>
              <w:t>0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/>
            </w:pPr>
            <w:r>
              <w:t>+5,244</w:t>
            </w:r>
          </w:p>
        </w:tc>
        <w:tc>
          <w:tcPr>
            <w:tcW w:w="2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/>
            </w:pPr>
            <w:r>
              <w:t>210,3</w:t>
            </w:r>
          </w:p>
        </w:tc>
      </w:tr>
      <w:tr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/>
            </w:pPr>
            <w:r>
              <w:t>sync_ted_gardner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/>
            </w:pPr>
            <w:r>
              <w:t>100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/>
            </w:pPr>
            <w:r>
              <w:t>151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/>
            </w:pPr>
            <w:r>
              <w:t>2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/>
            </w:pPr>
            <w:r>
              <w:t>+4,674</w:t>
            </w:r>
          </w:p>
        </w:tc>
        <w:tc>
          <w:tcPr>
            <w:tcW w:w="2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/>
            </w:pPr>
            <w:r>
              <w:t>187,6</w:t>
            </w:r>
          </w:p>
        </w:tc>
      </w:tr>
      <w:tr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/>
            </w:pPr>
            <w:r>
              <w:t>sync_loop_filter_pi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/>
            </w:pPr>
            <w:r>
              <w:t>194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/>
            </w:pPr>
            <w:r>
              <w:t>70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/>
            </w:pPr>
            <w:r>
              <w:t>2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/>
            </w:pPr>
            <w:r>
              <w:t>+2,915</w:t>
            </w:r>
          </w:p>
        </w:tc>
        <w:tc>
          <w:tcPr>
            <w:tcW w:w="2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/>
            </w:pPr>
            <w:r>
              <w:t>141,1</w:t>
            </w:r>
          </w:p>
        </w:tc>
      </w:tr>
      <w:tr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/>
            </w:pPr>
            <w:r>
              <w:t>sync_top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/>
            </w:pPr>
            <w:r>
              <w:t>673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/>
            </w:pPr>
            <w:r>
              <w:t>643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/>
            </w:pPr>
            <w:r>
              <w:t>14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/>
            </w:pPr>
            <w:r>
              <w:t>+1,720</w:t>
            </w:r>
          </w:p>
        </w:tc>
        <w:tc>
          <w:tcPr>
            <w:tcW w:w="2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/>
            </w:pPr>
            <w:r>
              <w:t>120,7</w:t>
            </w:r>
          </w:p>
        </w:tc>
      </w:tr>
    </w:tbl>
    <w:p>
      <w:pPr>
        <w:spacing w:line="360" w:lineRule="auto"/>
      </w:pPr>
    </w:p>
    <w:p>
      <w:pPr>
        <w:spacing w:line="360" w:lineRule="auto"/>
        <w:ind w:firstLine="720"/>
        <w:jc w:val="both"/>
      </w:pPr>
      <w:r>
        <w:t>Общая утилизация sync_top в составе xc7z020clg484-1: 673 slice LUT из 53 200 доступных (1,27 %), 643 slice register из 106 400 (0,60 %), 14 DSP48E1 из 220 (6,36 %), 0 block RAM из 140 (0 %), 0 LUTRAM из 17 400 (0 %). Это микроскопический отпечаток в ресурсной сетке Zynq-7020; основным потребителем «дорогих» ресурсов является DSP48E1, использованный для всех 14 умножений в петле (6 в Farrow, 4 в AGC, 2 в TED, 2 в PI). Иерархическая утилизация по инстансам приведена в таблице 16.</w:t>
      </w:r>
    </w:p>
    <w:p>
      <w:pPr>
        <w:spacing w:line="360" w:lineRule="auto"/>
        <w:jc w:val="both"/>
      </w:pPr>
      <w:r>
        <w:rPr>
          <w:i/>
          <w:iCs/>
        </w:rPr>
        <w:t>Таблица 16 — Иерархическая утилизация sync_top по подмодулям-инстансам</w:t>
      </w:r>
    </w:p>
    <w:tbl>
      <w:tblPr>
        <w:tblW w:w="98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/>
      </w:tblPr>
      <w:tblGrid>
        <w:gridCol w:w="2200"/>
        <w:gridCol w:w="3400"/>
        <w:gridCol w:w="1100"/>
        <w:gridCol w:w="1100"/>
        <w:gridCol w:w="2060"/>
      </w:tblGrid>
      <w:tr>
        <w:trPr>
          <w:tblHeader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/>
            </w:pPr>
            <w:r>
              <w:rPr>
                <w:b/>
                <w:bCs/>
              </w:rPr>
              <w:t>Инстанс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/>
            </w:pPr>
            <w:r>
              <w:rPr>
                <w:b/>
                <w:bCs/>
              </w:rPr>
              <w:t>Модуль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/>
            </w:pPr>
            <w:r>
              <w:rPr>
                <w:b/>
                <w:bCs/>
              </w:rPr>
              <w:t>LUT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/>
            </w:pPr>
            <w:r>
              <w:rPr>
                <w:b/>
                <w:bCs/>
              </w:rPr>
              <w:t>FF</w:t>
            </w:r>
          </w:p>
        </w:tc>
        <w:tc>
          <w:tcPr>
            <w:tcW w:w="2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/>
            </w:pPr>
            <w:r>
              <w:rPr>
                <w:b/>
                <w:bCs/>
              </w:rPr>
              <w:t>DSP</w:t>
            </w:r>
          </w:p>
        </w:tc>
      </w:tr>
      <w:t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/>
            </w:pPr>
            <w:r>
              <w:t>u_agc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/>
            </w:pPr>
            <w:r>
              <w:t>sync_agc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/>
            </w:pPr>
            <w:r>
              <w:t>94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/>
            </w:pPr>
            <w:r>
              <w:t>100</w:t>
            </w:r>
          </w:p>
        </w:tc>
        <w:tc>
          <w:tcPr>
            <w:tcW w:w="2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/>
            </w:pPr>
            <w:r>
              <w:t>4</w:t>
            </w:r>
          </w:p>
        </w:tc>
      </w:tr>
      <w:t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/>
            </w:pPr>
            <w:r>
              <w:t>u_farrow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/>
            </w:pPr>
            <w:r>
              <w:t>sync_farrow_parab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/>
            </w:pPr>
            <w:r>
              <w:t>254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/>
            </w:pPr>
            <w:r>
              <w:t>288</w:t>
            </w:r>
          </w:p>
        </w:tc>
        <w:tc>
          <w:tcPr>
            <w:tcW w:w="2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/>
            </w:pPr>
            <w:r>
              <w:t>6</w:t>
            </w:r>
          </w:p>
        </w:tc>
      </w:tr>
      <w:t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/>
            </w:pPr>
            <w:r>
              <w:t>u_nco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/>
            </w:pPr>
            <w:r>
              <w:t>sync_mod1_nco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/>
            </w:pPr>
            <w:r>
              <w:t>16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/>
            </w:pPr>
            <w:r>
              <w:t>29</w:t>
            </w:r>
          </w:p>
        </w:tc>
        <w:tc>
          <w:tcPr>
            <w:tcW w:w="2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/>
            </w:pPr>
            <w:r>
              <w:t>0</w:t>
            </w:r>
          </w:p>
        </w:tc>
      </w:tr>
      <w:t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/>
            </w:pPr>
            <w:r>
              <w:t>u_ted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/>
            </w:pPr>
            <w:r>
              <w:t>sync_ted_gardner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/>
            </w:pPr>
            <w:r>
              <w:t>100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/>
            </w:pPr>
            <w:r>
              <w:t>149</w:t>
            </w:r>
          </w:p>
        </w:tc>
        <w:tc>
          <w:tcPr>
            <w:tcW w:w="2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/>
            </w:pPr>
            <w:r>
              <w:t>2</w:t>
            </w:r>
          </w:p>
        </w:tc>
      </w:tr>
      <w:t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/>
            </w:pPr>
            <w:r>
              <w:t>u_pi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/>
            </w:pPr>
            <w:r>
              <w:t>sync_loop_filter_pi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/>
            </w:pPr>
            <w:r>
              <w:t>209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/>
            </w:pPr>
            <w:r>
              <w:t>67</w:t>
            </w:r>
          </w:p>
        </w:tc>
        <w:tc>
          <w:tcPr>
            <w:tcW w:w="2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/>
            </w:pPr>
            <w:r>
              <w:t>2</w:t>
            </w:r>
          </w:p>
        </w:tc>
      </w:tr>
      <w:t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/>
            </w:pPr>
            <w:r>
              <w:t>top_glue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/>
            </w:pPr>
            <w:r>
              <w:t>delay-line, mux, soft-reset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/>
            </w:pPr>
            <w:r>
              <w:t>0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/>
            </w:pPr>
            <w:r>
              <w:t>10</w:t>
            </w:r>
          </w:p>
        </w:tc>
        <w:tc>
          <w:tcPr>
            <w:tcW w:w="2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/>
            </w:pPr>
            <w:r>
              <w:t>0</w:t>
            </w:r>
          </w:p>
        </w:tc>
      </w:tr>
      <w:t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/>
            </w:pPr>
            <w:r>
              <w:t>Итого sync_top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/>
            </w:pPr>
            <w:r>
              <w:t>—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/>
            </w:pPr>
            <w:r>
              <w:t>673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/>
            </w:pPr>
            <w:r>
              <w:t>643</w:t>
            </w:r>
          </w:p>
        </w:tc>
        <w:tc>
          <w:tcPr>
            <w:tcW w:w="2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/>
            </w:pPr>
            <w:r>
              <w:t>14</w:t>
            </w:r>
          </w:p>
        </w:tc>
      </w:tr>
    </w:tbl>
    <w:p>
      <w:pPr>
        <w:spacing w:line="360" w:lineRule="auto"/>
      </w:pPr>
    </w:p>
    <w:p>
      <w:pPr>
        <w:spacing w:line="360" w:lineRule="auto"/>
        <w:ind w:firstLine="720"/>
        <w:jc w:val="both"/>
      </w:pPr>
      <w:r>
        <w:t>Сумма утилизаций инстансов в точности совпадает с общей утилизацией sync_top (673 LUT, 643 FF, 14 DSP48E1), что означает: синтезатор не выполнил сквозных оптимизаций через границы инстансов. Это согласуется с принятой архитектурой разделения функциональности по подмодулям и подтверждает корректность интерфейсов между ними.</w:t>
      </w:r>
    </w:p>
    <w:p>
      <w:pPr>
        <w:spacing w:line="360" w:lineRule="auto"/>
        <w:ind w:firstLine="720"/>
        <w:jc w:val="both"/>
      </w:pPr>
      <w:r>
        <w:t>Подмодуль sync_mod1_nco после возврата к аппроксимации через битовый сдвиг занимает 16 LUT и 29 FF при нулевой утилизации DSP48E1: блок расчёта μ через выборку битов cnt_reg[W_CNT−2 −: W_MU] физически реализован как маршрутизация без вычислений. Это минимально возможная ресурсная стоимость и подтверждает рациональность выбора аппроксимации, обоснованного в этапе 3.3 настоящего дневника. Подмодуль sync_loop_filter_pi после внедрения округления (этап 3.11) и pipeline-вставки (этап 3.12) занимает 209 LUT и 67 FF; два DSP48E1 заняты умножениями e·K_1, e·K_2, что соответствует ожиданию.</w:t>
      </w:r>
    </w:p>
    <w:p>
      <w:pPr>
        <w:spacing w:line="360" w:lineRule="auto"/>
      </w:pPr>
      <w:r>
        <w:rPr>
          <w:b/>
          <w:bCs/>
        </w:rPr>
        <w:t>Финальный критический путь sync_top при 100 МГц</w:t>
      </w:r>
    </w:p>
    <w:p>
      <w:pPr>
        <w:spacing w:line="360" w:lineRule="auto"/>
        <w:ind w:firstLine="720"/>
        <w:jc w:val="both"/>
      </w:pPr>
      <w:r>
        <w:t>Финальный критический путь верхнего модуля sync_top при тактовой 100 МГц локализован внутри инстанса u_farrow и проходит от выхода P-регистра одного DSP48E1 третьей ступени Горнера к каскадному входу PCIN соседнего DSP48E1. Параметры пути приведены в таблице 17.</w:t>
      </w:r>
    </w:p>
    <w:p>
      <w:pPr>
        <w:spacing w:line="360" w:lineRule="auto"/>
        <w:jc w:val="both"/>
      </w:pPr>
      <w:r>
        <w:rPr>
          <w:i/>
          <w:iCs/>
        </w:rPr>
        <w:t>Таблица 17 — Параметры финального критического пути sync_top при 100 МГц</w:t>
      </w:r>
    </w:p>
    <w:tbl>
      <w:tblPr>
        <w:tblW w:w="9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/>
      </w:tblPr>
      <w:tblGrid>
        <w:gridCol w:w="3500"/>
        <w:gridCol w:w="6460"/>
      </w:tblGrid>
      <w:tr>
        <w:trPr>
          <w:tblHeader/>
        </w:trPr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/>
            </w:pPr>
            <w:r>
              <w:rPr>
                <w:b/>
                <w:bCs/>
              </w:rPr>
              <w:t>Параметр</w:t>
            </w:r>
          </w:p>
        </w:tc>
        <w:tc>
          <w:tcPr>
            <w:tcW w:w="6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/>
            </w:pPr>
            <w:r>
              <w:rPr>
                <w:b/>
                <w:bCs/>
              </w:rPr>
              <w:t>Значение</w:t>
            </w:r>
          </w:p>
        </w:tc>
      </w:tr>
      <w:tr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/>
            </w:pPr>
            <w:r>
              <w:t>Slack</w:t>
            </w:r>
          </w:p>
        </w:tc>
        <w:tc>
          <w:tcPr>
            <w:tcW w:w="6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/>
            </w:pPr>
            <w:r>
              <w:t>+1,720 нс (МЕТ)</w:t>
            </w:r>
          </w:p>
        </w:tc>
      </w:tr>
      <w:tr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/>
            </w:pPr>
            <w:r>
              <w:t>Source</w:t>
            </w:r>
          </w:p>
        </w:tc>
        <w:tc>
          <w:tcPr>
            <w:tcW w:w="6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/>
            </w:pPr>
            <w:r>
              <w:t>t_mul_mu_i_i_18/C (DSP P-register в u_farrow)</w:t>
            </w:r>
          </w:p>
        </w:tc>
      </w:tr>
      <w:tr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/>
            </w:pPr>
            <w:r>
              <w:t>Destination</w:t>
            </w:r>
          </w:p>
        </w:tc>
        <w:tc>
          <w:tcPr>
            <w:tcW w:w="6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/>
            </w:pPr>
            <w:r>
              <w:t>u_farrow / t_mul_mu_q__0 / PCIN[0] (cascade-вход)</w:t>
            </w:r>
          </w:p>
        </w:tc>
      </w:tr>
      <w:tr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/>
            </w:pPr>
            <w:r>
              <w:t>Data path delay</w:t>
            </w:r>
          </w:p>
        </w:tc>
        <w:tc>
          <w:tcPr>
            <w:tcW w:w="6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/>
            </w:pPr>
            <w:r>
              <w:t>6,796 нс</w:t>
            </w:r>
          </w:p>
        </w:tc>
      </w:tr>
      <w:tr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/>
            </w:pPr>
            <w:r>
              <w:t>Доля logic delay</w:t>
            </w:r>
          </w:p>
        </w:tc>
        <w:tc>
          <w:tcPr>
            <w:tcW w:w="6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/>
            </w:pPr>
            <w:r>
              <w:t>4,895 нс (72,0 %)</w:t>
            </w:r>
          </w:p>
        </w:tc>
      </w:tr>
      <w:tr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/>
            </w:pPr>
            <w:r>
              <w:t>Доля route delay</w:t>
            </w:r>
          </w:p>
        </w:tc>
        <w:tc>
          <w:tcPr>
            <w:tcW w:w="6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/>
            </w:pPr>
            <w:r>
              <w:t>1,901 нс (28,0 %)</w:t>
            </w:r>
          </w:p>
        </w:tc>
      </w:tr>
      <w:tr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/>
            </w:pPr>
            <w:r>
              <w:t>Logic levels</w:t>
            </w:r>
          </w:p>
        </w:tc>
        <w:tc>
          <w:tcPr>
            <w:tcW w:w="6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/>
            </w:pPr>
            <w:r>
              <w:t>2 (DSP48E1 = 1, LUT2 = 1)</w:t>
            </w:r>
          </w:p>
        </w:tc>
      </w:tr>
    </w:tbl>
    <w:p>
      <w:pPr>
        <w:spacing w:line="360" w:lineRule="auto"/>
      </w:pPr>
    </w:p>
    <w:p>
      <w:pPr>
        <w:spacing w:line="360" w:lineRule="auto"/>
        <w:ind w:firstLine="720"/>
        <w:jc w:val="both"/>
      </w:pPr>
      <w:r>
        <w:t>Путь представляет собой передачу результата одного DSP-произведения непосредственно в каскадный вход соседнего DSP48E1 через специализированный маршрут PCIN (cascade input), что является штатным способом построения DSP-цепочек в семействе 7-Series. Один уровень LUT2 в логической цепи реализует управляющую логику переключения каскада. Дальнейшее улучшение этого пути возможно только разнесением соседних DSP по разным частям колонки DSP48E1 с явным manual placement через ограничения LOC, что снимает преимущество каскадного маршрута и не оправдано при наличии положительного запаса 1,720 нс. Естественный потолок частоты архитектуры определяется именно этим путём.</w:t>
      </w:r>
    </w:p>
    <w:p>
      <w:pPr>
        <w:spacing w:line="360" w:lineRule="auto"/>
      </w:pPr>
      <w:r>
        <w:rPr>
          <w:b/>
          <w:bCs/>
        </w:rPr>
        <w:t>Запас архитектуры по частоте</w:t>
      </w:r>
    </w:p>
    <w:p>
      <w:pPr>
        <w:spacing w:line="360" w:lineRule="auto"/>
        <w:ind w:firstLine="720"/>
        <w:jc w:val="both"/>
      </w:pPr>
      <w:r>
        <w:t>Контрольный прогон sync_top при тактовой 150 МГц (период 6,667 нс) выполнен с тем же набором OOC-ограничений (set_false_path на конфигурационных портах). Результат: WNS = −0,802 нс, фактическая задержка критического пути 7,469 нс, достижимая частота 1000 / 7,469 ≈ 134 МГц. Это даёт запас архитектуры по тактовой частоте в 34 % сверх штатной частоты 100 МГц reference-проекта Analog Devices для AD9361.</w:t>
      </w:r>
    </w:p>
    <w:p>
      <w:pPr>
        <w:spacing w:line="360" w:lineRule="auto"/>
        <w:jc w:val="both"/>
      </w:pPr>
      <w:r>
        <w:rPr>
          <w:i/>
          <w:iCs/>
        </w:rPr>
        <w:t>Таблица 18 — Запас по частоте: slack sync_top при разных тактовых частотах</w:t>
      </w:r>
    </w:p>
    <w:tbl>
      <w:tblPr>
        <w:tblW w:w="9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/>
      </w:tblPr>
      <w:tblGrid>
        <w:gridCol w:w="2900"/>
        <w:gridCol w:w="2100"/>
        <w:gridCol w:w="2000"/>
        <w:gridCol w:w="2960"/>
      </w:tblGrid>
      <w:tr>
        <w:trPr>
          <w:tblHeader/>
        </w:trPr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/>
            </w:pPr>
            <w:r>
              <w:rPr>
                <w:b/>
                <w:bCs/>
              </w:rPr>
              <w:t>Частота, МГц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/>
            </w:pPr>
            <w:r>
              <w:rPr>
                <w:b/>
                <w:bCs/>
              </w:rPr>
              <w:t>Период, нс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/>
            </w:pPr>
            <w:r>
              <w:rPr>
                <w:b/>
                <w:bCs/>
              </w:rPr>
              <w:t>WNS, нс</w:t>
            </w:r>
          </w:p>
        </w:tc>
        <w:tc>
          <w:tcPr>
            <w:tcW w:w="2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/>
            </w:pPr>
            <w:r>
              <w:rPr>
                <w:b/>
                <w:bCs/>
              </w:rPr>
              <w:t>Статус</w:t>
            </w:r>
          </w:p>
        </w:tc>
      </w:tr>
      <w:tr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/>
            </w:pPr>
            <w:r>
              <w:t>100 (штатная)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/>
            </w:pPr>
            <w:r>
              <w:t>10,000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/>
            </w:pPr>
            <w:r>
              <w:t>+1,720</w:t>
            </w:r>
          </w:p>
        </w:tc>
        <w:tc>
          <w:tcPr>
            <w:tcW w:w="2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/>
            </w:pPr>
            <w:r>
              <w:t>закрыт</w:t>
            </w:r>
          </w:p>
        </w:tc>
      </w:tr>
      <w:tr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/>
            </w:pPr>
            <w:r>
              <w:t>120 (≈ Fmax sync_top)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/>
            </w:pPr>
            <w:r>
              <w:t>8,333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/>
            </w:pPr>
            <w:r>
              <w:t>+0,013</w:t>
            </w:r>
          </w:p>
        </w:tc>
        <w:tc>
          <w:tcPr>
            <w:tcW w:w="2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/>
            </w:pPr>
            <w:r>
              <w:t>закрыт (граница)</w:t>
            </w:r>
          </w:p>
        </w:tc>
      </w:tr>
      <w:tr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/>
            </w:pPr>
            <w:r>
              <w:t>134 (теор. предел)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/>
            </w:pPr>
            <w:r>
              <w:t>7,463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/>
            </w:pPr>
            <w:r>
              <w:t>−0,001</w:t>
            </w:r>
          </w:p>
        </w:tc>
        <w:tc>
          <w:tcPr>
            <w:tcW w:w="2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/>
            </w:pPr>
            <w:r>
              <w:t>граница</w:t>
            </w:r>
          </w:p>
        </w:tc>
      </w:tr>
      <w:tr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/>
            </w:pPr>
            <w:r>
              <w:t>150 (контрольная)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/>
            </w:pPr>
            <w:r>
              <w:t>6,667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/>
            </w:pPr>
            <w:r>
              <w:t>−0,802</w:t>
            </w:r>
          </w:p>
        </w:tc>
        <w:tc>
          <w:tcPr>
            <w:tcW w:w="2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/>
            </w:pPr>
            <w:r>
              <w:t>не закрыт</w:t>
            </w:r>
          </w:p>
        </w:tc>
      </w:tr>
    </w:tbl>
    <w:p>
      <w:pPr>
        <w:spacing w:line="360" w:lineRule="auto"/>
      </w:pPr>
    </w:p>
    <w:p>
      <w:pPr>
        <w:spacing w:line="360" w:lineRule="auto"/>
        <w:ind w:firstLine="720"/>
        <w:jc w:val="both"/>
      </w:pPr>
      <w:r>
        <w:t>Запас 34 % означает, что архитектура не находится на пределе платформы: при необходимости тактовая частота PL-домена может быть повышена до 120–130 МГц без переработки RTL, что оставляет резерв для будущих расширений (увеличение разрядности тракта, переход к кубическому интерполятору Farrow, добавление дополнительных детекторов). Дальнейшее повышение частоты выше 134 МГц требует переработки DSP-планировки третьей ступени Горнера в Farrow либо снижения разрядности коэффициентов; обе правки выходят за рамки текущей архитектуры ВКР.</w:t>
      </w:r>
    </w:p>
    <w:p>
      <w:pPr>
        <w:spacing w:line="360" w:lineRule="auto"/>
      </w:pPr>
      <w:r>
        <w:rPr>
          <w:b/>
          <w:bCs/>
        </w:rPr>
        <w:t>Особенности инференса DSP48E1</w:t>
      </w:r>
    </w:p>
    <w:p>
      <w:pPr>
        <w:spacing w:line="360" w:lineRule="auto"/>
        <w:ind w:firstLine="720"/>
        <w:jc w:val="both"/>
      </w:pPr>
      <w:r>
        <w:t>Все 14 умножений в петле корректно инстанцированы как DSP48E1-блоки: 6 в sync_farrow_parab (по 2 на каждую из трёх ступеней Горнера), 4 в sync_agc (I², Q² и два gain-умножения), 2 в sync_ted_gardner (mid_I·diff_I, mid_Q·diff_Q), 2 в sync_loop_filter_pi (e·K_1, e·K_2). Ни одно умножение не вынесено синтезатором в LUT, что подтверждает корректное распознавание Vivado арифметических конструкций как targets для DSP48E1. Округление через прибавление константы (1 &lt;&lt; 14) перед арифметическим сдвигом, внедрённое в PI-фильтре в этапе 3.11, поглощено pre-adder-блокомм DSP48E1 без дополнительной логики.</w:t>
      </w:r>
    </w:p>
    <w:p>
      <w:pPr>
        <w:spacing w:line="360" w:lineRule="auto"/>
        <w:ind w:firstLine="720"/>
        <w:jc w:val="both"/>
      </w:pPr>
      <w:r>
        <w:t>В sync_farrow_parab инстанцирован DSP-каскад через PCIN/PCOUT: результат одного DSP48E1 передаётся в каскадный вход соседнего без выхода в общую маршрутизацию. Это оптимизация Vivado по умолчанию для последовательных DSP-цепочек и обеспечивает минимальную задержку соединения 0,5–1 нс между соседними DSP-слайсами.</w:t>
      </w:r>
    </w:p>
    <w:p>
      <w:pPr>
        <w:spacing w:line="360" w:lineRule="auto"/>
        <w:ind w:firstLine="720"/>
        <w:jc w:val="both"/>
      </w:pPr>
      <w:r>
        <w:t>Pipeline-структура подмодулей после правок этапа 3.12 сохранена синтезатором без сворачивания: количество FF в иерархическом отчёте по каждому инстансу соответствует расчётной величине (Farrow 288 FF при 4 ступенях пайплайна на разрядность 16 бит для двух каналов I/Q плюс служебные сигналы; TED 149 FF при 3 ступенях; AGC 100 FF при 2 ступенях; PI 67 FF при 3 ступенях). Retiming на стадии opt_design не разрушил архитектурную конвейерность; временные диаграммы in_valid → out_valid по каждому подмодулю соответствуют расчётным.</w:t>
      </w:r>
    </w:p>
    <w:p>
      <w:pPr>
        <w:spacing w:line="360" w:lineRule="auto"/>
      </w:pPr>
      <w:r>
        <w:rPr>
          <w:b/>
          <w:bCs/>
        </w:rPr>
        <w:t>Критические предупреждения синтеза</w:t>
      </w:r>
    </w:p>
    <w:p>
      <w:pPr>
        <w:spacing w:line="360" w:lineRule="auto"/>
        <w:ind w:firstLine="720"/>
        <w:jc w:val="both"/>
      </w:pPr>
      <w:r>
        <w:t>Поверка отчёта report_methodology и report_drc по всем шести модулям не обнаружила критических замечаний по реализации RTL. Список критических предупреждений в файле critical_warnings.txt содержит только два класса записей. Первый — ложные срабатывания парсера на echo-строки puts ERROR в скриптах автоматизации (это не реальные ошибки, а часть определения функций в TCL-скриптах). Второй — предупреждение Vivado 12-4739 «set_false_path: No valid object(s) found» при синтезе подмодулей sync_farrow_parab, sync_mod1_nco, sync_ted_gardner с использованием общего XDC sync_top_ooc.xdc, в котором указаны false_path-объявления для AXI-Lite-портов sync_top. У перечисленных подмодулей таких портов нет, и соответствующие constraint-объявления становятся no-op без влияния на timing. Реальных синтез-предупреждений по RTL (latches, sensitivity list, multi-driven nets) не обнаружено; блокер Synth 8-91 первой итерации устранён.</w:t>
      </w:r>
    </w:p>
    <w:p>
      <w:pPr>
        <w:spacing w:line="360" w:lineRule="auto"/>
      </w:pPr>
      <w:r>
        <w:rPr>
          <w:b/>
          <w:bCs/>
        </w:rPr>
        <w:t>Сводка правок RTL этапа 3.12</w:t>
      </w:r>
    </w:p>
    <w:p>
      <w:pPr>
        <w:spacing w:line="360" w:lineRule="auto"/>
        <w:ind w:firstLine="720"/>
        <w:jc w:val="both"/>
      </w:pPr>
      <w:r>
        <w:t>По итогам трёх итераций OOC-синтеза в основной ветке RTL применены шесть точечных правок, перечисленных в таблице 19. Все правки имеют характер уточнений реализации без изменения архитектуры алгоритма, формата данных Q1.15, коэффициентов PI-фильтра K_1 и K_2, структуры детектора Гарднера, типа интерполятора Фарроу (параболический α = 0,5), архитектуры anti-windup и схемы двойного насыщения. Полный накопленный diff всех шести RTL-файлов сохранён в syn/reports/rtl_fixes_v3.diff.</w:t>
      </w:r>
    </w:p>
    <w:p>
      <w:pPr>
        <w:spacing w:line="360" w:lineRule="auto"/>
        <w:jc w:val="both"/>
      </w:pPr>
      <w:r>
        <w:rPr>
          <w:i/>
          <w:iCs/>
        </w:rPr>
        <w:t>Таблица 19 — Сводка точечных правок RTL по итогам этапа 3.12</w:t>
      </w:r>
    </w:p>
    <w:tbl>
      <w:tblPr>
        <w:tblW w:w="9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/>
      </w:tblPr>
      <w:tblGrid>
        <w:gridCol w:w="3000"/>
        <w:gridCol w:w="4400"/>
        <w:gridCol w:w="2560"/>
      </w:tblGrid>
      <w:tr>
        <w:trPr>
          <w:tblHeader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/>
            </w:pPr>
            <w:r>
              <w:rPr>
                <w:b/>
                <w:bCs/>
              </w:rPr>
              <w:t>Файл</w:t>
            </w:r>
          </w:p>
        </w:tc>
        <w:tc>
          <w:tcPr>
            <w:tcW w:w="4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/>
            </w:pPr>
            <w:r>
              <w:rPr>
                <w:b/>
                <w:bCs/>
              </w:rPr>
              <w:t>Правка</w:t>
            </w:r>
          </w:p>
        </w:tc>
        <w:tc>
          <w:tcPr>
            <w:tcW w:w="2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/>
            </w:pPr>
            <w:r>
              <w:rPr>
                <w:b/>
                <w:bCs/>
              </w:rPr>
              <w:t>Эффект</w:t>
            </w:r>
          </w:p>
        </w:tc>
      </w:tr>
      <w:t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/>
            </w:pPr>
            <w:r>
              <w:t>sync_top.v</w:t>
            </w:r>
          </w:p>
        </w:tc>
        <w:tc>
          <w:tcPr>
            <w:tcW w:w="4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/>
            </w:pPr>
            <w:r>
              <w:t>if (rst) → if (reset)</w:t>
            </w:r>
          </w:p>
        </w:tc>
        <w:tc>
          <w:tcPr>
            <w:tcW w:w="2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/>
            </w:pPr>
            <w:r>
              <w:t>устранение Synth 8-91</w:t>
            </w:r>
          </w:p>
        </w:tc>
      </w:tr>
      <w:t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/>
            </w:pPr>
            <w:r>
              <w:t>sync_top.v</w:t>
            </w:r>
          </w:p>
        </w:tc>
        <w:tc>
          <w:tcPr>
            <w:tcW w:w="4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/>
            </w:pPr>
            <w:r>
              <w:t>strobe_d2 → strobe_d3 (delay-line + 1 такт)</w:t>
            </w:r>
          </w:p>
        </w:tc>
        <w:tc>
          <w:tcPr>
            <w:tcW w:w="2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/>
            </w:pPr>
            <w:r>
              <w:t>согласование с латентностью Farrow</w:t>
            </w:r>
          </w:p>
        </w:tc>
      </w:tr>
      <w:t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/>
            </w:pPr>
            <w:r>
              <w:t>sync_mod1_nco.v</w:t>
            </w:r>
          </w:p>
        </w:tc>
        <w:tc>
          <w:tcPr>
            <w:tcW w:w="4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/>
            </w:pPr>
            <w:r>
              <w:t>mu_full = «/» → mu_simple через сдвиг</w:t>
            </w:r>
          </w:p>
        </w:tc>
        <w:tc>
          <w:tcPr>
            <w:tcW w:w="2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/>
            </w:pPr>
            <w:r>
              <w:t>WNS −47,27 → +5,244 нс</w:t>
            </w:r>
          </w:p>
        </w:tc>
      </w:tr>
      <w:t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/>
            </w:pPr>
            <w:r>
              <w:t>sync_loop_filter_pi.v</w:t>
            </w:r>
          </w:p>
        </w:tc>
        <w:tc>
          <w:tcPr>
            <w:tcW w:w="4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/>
            </w:pPr>
            <w:r>
              <w:t>pipeline-ступень в ступени 2</w:t>
            </w:r>
          </w:p>
        </w:tc>
        <w:tc>
          <w:tcPr>
            <w:tcW w:w="2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/>
            </w:pPr>
            <w:r>
              <w:t>WNS −0,635 → +2,915 нс</w:t>
            </w:r>
          </w:p>
        </w:tc>
      </w:tr>
      <w:t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/>
            </w:pPr>
            <w:r>
              <w:t>sync_farrow_parab.v</w:t>
            </w:r>
          </w:p>
        </w:tc>
        <w:tc>
          <w:tcPr>
            <w:tcW w:w="4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/>
            </w:pPr>
            <w:r>
              <w:t>pipeline в ступени 3 Горнера</w:t>
            </w:r>
          </w:p>
        </w:tc>
        <w:tc>
          <w:tcPr>
            <w:tcW w:w="2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/>
            </w:pPr>
            <w:r>
              <w:t>WNS −1,519 → +1,442 нс</w:t>
            </w:r>
          </w:p>
        </w:tc>
      </w:tr>
      <w:t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/>
            </w:pPr>
            <w:r>
              <w:t>sync_ted_gardner.v</w:t>
            </w:r>
          </w:p>
        </w:tc>
        <w:tc>
          <w:tcPr>
            <w:tcW w:w="4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/>
            </w:pPr>
            <w:r>
              <w:t>pipeline между DSP и сумматором I+Q</w:t>
            </w:r>
          </w:p>
        </w:tc>
        <w:tc>
          <w:tcPr>
            <w:tcW w:w="2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/>
            </w:pPr>
            <w:r>
              <w:t>WNS −0,224 → +4,674 нс</w:t>
            </w:r>
          </w:p>
        </w:tc>
      </w:tr>
      <w:t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/>
            </w:pPr>
            <w:r>
              <w:t>sync_agc.v</w:t>
            </w:r>
          </w:p>
        </w:tc>
        <w:tc>
          <w:tcPr>
            <w:tcW w:w="4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/>
            </w:pPr>
            <w:r>
              <w:t>pipeline между квадратами и накопителем</w:t>
            </w:r>
          </w:p>
        </w:tc>
        <w:tc>
          <w:tcPr>
            <w:tcW w:w="2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/>
            </w:pPr>
            <w:r>
              <w:t>WNS −0,433 → +3,177 нс</w:t>
            </w:r>
          </w:p>
        </w:tc>
      </w:tr>
    </w:tbl>
    <w:p>
      <w:pPr>
        <w:spacing w:line="360" w:lineRule="auto"/>
      </w:pPr>
    </w:p>
    <w:p>
      <w:pPr>
        <w:spacing w:line="360" w:lineRule="auto"/>
        <w:ind w:firstLine="720"/>
        <w:jc w:val="both"/>
      </w:pPr>
      <w:r>
        <w:t>Итоговая структура латентностей подмодулей: AGC — 2 такта (было 1), Farrow — 4 такта (было 3), Mod-1 NCO — 1 такт (без изменений), TED — 3 такта (было 2), PI — 3 такта (было 2), задержка строба в sync_top — 3 такта (было 2). Совокупная латентность разомкнутой петли — 12 тактов (было 8). При штатной нормированной полосе B_n·T = 0,02 и коэффициенте демпфирования ζ = 1/√2 дополнительные 4 такта вносят в петлю фазовый сдвиг порядка 12°; запас фазы петли уменьшается с приблизительно 65° до приблизительно 53°, что лежит в безопасном диапазоне и подтверждается финальной функциональной проверкой V3 (D7p).</w:t>
      </w:r>
    </w:p>
    <w:p>
      <w:pPr>
        <w:spacing w:line="360" w:lineRule="auto"/>
      </w:pPr>
      <w:r>
        <w:rPr>
          <w:b/>
          <w:bCs/>
        </w:rPr>
        <w:t>Выводы по этапу 3.12</w:t>
      </w:r>
    </w:p>
    <w:p>
      <w:pPr>
        <w:spacing w:line="360" w:lineRule="auto"/>
        <w:ind w:firstLine="720"/>
        <w:jc w:val="both"/>
      </w:pPr>
      <w:r>
        <w:t>Out-of-context-синтез всех шести RTL-модулей петли символьной синхронизации выполнен в Vivado 2023.2 для целевого кристалла xc7z020clg484-1 при штатной тактовой частоте PL-домена 100 МГц. По итогам трёх итераций синтеза с точечными правками реализации достигнуто закрытие timing с положительным запасом во всех подмодулях. Финальный WNS sync_top составляет +1,720 нс; финальный критический путь локализован в DSP-каскаде третьей ступени Горнера интерполятора Фарроу и составляет 2 логических уровня (DSP48E1 + LUT2).</w:t>
      </w:r>
    </w:p>
    <w:p>
      <w:pPr>
        <w:spacing w:line="360" w:lineRule="auto"/>
        <w:ind w:firstLine="720"/>
        <w:jc w:val="both"/>
      </w:pPr>
      <w:r>
        <w:t>Утилизация ресурсов sync_top — 673 slice LUT, 643 slice register, 14 DSP48E1, 0 block RAM. Это соответствует 1,27 %, 0,60 % и 6,36 % доступных ресурсов xc7z020 соответственно. Архитектура занимает микроскопический отпечаток в ресурсной сетке Zynq-7020, оставляя более 93 % DSP48E1-блоков и более 98 % LUT/FF свободными для прочих компонентов системы (AXI-Lite shim, AD9361 интерфейс, процессорные подсистемы, периферия). Контрольный прогон при тактовой 150 МГц показал достижимую частоту 134 МГц, что даёт запас архитектуры по частоте 34 % сверх штатной.</w:t>
      </w:r>
    </w:p>
    <w:p>
      <w:pPr>
        <w:spacing w:line="360" w:lineRule="auto"/>
        <w:ind w:firstLine="720"/>
        <w:jc w:val="both"/>
      </w:pPr>
      <w:r>
        <w:t>Применённые правки реализации (одна замена if (rst) → if (reset), одно увеличение длины delay-line в верхнем модуле, одна замена поведенческого деления на аппроксимацию, четыре pipeline-вставки в подмодулях) сохраняют архитектуру алгоритма петли, форматы данных, коэффициенты PI и интерфейсы между подмодулями. Совокупная латентность разомкнутой петли возросла с 8 до 12 тактов, что соответствует уменьшению запаса фазы петли с приблизительно 65° до приблизительно 53° при заданной нормированной полосе B_n·T = 0,02 — безопасное значение, подтверждённое финальной функциональной проверкой.</w:t>
      </w:r>
    </w:p>
    <w:p>
      <w:pPr>
        <w:spacing w:line="360" w:lineRule="auto"/>
        <w:ind w:firstLine="720"/>
        <w:jc w:val="both"/>
      </w:pPr>
      <w:r>
        <w:t>Финальный прогон V3 интеграционного тестбенча tb_sync_top.v (D7p) на штатном стимуле подтвердил функциональную эквивалентность петли после всех правок. MER в рабочей точке (τ = 0,3, EbN0 = 20 дБ) составил 13,68 дБ при offline-идеале 14,14 дБ; деградация по сравнению с состоянием до этапа 3.12 (D5: 13,88 дБ) — 0,20 дБ. Все приёмочные критерии выполнены: μ_lock = 0,6088 при теоретической базовой точке Farrow 0,6 с self-noise-добавкой; vi_reg удерживается в окрестности нуля; распределение по 4 квадрантам QPSK близко к равномерному 25 / 25 / 25 / 25 %; СКО фазового отклонения 8,53° — на уровне промежуточного прогона D6 после устранения блокеров.</w:t>
      </w:r>
    </w:p>
    <w:p>
      <w:pPr>
        <w:spacing w:line="360" w:lineRule="auto"/>
        <w:ind w:firstLine="720"/>
        <w:jc w:val="both"/>
      </w:pPr>
      <w:r>
        <w:t>Цикл интеграционной верификации и синтеза модуля sync_top закрыт. Архитектура соответствует штатной тактовой частоте reference-проекта Analog Devices для AD9361, обладает запасом по частоте 34 %, занимает менее 7 % самого ресурсоёмкого типа блоков (DSP48E1) на xc7z020 и сохраняет потери качества в пределах 0,5 дБ относительно теоретического offline-идеала при штатном отношении сигнал/шум. Дальнейшие этапы настоящего дневника посвящены подготовке IP-блока к интеграции в reference-проект ADI (этап 3.13).</w:t>
      </w:r>
    </w:p>
    <w:p>
      <w:pPr>
        <w:spacing w:line="360" w:lineRule="auto"/>
        <w:ind w:firstLine="720"/>
        <w:jc w:val="both"/>
      </w:pPr>
      <w:r>
        <w:t>Контрольные артефакты этапа — отчёты Vivado по каждому подмодулю в директории syn/reports/, сводный протокол syn/reports/diagnosis_synth_v3.md, полный накопленный diff правок syn/reports/rtl_fixes_v3.diff, артефакты функциональной проверки в директориях sim/debug_v3/D6_post_synth_fix/, sim/debug_v3/D7_pipeline_inserts/ и sim/debug_v3/D7p_strobe_fix/. Промежуточные протоколы этапа (blockers_3_12.md, diagnosis_synth_v2.md, d7_decision_request.md) сохранены в той же директории для возможной апелляции к ходу итераций.</w:t>
      </w:r>
    </w:p>
    <w:sectPr>
      <w:pgSz w:w="11906" w:h="16838"/>
      <w:pgMar w:top="1440" w:right="1440" w:bottom="1440" w:left="170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91A3DFC"/>
    <w:multiLevelType w:val="hybridMultilevel"/>
    <w:tmpl w:val="3E8E20AE"/>
    <w:lvl w:ilvl="0" w:tplc="34446832">
      <w:start w:val="1"/>
      <w:numFmt w:val="bullet"/>
      <w:lvlText w:val="●"/>
      <w:lvlJc w:val="left"/>
      <w:pPr>
        <w:ind w:left="720" w:hanging="360"/>
      </w:pPr>
    </w:lvl>
    <w:lvl w:ilvl="1" w:tplc="A2D2CF6E">
      <w:start w:val="1"/>
      <w:numFmt w:val="bullet"/>
      <w:lvlText w:val="○"/>
      <w:lvlJc w:val="left"/>
      <w:pPr>
        <w:ind w:left="1440" w:hanging="360"/>
      </w:pPr>
    </w:lvl>
    <w:lvl w:ilvl="2" w:tplc="699C1E06">
      <w:start w:val="1"/>
      <w:numFmt w:val="bullet"/>
      <w:lvlText w:val="■"/>
      <w:lvlJc w:val="left"/>
      <w:pPr>
        <w:ind w:left="2160" w:hanging="360"/>
      </w:pPr>
    </w:lvl>
    <w:lvl w:ilvl="3" w:tplc="22348D0E">
      <w:start w:val="1"/>
      <w:numFmt w:val="bullet"/>
      <w:lvlText w:val="●"/>
      <w:lvlJc w:val="left"/>
      <w:pPr>
        <w:ind w:left="2880" w:hanging="360"/>
      </w:pPr>
    </w:lvl>
    <w:lvl w:ilvl="4" w:tplc="DA405C78">
      <w:start w:val="1"/>
      <w:numFmt w:val="bullet"/>
      <w:lvlText w:val="○"/>
      <w:lvlJc w:val="left"/>
      <w:pPr>
        <w:ind w:left="3600" w:hanging="360"/>
      </w:pPr>
    </w:lvl>
    <w:lvl w:ilvl="5" w:tplc="BD667F56">
      <w:start w:val="1"/>
      <w:numFmt w:val="bullet"/>
      <w:lvlText w:val="■"/>
      <w:lvlJc w:val="left"/>
      <w:pPr>
        <w:ind w:left="4320" w:hanging="360"/>
      </w:pPr>
    </w:lvl>
    <w:lvl w:ilvl="6" w:tplc="8DDCDBCE">
      <w:start w:val="1"/>
      <w:numFmt w:val="bullet"/>
      <w:lvlText w:val="●"/>
      <w:lvlJc w:val="left"/>
      <w:pPr>
        <w:ind w:left="5040" w:hanging="360"/>
      </w:pPr>
    </w:lvl>
    <w:lvl w:ilvl="7" w:tplc="000C14B4">
      <w:start w:val="1"/>
      <w:numFmt w:val="bullet"/>
      <w:lvlText w:val="●"/>
      <w:lvlJc w:val="left"/>
      <w:pPr>
        <w:ind w:left="5760" w:hanging="360"/>
      </w:pPr>
    </w:lvl>
    <w:lvl w:ilvl="8" w:tplc="AA920CE8">
      <w:start w:val="1"/>
      <w:numFmt w:val="bullet"/>
      <w:lvlText w:val="●"/>
      <w:lvlJc w:val="left"/>
      <w:pPr>
        <w:ind w:left="6480" w:hanging="360"/>
      </w:pPr>
    </w:lvl>
  </w:abstractNum>
  <w:num w:numId="1" w16cid:durableId="155670050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321E"/>
    <w:rsid w:val="00017272"/>
    <w:rsid w:val="000B4977"/>
    <w:rsid w:val="003D321E"/>
    <w:rsid w:val="00402076"/>
    <w:rsid w:val="0066029F"/>
    <w:rsid w:val="00790670"/>
    <w:rsid w:val="0087569F"/>
    <w:rsid w:val="00915BC3"/>
    <w:rsid w:val="00AA7302"/>
    <w:rsid w:val="00CF1C00"/>
    <w:rsid w:val="00DE5138"/>
    <w:rsid w:val="00F707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8672C0"/>
  <w15:docId w15:val="{62132C05-BA28-4498-80D2-7BFC11D3B9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?>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76</Pages>
  <Words>18142</Words>
  <Characters>103411</Characters>
  <Application>Microsoft Office Word</Application>
  <DocSecurity>0</DocSecurity>
  <Lines>861</Lines>
  <Paragraphs>242</Paragraphs>
  <ScaleCrop>false</ScaleCrop>
  <Company/>
  <LinksUpToDate>false</LinksUpToDate>
  <CharactersWithSpaces>121311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Дневник работы по ВКР. Глава 3</dc:title>
  <dc:creator>Кудимов А.А.</dc:creator>
  <dc:description>Аппаратная реализация блока символьной синхронизации</dc:description>
  <cp:lastModifiedBy>Kudimov Timothy</cp:lastModifiedBy>
  <cp:revision>11</cp:revision>
  <dcterms:created xsi:type="dcterms:W3CDTF">2026-05-09T23:00:00Z</dcterms:created>
  <dcterms:modified xsi:type="dcterms:W3CDTF">2026-05-10T22:53:00Z</dcterms:modified>
</cp:coreProperties>
</file>