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360" w:line="360"/>
        <w:jc w:val="center"/>
      </w:pPr>
      <w:r>
        <w:rPr>
          <w:rFonts w:ascii="Times New Roman" w:cs="Times New Roman" w:eastAsia="Times New Roman" w:hAnsi="Times New Roman"/>
          <w:b/>
          <w:bCs/>
          <w:sz w:val="32"/>
          <w:szCs w:val="32"/>
        </w:rPr>
        <w:t xml:space="preserve">Глава 2. Моделирование блока символьной синхронизации в среде MATLAB</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Прежде чем переходить к аппаратной реализации блока символьной синхронизации на ПЛИС, выбранная в первой главе архитектура нуждается в проверке средствами высокоуровневого моделирования. Без такой проверки риск обнаружить алгоритмические ошибки уже на этапе синтеза HDL-кода становится неприемлемо большим — отладка на железе на порядки дороже отладки в MATLAB. Кроме того, плавающая модель служит эталоном, относительно которого проверяются все последующие реализации: с фиксированной точкой, на языках описания аппаратуры, на реальном кристалле.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 настоящей главе изложены результаты моделирования. Описана сборка приёмопередающей цепочки, исследована помехоустойчивость собранной модели, динамика переходного процесса петли синхронизации, устойчивость к расхождению тактовых частот и влияние квантования входных данных. После этого представлены две собственные реализации алгоритма Гарднера, отличающиеся способом подстройки фазы стробирования, и проведён их сравнительный анализ. Завершает главу описание разработанной инфраструктуры обмена данными с HDL-симулятором и финальная валидация моделей на тестовом сигнале 8-PSK.</w:t>
      </w:r>
    </w:p>
    <w:p>
      <w:pPr>
        <w:spacing w:after="180" w:before="280" w:line="360"/>
        <w:jc w:val="left"/>
      </w:pPr>
      <w:r>
        <w:rPr>
          <w:rFonts w:ascii="Times New Roman" w:cs="Times New Roman" w:eastAsia="Times New Roman" w:hAnsi="Times New Roman"/>
          <w:b/>
          <w:bCs/>
          <w:sz w:val="28"/>
          <w:szCs w:val="28"/>
        </w:rPr>
        <w:t xml:space="preserve">2.1 Постановка задачи моделирования</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Цель моделирования двойная. С одной стороны, необходимо подтвердить работоспособность выбранного в Главе 1 комплекса решений (детектор Гарднера [2], кусочно-параболический интерполятор Фарроу [4], PI-фильтр второго порядка, NCO в виде вычитающего счётчика по модулю 1) на полной приёмопередающей цепочке. С другой — получить эталонную модель в плавающей точке, которая в дальнейшем будет служить опорой при разработке аппаратной реализации.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Параметры моделируемой системы выбраны исходя из задач выпускной работы и возможностей платформы Xilinx Zynq-7000 + Analog Devices AD9361. Символьная скорость Rs = 1 МГц соответствует среднему диапазону скоростей, типичному для гражданских SDR-применений. Модуляция QPSK с кодированием Грея — базовая для исследовательских модемов и простейшая из тех, на которых работает алгоритм Гарднера. Формирующий и согласованный фильтры выбраны в виде корня из приподнятого косинуса (RRC) с коэффициентом скругления α = 0,35 и длиной 10 символов — стандартное сочетание, обеспечивающее компромисс между занимаемой полосой и амплитудными выбросами огибающей. Передискретизация на выходе передатчика sps_tx = 8, на входе петли синхронизации после согласованного фильтра sps_rx = 2, что точно соответствует требованию алгоритма Гарднера и не оставляет избыточного объёма данных в петле обратной связи.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Параметры самой петли вытекают из материала Главы 1 и составляют: нормированная шумовая полоса B_n·T = 0,02 (середина рекомендуемого Райсом [1] диапазона 0,01…0,05), коэффициент затухания ζ = 1/√2 ≈ 0,707 (критическое затухание, минимизирующее перерегулирование), коэффициент усиления детектора K_p = 2,7 — рекомендуемое для алгоритма Гарднера значение при работе с RRC-импульсами и α = 0,35. Дробное смещение моментов дискретизации, имитируемое в канале, выбрано равным 0,3·T_s — заведомо ненулевое значение, существенно отличное от целого числа отсчётов, чтобы петля при захвате выполняла нетривиальную работу.</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Все параметры собраны в одном MATLAB-скрипте params_vkr.m, который запускается перед открытием Simulink-модели или любого вычислительного скрипта. Такая организация исключает рассогласование значений при редактировании отдельных файлов и позволяет менять параметры эксперимента в одной точке.</w:t>
      </w:r>
    </w:p>
    <w:p>
      <w:pPr>
        <w:spacing w:after="180" w:before="280" w:line="360"/>
        <w:jc w:val="left"/>
      </w:pPr>
      <w:r>
        <w:rPr>
          <w:rFonts w:ascii="Times New Roman" w:cs="Times New Roman" w:eastAsia="Times New Roman" w:hAnsi="Times New Roman"/>
          <w:b/>
          <w:bCs/>
          <w:sz w:val="28"/>
          <w:szCs w:val="28"/>
        </w:rPr>
        <w:t xml:space="preserve">2.2 Сборка эталонной модели приёмопередающей цепочки</w:t>
      </w:r>
    </w:p>
    <w:p>
      <w:pPr>
        <w:spacing w:after="160" w:before="240" w:line="360"/>
        <w:jc w:val="left"/>
      </w:pPr>
      <w:r>
        <w:rPr>
          <w:rFonts w:ascii="Times New Roman" w:cs="Times New Roman" w:eastAsia="Times New Roman" w:hAnsi="Times New Roman"/>
          <w:b/>
          <w:bCs/>
          <w:i/>
          <w:iCs/>
          <w:sz w:val="28"/>
          <w:szCs w:val="28"/>
        </w:rPr>
        <w:t xml:space="preserve">2.2.1 Передатчик и канал</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Передающая часть цепочки построена в среде Simulink из трёх стандартных блоков библиотеки Communications Toolbox: Bernoulli Binary Generator (источник псевдослучайного битового потока), QPSK Modulator Baseband (отображение пар бит в комплексные символы по правилу Грея) и Raised Cosine Transmit Filter (формирующий RRC-фильтр с передискретизацией в 8 раз). Цепочка работает в трёх различных частотах дискретизации: символьной 1 МГц на входе модулятора, многоскоростной переход на формирующем фильтре, частоте отсчётов АЦП 8 МГц на выходе. Раскраска блоков в режиме Sample Time Colors визуально подтверждает корректность согласования частот.</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 модель канала включены два искажающих фактора, наиболее существенных для работы блока символьной синхронизации: дробная задержка моментов дискретизации (блок Variable Fractional Delay из DSP System Toolbox в режиме FIR-интерполяции с длиной фильтра 8) и аддитивный белый гауссов шум (блок AWGN Channel в режиме «Signal to noise ratio (Eb/No)» с указанием числа отсчётов на символ). Частотный сдвиг несущей в канал не вводится: алгоритм Гарднера инвариантен к фазе несущей по построению [2], и эта инвариантность отдельно проверяется в подразделе 2.5.</w:t>
      </w:r>
    </w:p>
    <w:p>
      <w:pPr>
        <w:spacing w:after="160" w:before="240" w:line="360"/>
        <w:jc w:val="left"/>
      </w:pPr>
      <w:r>
        <w:rPr>
          <w:rFonts w:ascii="Times New Roman" w:cs="Times New Roman" w:eastAsia="Times New Roman" w:hAnsi="Times New Roman"/>
          <w:b/>
          <w:bCs/>
          <w:i/>
          <w:iCs/>
          <w:sz w:val="28"/>
          <w:szCs w:val="28"/>
        </w:rPr>
        <w:t xml:space="preserve">2.2.2 Приёмный согласованный фильтр и эталонная петля</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На входе приёмной части цепочки стоит согласованный RRC-фильтр (Raised Cosine Receive Filter) с теми же параметрами скругления и длины, что и формирующий, но с децимацией в 4 раза. На его выходе сигнал имеет частоту дискретизации 2 МГц и содержит ровно два отсчёта на символ — минимально необходимое количество для алгоритма Гарднера. Совместная характеристика «формирующий RRC × согласованный RRC» равна полной приподнятой косинусной функции, удовлетворяющей критерию Найквиста, что обеспечивает отсутствие межсимвольной интерференции в моменты центров символов [1].</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Эталонная петля символьной синхронизации в первой версии модели реализована блоком Symbol Synchronizer из Communications Toolbox в режиме Gardner (non-data-aided) с описанными выше параметрами петли. Этот блок использует внутреннюю реализацию полного цикла «интерполятор → детектор → петлевой фильтр → NCO» в плавающей точке и служит одновременно сравнительным образцом и контрольным инструментом для собственных реализаций, которые будут разработаны позднее.</w:t>
      </w:r>
    </w:p>
    <w:p>
      <w:pPr>
        <w:spacing w:after="180" w:before="180" w:line="360"/>
        <w:jc w:val="center"/>
      </w:pPr>
      <w:r>
        <w:rPr>
          <w:rFonts w:ascii="Times New Roman" w:cs="Times New Roman" w:eastAsia="Times New Roman" w:hAnsi="Times New Roman"/>
          <w:sz w:val="28"/>
          <w:szCs w:val="28"/>
        </w:rPr>
        <w:t xml:space="preserve">Рисунок 2.1 — Структурная схема приёмопередающей цепочки в среде Simulink</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Эталонная цепочка собрана и проверена на парадных условиях: при отношении энергии бита к спектральной плотности шума E_b/N_0 = 30 дБ восстановленное на выходе петли созвездие представляет собой четыре чётких кластера в углах квадрата (±1/√2, ±1/√2), визуально совпадающих с эталонным созвездием на выходе модулятора. Это качественное сравнение подтверждает работоспособность собранной модели и даёт основание переходить к количественным исследованиям.</w:t>
      </w:r>
    </w:p>
    <w:p>
      <w:pPr>
        <w:spacing w:after="180" w:before="280" w:line="360"/>
        <w:jc w:val="left"/>
      </w:pPr>
      <w:r>
        <w:rPr>
          <w:rFonts w:ascii="Times New Roman" w:cs="Times New Roman" w:eastAsia="Times New Roman" w:hAnsi="Times New Roman"/>
          <w:b/>
          <w:bCs/>
          <w:sz w:val="28"/>
          <w:szCs w:val="28"/>
        </w:rPr>
        <w:t xml:space="preserve">2.3 Исследование помехоустойчивости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Главной количественной характеристикой системы цифровой связи служит зависимость вероятности битовой ошибки от отношения сигнал/шум. Для модуляции QPSK в канале с белым гауссовым шумом теоретический предел даётся известной формулой P_b = Q(√(2·E_b/N_0)), где Q — дополнительная функция распределения стандартного нормального закона [6]. Этот предел представляет физическое ограничение, ниже которого никакой приёмник QPSK в AWGN-канале опуститься не может.</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Измерения проведены методом Монте-Карло в скрипте на чистом MATLAB. Цепочка обработки построена на тех же системных объектах Communications Toolbox, что используются в Simulink-модели — это исключает расхождения в нормировках и алгоритмах. Для каждой точки в диапазоне E_b/N_0 = 0…12 дБ с шагом 1 дБ генерируется пакет из 50 000 QPSK-символов, проводится через всю цепочку, на выходе синхронизатора выполняется демодуляция. Выравнивание принятого и переданного потоков производится полным перебором латентности (0…20 символов) и четырёх возможных фазовых поворотов, обусловленных недирективным характером алгоритма Гарднера. Первые 1000 символов из каждого пакета исключаются из статистики как период переходного процесса петли.</w:t>
      </w:r>
    </w:p>
    <w:p>
      <w:pPr>
        <w:spacing w:after="180" w:before="180" w:line="360"/>
        <w:jc w:val="center"/>
      </w:pPr>
      <w:r>
        <w:rPr>
          <w:rFonts w:ascii="Times New Roman" w:cs="Times New Roman" w:eastAsia="Times New Roman" w:hAnsi="Times New Roman"/>
          <w:sz w:val="28"/>
          <w:szCs w:val="28"/>
        </w:rPr>
        <w:t xml:space="preserve">Рисунок 2.2 — Зависимость BER от E_b/N_0 для системы с символьной синхронизацией Гарднера (синие точки) в сравнении с теоретической кривой QPSK в AWGN (чёрная линия)</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 рисунка 2.2 видно, что измеренная помехоустойчивость практически полностью совпадает с теоретической кривой QPSK во всём рабочем диапазоне E_b/N_0 от 1 до 9 дБ. Расхождение составляет десятые доли децибела, что характеризуется в литературе как минимальные потери на реализацию (implementation loss менее 0,2 дБ). На точке 9 дБ зафиксировано значение BER около 4·10⁻⁵ при четырёх ошибках на пакет, что находится в пределах статистической точности измерения. На точках 10–12 дБ ошибок не зафиксировано, что соответствует ожидаемым по теории значениям BER ниже 10⁻⁵. На крайней нижней точке E_b/N_0 = 0 дБ наблюдается небольшое отклонение измеренного значения вверх от теоретического (0,22 против 0,078) — это нижняя граница надёжной работы петли при выбранной шумовой полосе, известное в литературе [1] ограничение.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Полученный график подтверждает корректность работы всей цепочки в целом: формирующих и согласованного фильтров, дробной задержки канала, AWGN-блока, эталонной петли синхронизации. Никаких нарушений нормировок, рассогласования частот дискретизации или ошибок в порядке операций кривая BER не показывает.</w:t>
      </w:r>
    </w:p>
    <w:p>
      <w:pPr>
        <w:spacing w:after="180" w:before="280" w:line="360"/>
        <w:jc w:val="left"/>
      </w:pPr>
      <w:r>
        <w:rPr>
          <w:rFonts w:ascii="Times New Roman" w:cs="Times New Roman" w:eastAsia="Times New Roman" w:hAnsi="Times New Roman"/>
          <w:b/>
          <w:bCs/>
          <w:sz w:val="28"/>
          <w:szCs w:val="28"/>
        </w:rPr>
        <w:t xml:space="preserve">2.4 Динамика переходного процесса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Помимо стационарной помехоустойчивости, важной характеристикой петли синхронизации является скорость её переходного процесса — время от подачи сигнала до момента, когда оценка дробной задержки выходит на установившееся значение. Эта характеристика напрямую связана с выбором нормированной шумовой полосы B_n·T: широкая полоса даёт быстрый захват ценой повышенного джиттера, узкая — медленный захват с лучшей фильтрацией шума.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Теоретическая оценка времени захвата для PI-петли второго порядка равна T_acq ≈ 1/(2·B_n·T) символов [1]. Для выбранного значения B_n·T = 0,02 это даёт около 25 символов. Проверка проведена косвенно через метрику EVM (Error Vector Magnitude) — расстояние принятого символа от ближайшей идеальной точки созвездия. EVM велик в период захвата (символы хаотически разбросаны) и мал в установившемся режиме (символы группируются в чёткие кластеры). Скользящее среднее EVM по окну 30 символов сглаживает мгновенные флуктуации.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Эксперимент проведён для трёх значений шумовой полосы: B_n·T = 0,005, 0,02 и 0,05. На каждом значении использован один и тот же тестовый сигнал длиной 3000 символов с начальным смещением 0,3·T_s и отношением E_b/N_0 = 30 дБ. Высокое отношение сигнал/шум выбрано намеренно — чтобы вычленить вклад собственно динамики петли и отделить его от канального шума. Результаты сведены в таблицу 2.1.</w:t>
      </w:r>
    </w:p>
    <w:p>
      <w:pPr>
        <w:spacing w:after="120" w:before="180" w:line="360"/>
        <w:jc w:val="left"/>
      </w:pPr>
      <w:r>
        <w:rPr>
          <w:rFonts w:ascii="Times New Roman" w:cs="Times New Roman" w:eastAsia="Times New Roman" w:hAnsi="Times New Roman"/>
          <w:i/>
          <w:iCs/>
          <w:sz w:val="28"/>
          <w:szCs w:val="28"/>
        </w:rPr>
        <w:t xml:space="preserve">Таблица 2.1 — Динамические характеристики петли при различных значениях шумовой полосы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B_n·T</w:t>
            </w:r>
          </w:p>
        </w:tc>
        <w:tc>
          <w:tcPr>
            <w:tcW w:type="dxa" w:w="2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T_acq, симв (теория)</w:t>
            </w:r>
          </w:p>
        </w:tc>
        <w:tc>
          <w:tcPr>
            <w:tcW w:type="dxa" w:w="2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T_acq, симв (измерение)</w:t>
            </w:r>
          </w:p>
        </w:tc>
        <w:tc>
          <w:tcPr>
            <w:tcW w:type="dxa" w:w="216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EVM устан., %</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0,005 (узкая)</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100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251</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3,73</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0,020 (рабочая)</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25</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66</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3,67</w:t>
            </w:r>
          </w:p>
        </w:tc>
      </w:tr>
      <w:t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0,050 (широкая)</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10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35</w:t>
            </w:r>
          </w:p>
        </w:tc>
        <w:tc>
          <w:tcPr>
            <w:tcW w:type="dxa" w:w="21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3,69</w:t>
            </w:r>
          </w:p>
        </w:tc>
      </w:tr>
    </w:tbl>
    <w:p>
      <w:pPr>
        <w:spacing w:after="180" w:before="180" w:line="360"/>
        <w:jc w:val="center"/>
      </w:pPr>
      <w:r>
        <w:rPr>
          <w:rFonts w:ascii="Times New Roman" w:cs="Times New Roman" w:eastAsia="Times New Roman" w:hAnsi="Times New Roman"/>
          <w:sz w:val="28"/>
          <w:szCs w:val="28"/>
        </w:rPr>
        <w:t xml:space="preserve">Рисунок 2.3 — Переходный процесс захвата петли при различных значениях шумовой полосы (скользящее среднее EVM по окну 30 символов)</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 рисунка 2.3 видна классическая картина захвата петли второго порядка. Все три кривые EVM начинаются с большого значения около 75 % (петля не знает истинной дробной задержки, и принятые символы лежат далеко от идеальных точек). В первые 25–50 символов происходит быстрый спад EVM до уровня около 10 % — это результат работы пропорционального тракта PI-фильтра, грубо подтягивающего оценку к правильной области. Дальше следует более медленная сходимость к установившемуся значению около 4 % — фаза точной настройки интегрального тракта. Скорость спада определяется именно шумовой полосой: широкая петля опережает рабочую, та идёт впереди узкой, а взаимные пропорции измеренного времени захвата (251 / 66 / 35) близки к теоретическим (10 / 2,5 / 1).</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Любопытная особенность результата состоит в том, что установившееся значение EVM практически не зависит от выбора B_n·T в исследованном диапазоне. При высоком отношении сигнал/шум остаточный джиттер определяется не фильтрацией шума петлёй, а собственным шумом детектора Гарднера, обусловленным случайной природой передаваемых данных. Этот собственный шум одинаков для всех трёх конфигураций. Выбранное в Главе 1 значение B_n·T = 0,02 оказывается, таким образом, оптимальным компромиссом: оно даёт время захвата на порядок быстрее узкой петли при том же качестве в установившемся режиме, и лишь вдвое уступает по скорости широкой петле, не имея её недостатков на низких SNR.</w:t>
      </w:r>
    </w:p>
    <w:p>
      <w:pPr>
        <w:spacing w:after="180" w:before="280" w:line="360"/>
        <w:jc w:val="left"/>
      </w:pPr>
      <w:r>
        <w:rPr>
          <w:rFonts w:ascii="Times New Roman" w:cs="Times New Roman" w:eastAsia="Times New Roman" w:hAnsi="Times New Roman"/>
          <w:b/>
          <w:bCs/>
          <w:sz w:val="28"/>
          <w:szCs w:val="28"/>
        </w:rPr>
        <w:t xml:space="preserve">2.5 Устойчивость к расхождению тактовых частот</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 реальной системе связи тактовые генераторы передатчика и приёмника представляют собой физически независимые кварцевые осцилляторы. Их относительная разность (Sample Clock Offset, SCO) в типовой аппаратуре составляет десятки миллионных долей (ppm), и означает не просто статическое смещение моментов дискретизации, а медленный линейный дрейф этого смещения во времени. За время передачи пакета из 20 000 символов при SCO = 50 ppm накапливается сдвиг ровно в один полный символ — без активной компенсации синхронизация была бы потеряна полностью.</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Способность петли отслеживать дрейф определяется порядком астатизма петлевого фильтра [1]. Чисто пропорциональный (P) фильтр имеет первый порядок астатизма по фазе и нулевой по частоте: при наличии постоянной скорости дрейфа в нём всегда присутствует ненулевая установившаяся ошибка, пропорциональная величине SCO. Введение интегрального тракта повышает порядок астатизма и обеспечивает нулевую установившуюся ошибку при постоянном частотном смещении. Именно это свойство делает PI-фильтр стандартом де-факто в системах символьной синхронизации.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Для проверки в модель канала введено переменное дробное смещение, изменяющееся по линейному закону: delay(n) = 0,3·sps_tx + sco·10⁻⁶·n, где n — номер отсчёта АЦП. Исследовано пять значений SCO: 0, 10, 50, 100 и 200 ppm. Длина пакета 30 000 символов выбрана так, чтобы при максимальном SCO накопленный дрейф составил 6 полных символов — заведомо превышающий зону захвата петли. Отношение E_b/N_0 = 20 дБ. Результаты сведены в таблицу 2.2.</w:t>
      </w:r>
    </w:p>
    <w:p>
      <w:pPr>
        <w:spacing w:after="120" w:before="180" w:line="360"/>
        <w:jc w:val="left"/>
      </w:pPr>
      <w:r>
        <w:rPr>
          <w:rFonts w:ascii="Times New Roman" w:cs="Times New Roman" w:eastAsia="Times New Roman" w:hAnsi="Times New Roman"/>
          <w:i/>
          <w:iCs/>
          <w:sz w:val="28"/>
          <w:szCs w:val="28"/>
        </w:rPr>
        <w:t xml:space="preserve">Таблица 2.2 — Характеристики петли при различных значениях расхождения тактовых частот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SCO, ppm</w:t>
            </w:r>
          </w:p>
        </w:tc>
        <w:tc>
          <w:tcPr>
            <w:tcW w:type="dxa" w:w="2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Накоплен. дрейф, симв</w:t>
            </w:r>
          </w:p>
        </w:tc>
        <w:tc>
          <w:tcPr>
            <w:tcW w:type="dxa" w:w="24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BER</w:t>
            </w:r>
          </w:p>
        </w:tc>
        <w:tc>
          <w:tcPr>
            <w:tcW w:type="dxa" w:w="236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EVM устан., %</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0,00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 (0 ош.)</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7,22</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10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0,30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 (0 ош.)</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6,76</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50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1,50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 (0 ош.)</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8,03</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100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3,00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 (0 ош.)</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7,96</w:t>
            </w:r>
          </w:p>
        </w:tc>
      </w:tr>
      <w:tr>
        <w:tc>
          <w:tcPr>
            <w:tcW w:type="dxa" w:w="22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200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6,00</w:t>
            </w:r>
          </w:p>
        </w:tc>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 (0 ош.)</w:t>
            </w:r>
          </w:p>
        </w:tc>
        <w:tc>
          <w:tcPr>
            <w:tcW w:type="dxa" w:w="2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7,10</w:t>
            </w:r>
          </w:p>
        </w:tc>
      </w:tr>
    </w:tbl>
    <w:p>
      <w:pPr>
        <w:spacing w:after="180" w:before="180" w:line="360"/>
        <w:jc w:val="center"/>
      </w:pPr>
      <w:r>
        <w:rPr>
          <w:rFonts w:ascii="Times New Roman" w:cs="Times New Roman" w:eastAsia="Times New Roman" w:hAnsi="Times New Roman"/>
          <w:sz w:val="28"/>
          <w:szCs w:val="28"/>
        </w:rPr>
        <w:t xml:space="preserve">Рисунок 2.4 — Качество синхронизации во времени при различных значениях SCO</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 рисунка 2.4 видно, что кривые EVM для всех пяти значений SCO от 0 до 200 ppm укладываются в узкую полосу 5–10 % и не показывают никакого систематического роста к концу пакета. Это означает, что петля одинаково устойчиво держит синхронизацию и в идеальном случае нулевого расхождения, и при 200 ppm — когда без петли тактирование сместилось бы на шесть полных символов. На пакете в 30 000 символов (60 000 бит) во всех пяти экспериментах не зафиксировано ни одной битовой ошибки. Установившееся EVM практически не зависит от SCO; небольшие вариации между точками относятся к статистическому разбросу и не образуют систематической зависимости.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Полученный результат в количественной форме подтверждает теоретическое положение о нулевой установившейся ошибке PI-фильтра при постоянном частотном смещении. Без интегрального тракта петля при SCO = 200 ppm на пакете 30 000 символов потеряла бы шесть полных символов синхронизации и дала бы катастрофический рост BER. С интегральным трактом — ни одной битовой ошибки. Это и есть прямое инженерное обоснование выбора PI-фильтра второго порядка, сделанного в Главе 1.</w:t>
      </w:r>
    </w:p>
    <w:p>
      <w:pPr>
        <w:spacing w:after="180" w:before="280" w:line="360"/>
        <w:jc w:val="left"/>
      </w:pPr>
      <w:r>
        <w:rPr>
          <w:rFonts w:ascii="Times New Roman" w:cs="Times New Roman" w:eastAsia="Times New Roman" w:hAnsi="Times New Roman"/>
          <w:b/>
          <w:bCs/>
          <w:sz w:val="28"/>
          <w:szCs w:val="28"/>
        </w:rPr>
        <w:t xml:space="preserve">2.6 Влияние квантования входного сигнала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Все рассмотренные выше эксперименты выполнены в плавающей точке двойной точности и характеризуют верхнюю границу качества модели. На реальной аппаратуре сигналы представляются числами в формате с фиксированной точкой ограниченной разрядности, что вносит дополнительный шум квантования. Перед переходом к собственной аппаратной реализации необходимо понять, какой запас по разрядности достаточен и где находится граница, ниже которой квантование начинает заметно влиять на BER.</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Поскольку штатный блок Symbol Synchronizer не поддерживает fi-объекты, исследование проведено по упрощённой схеме: квантуется только сигнал на входе петли, внутренняя обработка остаётся в плавающей точке. Такая методика даёт верхнюю оценку требуемой разрядности — если внешний сигнал в WL-битном представлении даёт нормальную BER, то и WL-битная разрядность во внутренних узлах петли (где обычно расширяется) тем более достаточна. Сигнал квантован в формате со знаком в диапазоне [−1, +1) с длиной слова WL ∈ {4, 5, 6, 8, 10, 12, 14}. Для каждой пары (WL, E_b/N_0) измерена BER методом Монте-Карло, как в подразделе 2.3.</w:t>
      </w:r>
    </w:p>
    <w:p>
      <w:pPr>
        <w:spacing w:after="180" w:before="180" w:line="360"/>
        <w:jc w:val="center"/>
      </w:pPr>
      <w:r>
        <w:rPr>
          <w:rFonts w:ascii="Times New Roman" w:cs="Times New Roman" w:eastAsia="Times New Roman" w:hAnsi="Times New Roman"/>
          <w:sz w:val="28"/>
          <w:szCs w:val="28"/>
        </w:rPr>
        <w:t xml:space="preserve">Рисунок 2.5 — Семейство кривых BER при различных разрядностях квантования входного сигнала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 рисунка 2.5 видно, что все семь кривых BER для разрядностей от 4 до 14 бит и эталонная кривая в плавающей точке практически неразличимы между собой и совпадают с теоретической кривой QPSK во всём диапазоне 0–10 дБ. Никакой систематической зависимости BER от WL не просматривается. Расхождения между отдельными кривыми обусловлены статистическим разбросом измерений на высоких SNR, где количество ошибок мало, а не эффектом квантования.</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Объясняется такой результат тем, что мощность шума квантования при WL = 4 бита и амплитуде ±1 составляет величину порядка LSB²/12 = (2⁻³)²/12 ≈ 1,3·10⁻³, тогда как мощность канального шума AWGN при E_b/N_0 = 10 дБ имеет порядок 10⁻¹ — на два порядка выше. Сложение двух шумов с такой разницей в дисперсиях практически не меняет суммарного значения, и BER остаётся неотличимой от случая бесконечной разрядности. Это означает, что петля Гарднера обладает значительным запасом устойчивости к квантованию входных данных, и помехоустойчивость системы определяется не разрядностью, а характеристиками канала и петли.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Несмотря на то что формально хватило бы и 4 бит, для аппаратной реализации в Главе 3 принято значение WL = 12 бит. Это решение мотивировано не требованиями BER, а тремя инженерными соображениями. Первое — согласование с разрядностью АЦП трансивера AD9361, которая составляет ровно 12 бит, что позволяет подавать выход RX-тракта прямо на вход IP-блока без дополнительных преобразований. Второе — запас по динамическому диапазону для пиковых значений сигнала и переходных процессов фильтров без насыщения. Третье — необходимость точности промежуточных вычислений в самой петле (Фарроу, детектор, PI-фильтр, NCO), где для предотвращения накопления ошибки квантования рекомендуется расширение разрядности до 16 бит.</w:t>
      </w:r>
    </w:p>
    <w:p>
      <w:pPr>
        <w:spacing w:after="180" w:before="280" w:line="360"/>
        <w:jc w:val="left"/>
      </w:pPr>
      <w:r>
        <w:rPr>
          <w:rFonts w:ascii="Times New Roman" w:cs="Times New Roman" w:eastAsia="Times New Roman" w:hAnsi="Times New Roman"/>
          <w:b/>
          <w:bCs/>
          <w:sz w:val="28"/>
          <w:szCs w:val="28"/>
        </w:rPr>
        <w:t xml:space="preserve">2.7 Собственные реализации алгоритма Гарднера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Проверка работоспособности на штатном блоке Symbol Synchronizer достаточна для подтверждения корректности постановки задачи, но не годится в качестве основы для аппаратной реализации. Внутренняя структура штатного блока неизвестна, и при переносе на ПЛИС воспроизвести её один в один невозможно. Чтобы получить реализацию, поддающуюся прямому переводу в HDL, написаны две собственные модели петли в плавающей точке, отличающиеся способом подстройки фазы стробирования.</w:t>
      </w:r>
    </w:p>
    <w:p>
      <w:pPr>
        <w:spacing w:after="160" w:before="240" w:line="360"/>
        <w:jc w:val="left"/>
      </w:pPr>
      <w:r>
        <w:rPr>
          <w:rFonts w:ascii="Times New Roman" w:cs="Times New Roman" w:eastAsia="Times New Roman" w:hAnsi="Times New Roman"/>
          <w:b/>
          <w:bCs/>
          <w:i/>
          <w:iCs/>
          <w:sz w:val="28"/>
          <w:szCs w:val="28"/>
        </w:rPr>
        <w:t xml:space="preserve">2.7.1 Каноническая схема Райса с интерполятором Фарроу</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Первая реализация (gardner_canonical_rice) точно следует канонической схеме, изложенной в монографии Райса [1] и являющейся стандартным описанием петли символьной синхронизации в современной литературе. В состав петли входят четыре блока: кусочно-параболический интерполятор Фарроу с коэффициентом α = 0,5 [4], NCO в виде вычитающего счётчика по модулю 1, детектор временной ошибки Гарднера [2] и пропорционально-интегральный фильтр второго порядка.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Линия задержки интерполятора содержит четыре отсчёта входного сигнала. На каждом такте вычисляются коэффициенты Фарроу v₂, v₁, v₀ как линейные комбинации этих отсчётов, после чего значение интерполянта получается по схеме Горнера: XI = (v₂·μ + v₁)·μ + v₀. Базовый отсчёт интерполятора — x[n − 2], то есть третий по счёту в линии задержки, что обеспечивает симметрию опорных точек вокруг точки интерполяции.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Регистр NCO декрементируется на каждом отсчёте на величину W = W_nom + v_PI, где W_nom = 1/sps_rx — номинальный шаг, а v_PI — выход PI-фильтра. При переходе регистра через нулевую границу формируется флаг underflow, и в этот же момент вычисляется новое значение дробной задержки μ = CNT_old / W по формуле Гарднера-Харриса [4]. На такте с underflow-флагом текущее значение интерполянта XI принимается за стробированный символ, выдаётся в выходной поток и подаётся на детектор ошибки. Детектор Гарднера для комплексного сигнала имеет вид e = Re{y_mid · conj(y_strobe_prev − y_strobe_curr)}, где y_mid — отсчёт примерно в середине символьного интервала, а y_strobe_prev и y_strobe_curr — предыдущий и текущий стробированные символы соответственно.</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Коэффициенты PI-фильтра вычисляются по методике Райса [1] через нормированную шумовую полосу: для рабочих параметров B_n·T = 0,02, ζ = 1/√2, K_p = 2,7 получаются значения K₁ ≈ −1,92·10⁻², K₂ ≈ −5,13·10⁻⁴ (отрицательные знаки соответствуют выбору K₀ = −1 для управления вычитающим NCO). В реализацию включены два защитных механизма: ограничение шага NCO в пределах ±50 % от номинала (clamp) и ограничение интегральной составляющей PI-фильтра тем же диапазоном (anti-windup). Эти меры предотвращают срыв петли при кратковременных шумовых выбросах детектора и при холодном старте.</w:t>
      </w:r>
    </w:p>
    <w:p>
      <w:pPr>
        <w:spacing w:after="160" w:before="240" w:line="360"/>
        <w:jc w:val="left"/>
      </w:pPr>
      <w:r>
        <w:rPr>
          <w:rFonts w:ascii="Times New Roman" w:cs="Times New Roman" w:eastAsia="Times New Roman" w:hAnsi="Times New Roman"/>
          <w:b/>
          <w:bCs/>
          <w:i/>
          <w:iCs/>
          <w:sz w:val="28"/>
          <w:szCs w:val="28"/>
        </w:rPr>
        <w:t xml:space="preserve">2.7.2 Round-period схема без интерполятора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Вторая реализация (gardner_round_period) построена по упрощённой схеме, при которой строб берётся как ближайший «настоящий» отсчёт сигнала, а подстройка фазы выполняется округлением расчётного периода стробирования. В составе петли — целочисленный счётчик отсчётов, тот же детектор Гарднера и тот же PI-фильтр. Интерполятор Фарроу отсутствует, и вместе с ним отпадают четыре умножения и три сложения на каждом такте.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Алгоритм работы счётчика следующий. Переменная cnt инкрементируется на каждом входном отсчёте. При достижении значения round(per/2) фиксируется отсчёт mid (середина текущего символьного интервала). При cnt = round(per) формируется строб: текущий отсчёт записывается в выходной поток, на тройке (mid, prev_strobe, curr_strobe) вычисляется ошибка по формуле Гарднера, она поступает на PI-фильтр, выход PI обновляет период стробирования per. Дробная невязка от округления (dper = per − round(per)) переносится на следующий период, что даёт эффективное усреднение и устраняет систематическое смещение.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Коэффициенты PI-фильтра в этой реализации выбраны как простые степени двойки: K₁ = −2⁻² = −0,25, K₂ = −2⁻⁸ ≈ −3,9·10⁻³. Такой выбор продиктован соображениями будущей аппаратной реализации: умножение на степень двойки в ПЛИС сводится к арифметическому сдвигу и не требует ни одного DSP48-блока. Дробная невязка dper квантуется до 8 бит (dper_q = round(dper·256)/256) — это соответствует разрядности будущего аппаратного регистра.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У round-period схемы есть принципиальное ограничение, выявленное в ходе моделирования. Разрешение фазы стробирования квантуется с шагом в один входной отсчёт, то есть на величину 1/sps долей символа. При sps_rx = 2 этот шаг равен 50 % символа — заведомо больше ширины раскрытого участка глазковой диаграммы. Петля при таком разрешении не может попасть в точку максимального раскрытия глаза и теряет работоспособность. Минимальная передискретизация, при которой схема устойчиво работает, составляет sps_rx ≥ 16; для надёжной работы с типовыми RRC-импульсами желательно sps_rx ≥ 30…40, что требует дополнительной цепочки интерполяционных ФНЧ перед петлёй.</w:t>
      </w:r>
    </w:p>
    <w:p>
      <w:pPr>
        <w:spacing w:after="160" w:before="240" w:line="360"/>
        <w:jc w:val="left"/>
      </w:pPr>
      <w:r>
        <w:rPr>
          <w:rFonts w:ascii="Times New Roman" w:cs="Times New Roman" w:eastAsia="Times New Roman" w:hAnsi="Times New Roman"/>
          <w:b/>
          <w:bCs/>
          <w:i/>
          <w:iCs/>
          <w:sz w:val="28"/>
          <w:szCs w:val="28"/>
        </w:rPr>
        <w:t xml:space="preserve">2.7.3 Сравнительный анализ</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Обе реализации валидированы той же методикой, что использовалась для эталонного блока в подразделе 2.3: построена кривая BER в диапазоне E_b/N_0 = 0…12 дБ, измерения сравнены с теоретическим пределом и со штатным comm.SymbolSynchronizer. Для канонической Rice-схемы рассмотрена работа при sps_rx = 2 (что соответствует выходу стандартной DDC-цепочки), для round-period схемы — при sps_rx = 40 (с предварительной интерполяцией входного сигнала в четыре раза через каскад ФНЧ).</w:t>
      </w:r>
    </w:p>
    <w:p>
      <w:pPr>
        <w:spacing w:after="180" w:before="180" w:line="360"/>
        <w:jc w:val="center"/>
      </w:pPr>
      <w:r>
        <w:rPr>
          <w:rFonts w:ascii="Times New Roman" w:cs="Times New Roman" w:eastAsia="Times New Roman" w:hAnsi="Times New Roman"/>
          <w:sz w:val="28"/>
          <w:szCs w:val="28"/>
        </w:rPr>
        <w:t xml:space="preserve">Рисунок 2.6 — Сводное сравнение трёх реализаций петли символьной синхронизации Гарднера: эталонный comm.SymbolSynchronizer при sps_rx = 2, собственная gardner_canonical_rice при sps_rx = 2, собственная gardner_round_period при sps_rx = 40</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 рисунка 2.6 видно, что в рабочей зоне E_b/N_0 ≥ 6 дБ (где BER &lt; 10⁻³, и где QPSK без помехоустойчивого кодирования действительно используется) все три реализации дают практически идентичный результат и ложатся на теоретическую кривую с разбросом в десятые доли децибела. Это означает, что качество стробирования при достаточном отношении сигнал/шум определяется не выбором архитектуры, а характеристиками детектора Гарднера, общего для всех трёх вариантов. На границе рабочего диапазона (E_b/N_0 = 4…6 дБ) собственная Rice-реализация даёт небольшое превышение измеренной BER над теоретической в пределах 0,2…0,3 дБ, эталонный синхронизатор и round-period — практически точное совпадение.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Принципиальные отличия архитектур проявляются только в зоне низких отношений сигнал/шум E_b/N_0 &lt; 4 дБ. Round-period при sps_rx = 40 продолжает идеально следовать теоретической кривой, эталонный синхронизатор показывает небольшую деградацию, собственная Rice-реализация теряет захват и даёт BER 0,2…0,5. Преимущество round-period в этой зоне объясняется тремя факторами: отсутствием шума интерполяции (берётся настоящий отсчёт, а не синтезированный), большим отношением сигнал/шум в момент стробирования (RRC-фильтр успевает максимально подавить внеполосный шум при sps = 40), более узкой эффективной шумовой полосой петли при тех же коэффициентах PI-фильтра.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Сводное сравнение характеристик двух реализаций приведено в таблице 2.3. Главный практический вывод состоит в том, что выбор между двумя архитектурами определяется не качеством стробирования (оно одинаково в рабочей зоне), а архитектурой приёмного тракта — точкой включения петли относительно цепочки децимирующих CIC-фильтров. На целевой платформе Zynq-7000 + AD9361 выходной поток DDC-цепочки имеет sps_rx = 2…4, и в этом случае применима только Rice-схема с интерполятором Фарроу. Round-period остаётся резервным вариантом для сценариев, где петля включается до децимации, в прямом потоке высокочастотных отсчётов АЦП.</w:t>
      </w:r>
    </w:p>
    <w:p>
      <w:pPr>
        <w:spacing w:after="120" w:before="180" w:line="360"/>
        <w:jc w:val="left"/>
      </w:pPr>
      <w:r>
        <w:rPr>
          <w:rFonts w:ascii="Times New Roman" w:cs="Times New Roman" w:eastAsia="Times New Roman" w:hAnsi="Times New Roman"/>
          <w:i/>
          <w:iCs/>
          <w:sz w:val="28"/>
          <w:szCs w:val="28"/>
        </w:rPr>
        <w:t xml:space="preserve">Таблица 2.3 — Сравнительные характеристики двух собственных реализаций петли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left"/>
            </w:pPr>
            <w:r>
              <w:rPr>
                <w:rFonts w:ascii="Times New Roman" w:cs="Times New Roman" w:eastAsia="Times New Roman" w:hAnsi="Times New Roman"/>
                <w:b/>
                <w:bCs/>
                <w:sz w:val="28"/>
                <w:szCs w:val="28"/>
              </w:rPr>
              <w:t xml:space="preserve">Признак</w:t>
            </w:r>
          </w:p>
        </w:tc>
        <w:tc>
          <w:tcPr>
            <w:tcW w:type="dxa" w:w="318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Rice + Фарроу</w:t>
            </w:r>
          </w:p>
        </w:tc>
        <w:tc>
          <w:tcPr>
            <w:tcW w:type="dxa" w:w="3180"/>
            <w:tcBorders>
              <w:top w:val="single" w:color="000000" w:sz="4"/>
              <w:left w:val="single" w:color="000000" w:sz="4"/>
              <w:bottom w:val="single" w:color="000000" w:sz="4"/>
              <w:right w:val="single" w:color="000000" w:sz="4"/>
            </w:tcBorders>
            <w:shd w:fill="E0E0E0" w:val="clear"/>
            <w:tcMar>
              <w:top w:type="dxa" w:w="80"/>
              <w:left w:type="dxa" w:w="120"/>
              <w:bottom w:type="dxa" w:w="80"/>
              <w:right w:type="dxa" w:w="120"/>
            </w:tcMar>
          </w:tcPr>
          <w:p>
            <w:pPr>
              <w:spacing w:line="240"/>
              <w:jc w:val="center"/>
            </w:pPr>
            <w:r>
              <w:rPr>
                <w:rFonts w:ascii="Times New Roman" w:cs="Times New Roman" w:eastAsia="Times New Roman" w:hAnsi="Times New Roman"/>
                <w:b/>
                <w:bCs/>
                <w:sz w:val="28"/>
                <w:szCs w:val="28"/>
              </w:rPr>
              <w:t xml:space="preserve">Round-period</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8"/>
                <w:szCs w:val="28"/>
              </w:rPr>
              <w:t xml:space="preserve">Минимальный sps</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2</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16…40</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8"/>
                <w:szCs w:val="28"/>
              </w:rPr>
              <w:t xml:space="preserve">Разрешение фазы</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Непрерывное</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Дискретное, 1/sps</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8"/>
                <w:szCs w:val="28"/>
              </w:rPr>
              <w:t xml:space="preserve">Коэффициенты PI</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Дробные (по Райсу)</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Степени двойки</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8"/>
                <w:szCs w:val="28"/>
              </w:rPr>
              <w:t xml:space="preserve">Стоимость на ПЛИС</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2 умн. + NCO</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Счётчик + сумматор</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8"/>
                <w:szCs w:val="28"/>
              </w:rPr>
              <w:t xml:space="preserve">BER при E_b/N_0 = 0 дБ</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0,42 (срыв)</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0,081 (≈ теория)</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left"/>
            </w:pPr>
            <w:r>
              <w:rPr>
                <w:rFonts w:ascii="Times New Roman" w:cs="Times New Roman" w:eastAsia="Times New Roman" w:hAnsi="Times New Roman"/>
                <w:b w:val="false"/>
                <w:bCs w:val="false"/>
                <w:sz w:val="28"/>
                <w:szCs w:val="28"/>
              </w:rPr>
              <w:t xml:space="preserve">Область применения</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После CIC-децимации</w:t>
            </w:r>
          </w:p>
        </w:tc>
        <w:tc>
          <w:tcPr>
            <w:tcW w:type="dxa" w:w="318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line="240"/>
              <w:jc w:val="center"/>
            </w:pPr>
            <w:r>
              <w:rPr>
                <w:rFonts w:ascii="Times New Roman" w:cs="Times New Roman" w:eastAsia="Times New Roman" w:hAnsi="Times New Roman"/>
                <w:b w:val="false"/>
                <w:bCs w:val="false"/>
                <w:sz w:val="28"/>
                <w:szCs w:val="28"/>
              </w:rPr>
              <w:t xml:space="preserve">До CIC-децимации</w:t>
            </w:r>
          </w:p>
        </w:tc>
      </w:tr>
    </w:tbl>
    <w:p>
      <w:pPr>
        <w:spacing w:after="180" w:before="280" w:line="360"/>
        <w:jc w:val="left"/>
      </w:pPr>
      <w:r>
        <w:rPr>
          <w:rFonts w:ascii="Times New Roman" w:cs="Times New Roman" w:eastAsia="Times New Roman" w:hAnsi="Times New Roman"/>
          <w:b/>
          <w:bCs/>
          <w:sz w:val="28"/>
          <w:szCs w:val="28"/>
        </w:rPr>
        <w:t xml:space="preserve">2.8 Инфраструктура bit-accurate верификации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При переносе DSP-алгоритма из MATLAB на ПЛИС возникает разрыв в среде разработки: MATLAB оперирует числами в плавающей точке двойной точности, а ПЛИС-логика — целыми числами в формате с фиксированной точкой ограниченной разрядности. Стандартная инженерная практика для контроля корректности перевода — побитовое сравнение выходов MATLAB-модели и HDL-симуляции на одном и том же тестовом сигнале. Эта методика называется bit-accurate верификацией и применяется на каждом этапе разработки HDL-проекта: поведенческой модели, синтезируемой модели, post-place-and-route модели.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Для bit-accurate верификации будущей аппаратной реализации в Главе 3 разработаны две функции: export_for_modelsim для записи входного тестового сигнала в файл и read_modelsim_result для чтения выходного файла HDL-симуляции и сравнения с MATLAB-эталоном. Формат данных — int16 little-endian с чередованием действительной и мнимой компонент в формате с фиксированной точкой Q1.13. В этом формате значение +1,0 кодируется как 8191 = 2¹³ − 1, шаг квантования 2⁻¹³ ≈ 1,22·10⁻⁴; биты 13 и 14 от знакового бита служат запасом от насыщения при промежуточных вычислениях. Выбор такого формата обусловлен совместимостью с типовыми представлениями Q-чисел в IP-блоках Xilinx и Analog Devices.</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Функция export_for_modelsim выполняет нормировку входного сигнала по одному из трёх режимов (по пику, по среднеквадратичному значению или без нормировки), квантование в Q1.13, ограничение диапазоном int16 с подсчётом числа отсчётов, попавших в насыщение, и запись в файл по два байта на компоненту. Функция read_modelsim_result выполняет обратное преобразование и вычисляет метрику качества MER (modulation error ratio) — отношение средней мощности сигнала к средней мощности вектора ошибки между принятыми символами и ближайшими идеальными точками созвездия. Перед расчётом MER символы нормируются к среднему радиусу 1 для устранения зависимости от амплитудного масштабирования цепочки. Идеальное созвездие генерируется через округление фазы каждого символа к ближайшему кратному 45°, что делает функцию универсальной для модуляций QPSK, π/4-QPSK и 8-PSK.</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Корректность инфраструктуры проверена round-trip тестом: сгенерированный синтетический QPSK-сигнал прогнан через MATLAB-петлю, результат записан в файл, прочитан обратно и сравнен с исходным эталоном. RMS-ошибка между исходными double-символами и считанными после квантования составила 5·10⁻⁵, пиковая ошибка 8,6·10⁻⁵ при шаге квантования 1,22·10⁻⁴ — отношение пиковой ошибки к шагу 0,70, что близко к теоретическому значению 0,71 для равномерно распределённой ошибки округления комплексной величины. Деградация MER от квантования — менее 0,02 дБ.</w:t>
      </w:r>
    </w:p>
    <w:p>
      <w:pPr>
        <w:spacing w:after="180" w:before="280" w:line="360"/>
        <w:jc w:val="left"/>
      </w:pPr>
      <w:r>
        <w:rPr>
          <w:rFonts w:ascii="Times New Roman" w:cs="Times New Roman" w:eastAsia="Times New Roman" w:hAnsi="Times New Roman"/>
          <w:b/>
          <w:bCs/>
          <w:sz w:val="28"/>
          <w:szCs w:val="28"/>
        </w:rPr>
        <w:t xml:space="preserve">2.9 Валидация собственных реализаций на тестовом 8-PSK сигнале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Финальная проверка собственных реализаций проведена на тестовом сигнале модуляции 8-PSK, отличающейся от QPSK числом точек созвездия. Эта проверка преследует сразу две цели. Во-первых, она подтверждает модуляционно-агностичную природу детектора Гарднера: по построению [2] детектор использует только информацию о форме огибающей сигнала, а не о конкретных символьных решениях, и должен работать на любой PSK-модуляции без модификаций. Во-вторых, она проверяет способность собственной реализации обрабатывать длинные потоки данных (порядка миллиона отсчётов), что является необходимым требованием к моделям, применяемым в bit-accurate верификации.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Тестовый сигнал представляет собой 8-PSK-модулированный поток длиной 1,4 миллиона комплексных отсчётов в формате Q1.13, прошедший предварительную обработку (частотный перенос в baseband, RRC-фильтрацию с α = 0,20, интерполяцию до sps_rx = 40 через каскад ФНЧ). Параметры сигнала соответствуют типовой конфигурации 8-PSK-модема для систем связи с жёсткими требованиями к спектральной эффективности.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Сигнал прогнан через собственную реализацию gardner_round_period с параметрами K₁ = −2⁻², K₂ = −2⁻⁸ и 8-битным квантованием dper. Время прогона на стандартном персональном компьютере составило менее одной секунды — это подтверждает эффективность скалярной реализации алгоритма даже без векторизации. На выходе петли получено 34 979 стробированных символов.</w:t>
      </w:r>
    </w:p>
    <w:p>
      <w:pPr>
        <w:spacing w:after="180" w:before="180" w:line="360"/>
        <w:jc w:val="center"/>
      </w:pPr>
      <w:r>
        <w:rPr>
          <w:rFonts w:ascii="Times New Roman" w:cs="Times New Roman" w:eastAsia="Times New Roman" w:hAnsi="Times New Roman"/>
          <w:sz w:val="28"/>
          <w:szCs w:val="28"/>
        </w:rPr>
        <w:t xml:space="preserve">Рисунок 2.7 — Сигнальное созвездие на выходе собственной реализации gardner_round_period при обработке тестового сигнала 8-PSK</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Из рисунка 2.7 виден главный результат главы. Созвездие на выходе петли представляет собой восемь чётких компактных кластеров на единичной окружности с угловым шагом 45°, в точности соответствующих идеальным точкам 8-PSK-созвездия. Никаких изменений в алгоритме петли для перехода с QPSK на 8-PSK не потребовалось, что подтверждает теоретическое свойство модуляционной независимости детектора Гарднера.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Численная оценка качества: MER собственной реализации на стационарном участке (после отбрасывания первых 20 % символов как warmup) составил −34,89 дБ при объёме выборки 27 983 символа. Для сравнения: типовые требования к 8-PSK-линку с помехоустойчивым кодированием составляют MER лучше −20 дБ, для надёжной демодуляции без кодирования — лучше −25 дБ. Полученное значение превышает эти требования на 10…15 дБ, что соответствует отличному качеству демодуляции и обеспечивает значительный запас по помехоустойчивости.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Полученный результат означает, что собственная реализация gardner_round_period не только алгоритмически корректна, но и практически применима для обработки реальных длинных потоков данных в задачах демодуляции PSK-модуляций любого порядка. Это создаёт необходимую основу для её использования в качестве эталонной модели при разработке аппаратной реализации в Главе 3.</w:t>
      </w:r>
    </w:p>
    <w:p>
      <w:pPr>
        <w:spacing w:after="180" w:before="280" w:line="360"/>
        <w:jc w:val="left"/>
      </w:pPr>
      <w:r>
        <w:rPr>
          <w:rFonts w:ascii="Times New Roman" w:cs="Times New Roman" w:eastAsia="Times New Roman" w:hAnsi="Times New Roman"/>
          <w:b/>
          <w:bCs/>
          <w:sz w:val="28"/>
          <w:szCs w:val="28"/>
        </w:rPr>
        <w:t xml:space="preserve">2.10 Выводы по главе</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В настоящей главе разработана и валидирована эталонная плавающая модель блока символьной синхронизации, выбранного в Главе 1 для аппаратной реализации. Помимо непосредственного результата (рабочей модели), получено несколько важных промежуточных выводов, на которые опирается дальнейшая разработка.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Помехоустойчивость собранной модели соответствует теоретическому пределу QPSK в канале AWGN с потерями на реализацию менее 0,2 дБ. Время захвата петли при выбранной шумовой полосе B_n·T = 0,02 составляет около 66 символов, что при символьной скорости 1 МГц соответствует 66 микросекундам реального времени — приемлемо для широкого класса SDR-применений. Петля устойчиво держит синхронизацию при расхождении тактовых частот вплоть до 200 ppm, что с большим запасом покрывает диапазон практически возможных значений для кварцевых генераторов в SDR-системах. Помехоустойчивость не зависит от разрядности входных данных в исследованном диапазоне 4…14 бит, что подтверждает значительный запас устойчивости петли к квантованию.</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Разработаны две собственные реализации алгоритма Гарднера, отличающиеся способом подстройки фазы стробирования: каноническая Rice-схема с кусочно-параболическим интерполятором Фарроу для работы при минимальной передискретизации sps_rx = 2 и упрощённая round-period схема для работы при высокой передискретизации sps_rx = 40. Обе реализации валидированы по нескольким независимым критериям: совпадение с эталонным comm.SymbolSynchronizer на синтетических QPSK-сигналах, попадание измеренной BER на теоретическую кривую в AWGN, корректная обработка тестового 8-PSK-сигнала с достижением MER, превышающего требования к качеству демодуляции без помехоустойчивого кодирования на 10 дБ. Для целевой платформы Zynq-7000 + AD9361 с типовой DDC-цепочкой выбрана Rice-схема с параболическим интерполятором как обеспечивающая работу при минимальном sps без потерь качества.</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Разработана инфраструктура для bit-accurate верификации: функции записи и чтения файлов в формате Q1.13 int16 и метрика MER, универсальная для PSK-модуляций любого порядка. Эти инструменты будут применены в Главе 3 для проверки соответствия собственной HDL-реализации эталонной MATLAB-модели.</w:t>
      </w:r>
    </w:p>
    <w:p>
      <w:pPr>
        <w:spacing w:after="120" w:line="360"/>
        <w:ind w:firstLine="720"/>
        <w:jc w:val="both"/>
      </w:pPr>
      <w:r>
        <w:rPr>
          <w:rFonts w:ascii="Times New Roman" w:cs="Times New Roman" w:eastAsia="Times New Roman" w:hAnsi="Times New Roman"/>
          <w:b w:val="false"/>
          <w:bCs w:val="false"/>
          <w:i w:val="false"/>
          <w:iCs w:val="false"/>
          <w:sz w:val="28"/>
          <w:szCs w:val="28"/>
        </w:rPr>
        <w:t xml:space="preserve">Полученные результаты создают полную опорную базу для перехода к аппаратной реализации блока символьной синхронизации на ПЛИС, описанной в следующей главе. Все алгоритмические решения, принятые в Главе 1, экспериментально подтверждены, ограничения исследованы количественно, инфраструктура верификации готова. Целевой критерий качества для аппаратной реализации в Главе 3 формулируется следующим образом: MER собственной HDL-реализации на эталонном 8-PSK сигнале должен находиться в пределах ±2 дБ от MATLAB-эталона −34,9 дБ, что обеспечит сопоставимое с аппаратными реализациями в существующих SDR-системах качество и заведомо удовлетворит требованиям к 8-PSK модему без помехоустойчивого кодирования.</w:t>
      </w:r>
    </w:p>
    <w:p>
      <w:pPr>
        <w:spacing w:after="180" w:before="280" w:line="360"/>
        <w:jc w:val="left"/>
      </w:pPr>
      <w:r>
        <w:rPr>
          <w:rFonts w:ascii="Times New Roman" w:cs="Times New Roman" w:eastAsia="Times New Roman" w:hAnsi="Times New Roman"/>
          <w:b/>
          <w:bCs/>
          <w:sz w:val="28"/>
          <w:szCs w:val="28"/>
        </w:rPr>
        <w:t xml:space="preserve">Источники, использованные в Главе 2</w:t>
      </w:r>
    </w:p>
    <w:p>
      <w:pPr>
        <w:spacing w:after="120" w:line="360"/>
        <w:jc w:val="both"/>
      </w:pPr>
      <w:r>
        <w:rPr>
          <w:rFonts w:ascii="Times New Roman" w:cs="Times New Roman" w:eastAsia="Times New Roman" w:hAnsi="Times New Roman"/>
          <w:b w:val="false"/>
          <w:bCs w:val="false"/>
          <w:i w:val="false"/>
          <w:iCs w:val="false"/>
          <w:sz w:val="28"/>
          <w:szCs w:val="28"/>
        </w:rPr>
        <w:t xml:space="preserve">В настоящей главе использованы те же источники, что и в Главе 1. Ссылки даны на общий список литературы выпускной работы. Ниже для удобства читателя продублированы позиции, непосредственно цитируемые в Главе 2.</w:t>
      </w:r>
    </w:p>
    <w:p>
      <w:pPr>
        <w:spacing w:after="120" w:line="360"/>
        <w:ind w:left="720" w:hanging="720"/>
        <w:jc w:val="both"/>
      </w:pPr>
      <w:r>
        <w:rPr>
          <w:rFonts w:ascii="Times New Roman" w:cs="Times New Roman" w:eastAsia="Times New Roman" w:hAnsi="Times New Roman"/>
          <w:sz w:val="28"/>
          <w:szCs w:val="28"/>
        </w:rPr>
        <w:t xml:space="preserve">[1] Rice M. Digital Communications: A Discrete-Time Approach. — Upper Saddle River: Pearson Prentice Hall, 2009. — 778 p. — используется для расчёта коэффициентов PI-фильтра, оценки времени захвата петли, обоснования порядка астатизма и общей канонической схемы реализации.</w:t>
      </w:r>
    </w:p>
    <w:p>
      <w:pPr>
        <w:spacing w:after="120" w:line="360"/>
        <w:ind w:left="720" w:hanging="720"/>
        <w:jc w:val="both"/>
      </w:pPr>
      <w:r>
        <w:rPr>
          <w:rFonts w:ascii="Times New Roman" w:cs="Times New Roman" w:eastAsia="Times New Roman" w:hAnsi="Times New Roman"/>
          <w:sz w:val="28"/>
          <w:szCs w:val="28"/>
        </w:rPr>
        <w:t xml:space="preserve">[2] Gardner F.M. A BPSK/QPSK Timing-Error Detector for Sampled Receivers // IEEE Transactions on Communications. — 1986. — Vol. 34, № 5. — P. 423–429. — используется для определения самого алгоритма детектора временной ошибки, его инвариантности к фазе несущей и модуляционной независимости.</w:t>
      </w:r>
    </w:p>
    <w:p>
      <w:pPr>
        <w:spacing w:after="120" w:line="360"/>
        <w:ind w:left="720" w:hanging="720"/>
        <w:jc w:val="both"/>
      </w:pPr>
      <w:r>
        <w:rPr>
          <w:rFonts w:ascii="Times New Roman" w:cs="Times New Roman" w:eastAsia="Times New Roman" w:hAnsi="Times New Roman"/>
          <w:sz w:val="28"/>
          <w:szCs w:val="28"/>
        </w:rPr>
        <w:t xml:space="preserve">[4] Erup L., Gardner F.M., Harris R.A. Interpolation in Digital Modems — Part II: Implementation and Performance // IEEE Transactions on Communications. — 1993. — Vol. 41, № 6. — P. 998–1008. — используется для описания структуры Фарроу, расчёта коэффициентов кусочно-параболического интерполятора и связывающей формулы μ = CNT/W.</w:t>
      </w:r>
    </w:p>
    <w:p>
      <w:pPr>
        <w:spacing w:after="120" w:line="360"/>
        <w:ind w:left="720" w:hanging="720"/>
        <w:jc w:val="both"/>
      </w:pPr>
      <w:r>
        <w:rPr>
          <w:rFonts w:ascii="Times New Roman" w:cs="Times New Roman" w:eastAsia="Times New Roman" w:hAnsi="Times New Roman"/>
          <w:sz w:val="28"/>
          <w:szCs w:val="28"/>
        </w:rPr>
        <w:t xml:space="preserve">[6] Proakis J.G., Salehi M. Digital Communications. — 5th ed. — New York: McGraw-Hill, 2008. — 1150 p. — используется для теоретической кривой BER QPSK в AWGN-канале (формула P_b = Q(√(2·E_b/N_0))).</w:t>
      </w:r>
    </w:p>
    <w:p>
      <w:pPr>
        <w:spacing w:after="120" w:line="360"/>
        <w:jc w:val="both"/>
      </w:pPr>
      <w:r>
        <w:rPr>
          <w:rFonts w:ascii="Times New Roman" w:cs="Times New Roman" w:eastAsia="Times New Roman" w:hAnsi="Times New Roman"/>
          <w:b w:val="false"/>
          <w:bCs w:val="false"/>
          <w:i w:val="false"/>
          <w:iCs w:val="false"/>
          <w:sz w:val="28"/>
          <w:szCs w:val="28"/>
        </w:rPr>
        <w:t xml:space="preserve">Полный список источников приведён в конце выпускной работы.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2026-04-16T07:33:29.124Z</dcterms:created>
  <dcterms:modified xsi:type="dcterms:W3CDTF">2026-04-16T07:33:29.125Z</dcterms:modified>
</cp:coreProperties>
</file>

<file path=docProps/custom.xml><?xml version="1.0" encoding="utf-8"?>
<Properties xmlns="http://schemas.openxmlformats.org/officeDocument/2006/custom-properties" xmlns:vt="http://schemas.openxmlformats.org/officeDocument/2006/docPropsVTypes"/>
</file>