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75" w:rsidRPr="000C4249" w:rsidRDefault="00CD1E8E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0C4249">
        <w:rPr>
          <w:rFonts w:ascii="仿宋_GB2312" w:eastAsia="仿宋_GB2312" w:hAnsi="宋体" w:hint="eastAsia"/>
          <w:b/>
          <w:sz w:val="44"/>
          <w:szCs w:val="44"/>
        </w:rPr>
        <w:t>富美集团</w:t>
      </w:r>
      <w:r w:rsidR="00000575" w:rsidRPr="000C4249">
        <w:rPr>
          <w:rFonts w:ascii="仿宋_GB2312" w:eastAsia="仿宋_GB2312" w:hAnsi="宋体" w:hint="eastAsia"/>
          <w:b/>
          <w:sz w:val="44"/>
          <w:szCs w:val="44"/>
        </w:rPr>
        <w:t>中国商品批发交易平台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0C4249">
        <w:rPr>
          <w:rFonts w:ascii="仿宋_GB2312" w:eastAsia="仿宋_GB2312" w:hAnsi="宋体" w:hint="eastAsia"/>
          <w:b/>
          <w:sz w:val="44"/>
          <w:szCs w:val="44"/>
        </w:rPr>
        <w:t>信息</w:t>
      </w:r>
      <w:r w:rsidR="00CD1E8E" w:rsidRPr="000C4249">
        <w:rPr>
          <w:rFonts w:ascii="仿宋_GB2312" w:eastAsia="仿宋_GB2312" w:hAnsi="宋体" w:hint="eastAsia"/>
          <w:b/>
          <w:sz w:val="44"/>
          <w:szCs w:val="44"/>
        </w:rPr>
        <w:t>发布管理规定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p w:rsidR="00000575" w:rsidRPr="000C4249" w:rsidRDefault="000C4249" w:rsidP="00FA0D8D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第一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章 </w:t>
      </w:r>
      <w:r w:rsidR="00000575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总则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第一条 为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规范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中国商品批发交易平台（以下简称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“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”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发布行为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D60BC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保障</w:t>
      </w:r>
      <w:r w:rsidR="00D71F8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D60BC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信息的真实、准确和完整，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维护</w:t>
      </w:r>
      <w:r w:rsidR="00277C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A348AD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的合法权益，促进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平台安全、稳健、高效运行，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根据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国家相关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法律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法规及</w:t>
      </w:r>
      <w:r w:rsidR="00400F39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735F4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制定本</w:t>
      </w:r>
      <w:r w:rsidR="00D71F8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第二条 本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规定所称信息是指在交易平台交易活动中所产生的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货交易行情、各种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货交易数据统计资料、交易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发布的各种公告和通知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、交易方的相关信息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，以及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国家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主管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部门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指定披露的其他相关信息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第三条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信息的所有权属于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平台，由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平台统一管理和</w:t>
      </w:r>
      <w:r w:rsidR="001F5E9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使用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0C4249" w:rsidRDefault="001F5E9E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第四条 未经交易平台授权许可，任何组织和个人不得以商业目的经营、传播和使用交易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935A5" w:rsidRPr="000C4249" w:rsidRDefault="002935A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第五条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适用于交易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信息的发布、传播和使用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以及其他传播和使用交易</w:t>
      </w:r>
      <w:r w:rsidR="00400D6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信息的组织和个人必须遵守本</w:t>
      </w:r>
      <w:r w:rsidR="00400D6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第二章</w:t>
      </w:r>
      <w:r w:rsid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信息内容</w:t>
      </w:r>
      <w:r w:rsidR="00FE1A8E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及发布</w:t>
      </w:r>
    </w:p>
    <w:p w:rsidR="00E44519" w:rsidRPr="000C4249" w:rsidRDefault="00FE1A8E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交易平台实行信息披露制度，交易平台根据有关规定向</w:t>
      </w:r>
      <w:r w:rsidR="00012CE8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和社会公众发布信息。</w:t>
      </w:r>
    </w:p>
    <w:p w:rsidR="00000575" w:rsidRPr="000C4249" w:rsidRDefault="00E44519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第七条 </w:t>
      </w:r>
      <w:r w:rsidR="00CD2E3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平台信息披露的范围和内容包括但不限于以下内容：</w:t>
      </w:r>
    </w:p>
    <w:p w:rsidR="00000575" w:rsidRPr="000C4249" w:rsidRDefault="002F761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（一）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平台基本信息，如营业执照、组织机构代码证、ICP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证等信息；</w:t>
      </w:r>
    </w:p>
    <w:p w:rsidR="00000575" w:rsidRPr="000C4249" w:rsidRDefault="00812C3D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（二）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章程、业务运营规定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、重要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决定、</w:t>
      </w:r>
      <w:r w:rsidR="002F761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通知、公告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000575" w:rsidRPr="000C4249" w:rsidRDefault="00477D70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（三）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交易商品的各</w:t>
      </w:r>
      <w:r w:rsidR="00862AC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项指标信息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862AC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商品名称、规格</w:t>
      </w:r>
      <w:r w:rsidR="00812C3D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功能、价格、</w:t>
      </w:r>
      <w:r w:rsidR="00D8523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经济批量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</w:p>
    <w:p w:rsidR="00000575" w:rsidRPr="000C4249" w:rsidRDefault="007922C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（四）交易商品的相关行业信息和市场信息；</w:t>
      </w:r>
    </w:p>
    <w:p w:rsidR="00F23187" w:rsidRPr="000C4249" w:rsidRDefault="00F23187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（五）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交易即时行情包括商品品类、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商品名称、最低价投标</w:t>
      </w:r>
      <w:r w:rsidR="001D484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拟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售量、最低价标的经济批量、最低价标的达成率、</w:t>
      </w:r>
      <w:r w:rsidR="00777D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升降幅、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最低</w:t>
      </w:r>
      <w:r w:rsidR="00B77FA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价标的日均最高供货量、当前集合预订量、买家当前数量、卖家当前数量等；</w:t>
      </w:r>
    </w:p>
    <w:p w:rsidR="00B77FAA" w:rsidRPr="000C4249" w:rsidRDefault="00B77FAA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（六）</w:t>
      </w:r>
      <w:r w:rsidR="00B5099C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交易统计信息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当前交易统计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73B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如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商品种类数、买家数量、卖家数量、预订单金额、买家区域覆盖率、卖家区域覆盖率）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、今日新增统计</w:t>
      </w:r>
      <w:r w:rsidR="00A73B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（如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商品种类数、买家数量、卖家数量、预订单金额、买家区域覆盖率、卖家区域覆盖率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定标商品数量、定标金额、下达提货单金额）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今年累计统计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第八条 </w:t>
      </w:r>
      <w:r w:rsidR="007D158C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信息发布根据不同内容按实时、每日、每周、每月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或定期发布</w:t>
      </w:r>
      <w:r w:rsidR="00012CE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DD378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平台可根据具体情况对每类信息的发布周期进行调整。</w:t>
      </w:r>
    </w:p>
    <w:p w:rsidR="00000575" w:rsidRPr="000C4249" w:rsidRDefault="00000575" w:rsidP="00F86CC4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第九条 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平台通过</w:t>
      </w:r>
      <w:r w:rsidR="001D484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用户终端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PC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版或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手机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版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官方网站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hyperlink r:id="rId8" w:history="1">
        <w:r w:rsidR="00CB0165" w:rsidRPr="00217FDC">
          <w:rPr>
            <w:rFonts w:ascii="仿宋_GB2312" w:eastAsia="仿宋_GB2312" w:hAnsi="Times New Roman" w:cs="宋体" w:hint="eastAsia"/>
            <w:kern w:val="0"/>
            <w:sz w:val="28"/>
            <w:szCs w:val="28"/>
          </w:rPr>
          <w:t>www.fm8844.com</w:t>
        </w:r>
      </w:hyperlink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）、互联网站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或其他方式向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93C4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发布信息。</w:t>
      </w:r>
    </w:p>
    <w:p w:rsidR="001D484A" w:rsidRPr="000C4249" w:rsidRDefault="0027633B" w:rsidP="00F86CC4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第十条 交易平台负责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相关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信息的发布与管理</w:t>
      </w:r>
      <w:r w:rsidR="00E46DC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0C4249" w:rsidRDefault="00E46DC1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第十一条 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因不可抗力或不可归责于交易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的原因造成的信息传递中断，交易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不承担法律责任，但交易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将及时向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作出解释，并尽快使之恢复正常。</w:t>
      </w:r>
    </w:p>
    <w:p w:rsidR="00A14986" w:rsidRPr="000C4249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A93C4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等组织和个人对不宜公开的商业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机密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等信息负有保密义务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在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信息所有方授权或国家司法机关取证需要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的情况下，可以向有关监管部门或其他相关单位提供相关信息。</w:t>
      </w:r>
    </w:p>
    <w:p w:rsidR="006D2058" w:rsidRPr="000C4249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1C0C4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交易平台、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公共媒体等组织和个人，均不得发布虚假的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或带有误导性质的信息。</w:t>
      </w:r>
    </w:p>
    <w:p w:rsidR="001C0C47" w:rsidRPr="000C4249" w:rsidRDefault="001C0C47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第三章</w:t>
      </w:r>
      <w:r w:rsidR="000C4249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信息传播及使用</w:t>
      </w:r>
    </w:p>
    <w:p w:rsidR="00415252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第十四条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欲传播交易平台信息的组织和个人，必须向交易平台提出书面申请，并与交易平台签订交易平台信息传播合同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欲使用交易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信息的组织和个人，必须从交易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和经交易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授权许可的组织和个人处获得。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五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任何组织和个人传播交易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信息时，应保证其真实、准确、完整，并且在传播过程中明确说明信息来源于交易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。 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传播交易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信息的组织和个人，应防止其传播对象未经交易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许可进行交易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平台信息的再传播，并协助交易平台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对其传播对象进行监管。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七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有权对传播和使用交易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信息的组织和个人进行调查，调查的范围包括信息传播和使用目的、方式、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受众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情况以及收费情况等内容。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十八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从交易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获得的信息只供其自身交易使用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未经交易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许可，不得自行或与第三方合作再传播或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利用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牟利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E50E5" w:rsidRPr="000C4249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四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隐私保护</w:t>
      </w:r>
    </w:p>
    <w:p w:rsidR="002E50E5" w:rsidRPr="000C4249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第十九条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交易平台对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217FDC">
        <w:rPr>
          <w:rFonts w:ascii="仿宋_GB2312" w:eastAsia="仿宋_GB2312" w:hAnsi="Times New Roman" w:cs="宋体"/>
          <w:kern w:val="0"/>
          <w:sz w:val="28"/>
          <w:szCs w:val="28"/>
        </w:rPr>
        <w:t>提供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>
        <w:rPr>
          <w:rFonts w:ascii="仿宋_GB2312" w:eastAsia="仿宋_GB2312" w:hAnsi="Times New Roman" w:cs="宋体"/>
          <w:kern w:val="0"/>
          <w:sz w:val="28"/>
          <w:szCs w:val="28"/>
        </w:rPr>
        <w:t>敏感信息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，将采取合理的步骤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予以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保护，也将采取合理的安全手段保护已存储的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信息。</w:t>
      </w:r>
    </w:p>
    <w:p w:rsidR="00E85DF1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第二十条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除非根据法律或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国家主管部门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的强制性规定，在未得到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的许可之前，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E85DF1">
        <w:rPr>
          <w:rFonts w:ascii="仿宋_GB2312" w:eastAsia="仿宋_GB2312" w:hAnsi="Times New Roman" w:cs="宋体"/>
          <w:kern w:val="0"/>
          <w:sz w:val="28"/>
          <w:szCs w:val="28"/>
        </w:rPr>
        <w:t>不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会将交易方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信息提供给</w:t>
      </w:r>
      <w:r w:rsidR="000E3872" w:rsidRPr="002E50E5">
        <w:rPr>
          <w:rFonts w:ascii="仿宋_GB2312" w:eastAsia="仿宋_GB2312" w:hAnsi="Times New Roman" w:cs="宋体"/>
          <w:kern w:val="0"/>
          <w:sz w:val="28"/>
          <w:szCs w:val="28"/>
        </w:rPr>
        <w:t>任何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无关的第三方</w:t>
      </w:r>
      <w:r w:rsidR="00E17FD6">
        <w:rPr>
          <w:rFonts w:ascii="仿宋_GB2312" w:eastAsia="仿宋_GB2312" w:hAnsi="Times New Roman" w:cs="宋体" w:hint="eastAsia"/>
          <w:kern w:val="0"/>
          <w:sz w:val="28"/>
          <w:szCs w:val="28"/>
        </w:rPr>
        <w:t>单位</w:t>
      </w:r>
      <w:r w:rsidR="000E3872">
        <w:rPr>
          <w:rFonts w:ascii="仿宋_GB2312" w:eastAsia="仿宋_GB2312" w:hAnsi="Times New Roman" w:cs="宋体"/>
          <w:kern w:val="0"/>
          <w:sz w:val="28"/>
          <w:szCs w:val="28"/>
        </w:rPr>
        <w:t>或个人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；交易方的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信息包括：姓名、地址、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电话号码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、身份证信息、单位资质文件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。</w:t>
      </w:r>
    </w:p>
    <w:p w:rsidR="00680B16" w:rsidRPr="000C4249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第五</w:t>
      </w:r>
      <w:r w:rsidR="00F76981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="00680B16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监督管理</w:t>
      </w:r>
    </w:p>
    <w:p w:rsidR="00680B16" w:rsidRPr="000C4249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二十一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对未经交易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许可，擅自传播和使用交易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个人，交易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除有权终止其传播和使用交易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信息外，保留通过法律途径追究其责任的权利。</w:t>
      </w:r>
    </w:p>
    <w:p w:rsidR="00680B16" w:rsidRPr="000C4249" w:rsidRDefault="00F76981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已获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得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授权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传播和使用交易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信息的组织和个人，如违反本</w:t>
      </w:r>
      <w:r w:rsidR="005C56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5C56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将根据已签署的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交易平台信息传播合同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进行处理。</w:t>
      </w:r>
    </w:p>
    <w:p w:rsidR="00680B16" w:rsidRPr="000C4249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如违反本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将根据《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富美集团中国商品批发交易平台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违规</w:t>
      </w:r>
      <w:r w:rsidR="000C103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与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处</w:t>
      </w:r>
      <w:r w:rsidR="000C103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罚管理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》，给予相应处罚。</w:t>
      </w:r>
    </w:p>
    <w:p w:rsidR="00680B16" w:rsidRPr="000C4249" w:rsidRDefault="00680B16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 w:rsidR="00217FDC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附则</w:t>
      </w:r>
    </w:p>
    <w:p w:rsidR="00D83681" w:rsidRPr="000C4249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第二十四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本规定自公布之日起实施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217FDC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第二十五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条 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解释权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与修订权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属于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富美科技集团有限公司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sectPr w:rsidR="00000575" w:rsidRPr="00217FDC" w:rsidSect="000E38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B5" w:rsidRDefault="00092BB5" w:rsidP="000729DE">
      <w:r>
        <w:separator/>
      </w:r>
    </w:p>
  </w:endnote>
  <w:endnote w:type="continuationSeparator" w:id="1">
    <w:p w:rsidR="00092BB5" w:rsidRDefault="00092BB5" w:rsidP="00072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B5" w:rsidRDefault="00092BB5" w:rsidP="000729DE">
      <w:r>
        <w:separator/>
      </w:r>
    </w:p>
  </w:footnote>
  <w:footnote w:type="continuationSeparator" w:id="1">
    <w:p w:rsidR="00092BB5" w:rsidRDefault="00092BB5" w:rsidP="00072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3800"/>
    <w:multiLevelType w:val="hybridMultilevel"/>
    <w:tmpl w:val="FA46E28E"/>
    <w:lvl w:ilvl="0" w:tplc="5BD221B2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A43E1"/>
    <w:multiLevelType w:val="hybridMultilevel"/>
    <w:tmpl w:val="1646BE02"/>
    <w:lvl w:ilvl="0" w:tplc="D212B16C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E220E"/>
    <w:multiLevelType w:val="hybridMultilevel"/>
    <w:tmpl w:val="822AF1A4"/>
    <w:lvl w:ilvl="0" w:tplc="16F060EA">
      <w:start w:val="1"/>
      <w:numFmt w:val="japaneseCounting"/>
      <w:lvlText w:val="第%1章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DE"/>
    <w:rsid w:val="00000575"/>
    <w:rsid w:val="00012CE8"/>
    <w:rsid w:val="000206B9"/>
    <w:rsid w:val="00046720"/>
    <w:rsid w:val="00053C4B"/>
    <w:rsid w:val="00054DFC"/>
    <w:rsid w:val="000729DE"/>
    <w:rsid w:val="00092BB5"/>
    <w:rsid w:val="000B1AE7"/>
    <w:rsid w:val="000C103F"/>
    <w:rsid w:val="000C4249"/>
    <w:rsid w:val="000C4E68"/>
    <w:rsid w:val="000E2447"/>
    <w:rsid w:val="000E3872"/>
    <w:rsid w:val="001440D2"/>
    <w:rsid w:val="00157290"/>
    <w:rsid w:val="00166E03"/>
    <w:rsid w:val="00191EA9"/>
    <w:rsid w:val="001C0C47"/>
    <w:rsid w:val="001D484A"/>
    <w:rsid w:val="001F5E9E"/>
    <w:rsid w:val="001F79A1"/>
    <w:rsid w:val="002141A1"/>
    <w:rsid w:val="00215770"/>
    <w:rsid w:val="00217FDC"/>
    <w:rsid w:val="002203AF"/>
    <w:rsid w:val="00226F0F"/>
    <w:rsid w:val="0027633B"/>
    <w:rsid w:val="00277C81"/>
    <w:rsid w:val="002935A5"/>
    <w:rsid w:val="002E50E5"/>
    <w:rsid w:val="002F7612"/>
    <w:rsid w:val="00305FB7"/>
    <w:rsid w:val="00307861"/>
    <w:rsid w:val="00350D89"/>
    <w:rsid w:val="003751ED"/>
    <w:rsid w:val="00394789"/>
    <w:rsid w:val="003E2EB0"/>
    <w:rsid w:val="00400D64"/>
    <w:rsid w:val="00400F39"/>
    <w:rsid w:val="00415252"/>
    <w:rsid w:val="00445468"/>
    <w:rsid w:val="00477D70"/>
    <w:rsid w:val="004D2AAE"/>
    <w:rsid w:val="004F705A"/>
    <w:rsid w:val="005C56EF"/>
    <w:rsid w:val="005C77E2"/>
    <w:rsid w:val="005D6BED"/>
    <w:rsid w:val="005F76DD"/>
    <w:rsid w:val="00680B16"/>
    <w:rsid w:val="006D2058"/>
    <w:rsid w:val="00721134"/>
    <w:rsid w:val="00730D11"/>
    <w:rsid w:val="00734929"/>
    <w:rsid w:val="0073596B"/>
    <w:rsid w:val="00735F48"/>
    <w:rsid w:val="007416FB"/>
    <w:rsid w:val="00752880"/>
    <w:rsid w:val="00757467"/>
    <w:rsid w:val="00777D81"/>
    <w:rsid w:val="007922C2"/>
    <w:rsid w:val="00796A78"/>
    <w:rsid w:val="007B0336"/>
    <w:rsid w:val="007D158C"/>
    <w:rsid w:val="008030A3"/>
    <w:rsid w:val="00812C3D"/>
    <w:rsid w:val="0083775C"/>
    <w:rsid w:val="00854D8F"/>
    <w:rsid w:val="00862AC6"/>
    <w:rsid w:val="0086356D"/>
    <w:rsid w:val="00876029"/>
    <w:rsid w:val="008C1F82"/>
    <w:rsid w:val="008D5A3E"/>
    <w:rsid w:val="00966C82"/>
    <w:rsid w:val="0096714D"/>
    <w:rsid w:val="00A14986"/>
    <w:rsid w:val="00A17130"/>
    <w:rsid w:val="00A22049"/>
    <w:rsid w:val="00A348AD"/>
    <w:rsid w:val="00A52652"/>
    <w:rsid w:val="00A72ED9"/>
    <w:rsid w:val="00A73BEF"/>
    <w:rsid w:val="00A93C44"/>
    <w:rsid w:val="00AA7CA1"/>
    <w:rsid w:val="00AB32E9"/>
    <w:rsid w:val="00AE2350"/>
    <w:rsid w:val="00B5099C"/>
    <w:rsid w:val="00B57ED0"/>
    <w:rsid w:val="00B70607"/>
    <w:rsid w:val="00B77FAA"/>
    <w:rsid w:val="00B8715A"/>
    <w:rsid w:val="00B96E93"/>
    <w:rsid w:val="00BB212D"/>
    <w:rsid w:val="00BD66AE"/>
    <w:rsid w:val="00C4304C"/>
    <w:rsid w:val="00C51696"/>
    <w:rsid w:val="00CB0165"/>
    <w:rsid w:val="00CB090B"/>
    <w:rsid w:val="00CD1E8E"/>
    <w:rsid w:val="00CD2E3A"/>
    <w:rsid w:val="00D21E8C"/>
    <w:rsid w:val="00D32F00"/>
    <w:rsid w:val="00D60BCF"/>
    <w:rsid w:val="00D71F85"/>
    <w:rsid w:val="00D75167"/>
    <w:rsid w:val="00D83681"/>
    <w:rsid w:val="00D83C68"/>
    <w:rsid w:val="00D8523E"/>
    <w:rsid w:val="00DD0F4A"/>
    <w:rsid w:val="00DD3786"/>
    <w:rsid w:val="00E04774"/>
    <w:rsid w:val="00E17FD6"/>
    <w:rsid w:val="00E2627E"/>
    <w:rsid w:val="00E44519"/>
    <w:rsid w:val="00E46DC1"/>
    <w:rsid w:val="00E85DF1"/>
    <w:rsid w:val="00EA643C"/>
    <w:rsid w:val="00EC3A59"/>
    <w:rsid w:val="00F23187"/>
    <w:rsid w:val="00F32FC9"/>
    <w:rsid w:val="00F54AD9"/>
    <w:rsid w:val="00F76981"/>
    <w:rsid w:val="00F84E6A"/>
    <w:rsid w:val="00F86CC4"/>
    <w:rsid w:val="00FA0D8D"/>
    <w:rsid w:val="00FE1A8E"/>
    <w:rsid w:val="00FE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04C"/>
    <w:rPr>
      <w:sz w:val="18"/>
      <w:szCs w:val="18"/>
    </w:rPr>
  </w:style>
  <w:style w:type="character" w:styleId="a6">
    <w:name w:val="Strong"/>
    <w:basedOn w:val="a0"/>
    <w:uiPriority w:val="22"/>
    <w:qFormat/>
    <w:rsid w:val="00C4304C"/>
    <w:rPr>
      <w:b/>
      <w:bCs/>
    </w:rPr>
  </w:style>
  <w:style w:type="paragraph" w:styleId="a7">
    <w:name w:val="Normal (Web)"/>
    <w:basedOn w:val="a"/>
    <w:uiPriority w:val="99"/>
    <w:semiHidden/>
    <w:unhideWhenUsed/>
    <w:rsid w:val="00C4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6A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B0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968">
                  <w:marLeft w:val="0"/>
                  <w:marRight w:val="0"/>
                  <w:marTop w:val="0"/>
                  <w:marBottom w:val="0"/>
                  <w:divBdr>
                    <w:top w:val="single" w:sz="2" w:space="1" w:color="FFCC99"/>
                    <w:left w:val="single" w:sz="2" w:space="1" w:color="FFCC99"/>
                    <w:bottom w:val="single" w:sz="2" w:space="1" w:color="FFCC99"/>
                    <w:right w:val="single" w:sz="2" w:space="1" w:color="FFCC99"/>
                  </w:divBdr>
                  <w:divsChild>
                    <w:div w:id="19628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0191">
                              <w:marLeft w:val="90"/>
                              <w:marRight w:val="9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7305-AAD9-4363-86B2-C4070841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9587968</dc:creator>
  <cp:keywords/>
  <dc:description/>
  <cp:lastModifiedBy>7816071</cp:lastModifiedBy>
  <cp:revision>37</cp:revision>
  <cp:lastPrinted>2013-07-18T05:43:00Z</cp:lastPrinted>
  <dcterms:created xsi:type="dcterms:W3CDTF">2013-04-02T02:40:00Z</dcterms:created>
  <dcterms:modified xsi:type="dcterms:W3CDTF">2013-07-27T03:44:00Z</dcterms:modified>
</cp:coreProperties>
</file>