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08EDF" w14:textId="77777777" w:rsidR="00CA62B5" w:rsidRPr="00435F15" w:rsidRDefault="00CA62B5" w:rsidP="00CA62B5">
      <w:pPr>
        <w:jc w:val="center"/>
        <w:rPr>
          <w:rFonts w:ascii="仿宋_GB2312" w:eastAsia="仿宋_GB2312"/>
          <w:b/>
          <w:sz w:val="36"/>
          <w:szCs w:val="36"/>
        </w:rPr>
      </w:pPr>
      <w:r w:rsidRPr="00435F15">
        <w:rPr>
          <w:rFonts w:ascii="仿宋_GB2312" w:eastAsia="仿宋_GB2312" w:hint="eastAsia"/>
          <w:b/>
          <w:sz w:val="36"/>
          <w:szCs w:val="36"/>
        </w:rPr>
        <w:t>11月11日的信息化需求</w:t>
      </w:r>
    </w:p>
    <w:p w14:paraId="5205F7EC" w14:textId="77777777" w:rsidR="007046FC" w:rsidRDefault="007046FC"/>
    <w:p w14:paraId="4A04FCC3" w14:textId="77777777" w:rsidR="00CA62B5" w:rsidRDefault="00CA62B5"/>
    <w:p w14:paraId="3C61B17D" w14:textId="77777777" w:rsidR="00CA62B5" w:rsidRDefault="00CA62B5" w:rsidP="00CA62B5">
      <w:pPr>
        <w:jc w:val="center"/>
        <w:rPr>
          <w:rFonts w:ascii="仿宋_GB2312" w:eastAsia="仿宋_GB2312"/>
          <w:sz w:val="28"/>
          <w:szCs w:val="28"/>
        </w:rPr>
      </w:pPr>
    </w:p>
    <w:p w14:paraId="774736CD" w14:textId="77777777" w:rsidR="00FB4B1F" w:rsidRPr="004F23EF" w:rsidRDefault="00FB4B1F" w:rsidP="00FB4B1F">
      <w:pPr>
        <w:ind w:firstLineChars="196" w:firstLine="551"/>
        <w:rPr>
          <w:rFonts w:ascii="仿宋_GB2312" w:eastAsia="仿宋_GB2312" w:hint="eastAsia"/>
          <w:b/>
          <w:sz w:val="28"/>
          <w:szCs w:val="28"/>
        </w:rPr>
      </w:pPr>
      <w:r w:rsidRPr="004F23EF">
        <w:rPr>
          <w:rFonts w:ascii="仿宋_GB2312" w:eastAsia="仿宋_GB2312" w:hint="eastAsia"/>
          <w:b/>
          <w:sz w:val="28"/>
          <w:szCs w:val="28"/>
        </w:rPr>
        <w:t>二、</w:t>
      </w:r>
      <w:commentRangeStart w:id="0"/>
      <w:r w:rsidRPr="004F23EF">
        <w:rPr>
          <w:rFonts w:ascii="仿宋_GB2312" w:eastAsia="仿宋_GB2312" w:hint="eastAsia"/>
          <w:b/>
          <w:sz w:val="28"/>
          <w:szCs w:val="28"/>
        </w:rPr>
        <w:t>在大盘“上轮定标价”</w:t>
      </w:r>
      <w:r>
        <w:rPr>
          <w:rFonts w:ascii="仿宋_GB2312" w:eastAsia="仿宋_GB2312" w:hint="eastAsia"/>
          <w:b/>
          <w:sz w:val="28"/>
          <w:szCs w:val="28"/>
        </w:rPr>
        <w:t>右</w:t>
      </w:r>
      <w:r w:rsidRPr="004F23EF">
        <w:rPr>
          <w:rFonts w:ascii="仿宋_GB2312" w:eastAsia="仿宋_GB2312" w:hint="eastAsia"/>
          <w:b/>
          <w:sz w:val="28"/>
          <w:szCs w:val="28"/>
        </w:rPr>
        <w:t>侧增加“220均价”列段。</w:t>
      </w:r>
      <w:commentRangeEnd w:id="0"/>
      <w:r>
        <w:rPr>
          <w:rStyle w:val="a5"/>
        </w:rPr>
        <w:commentReference w:id="0"/>
      </w:r>
    </w:p>
    <w:p w14:paraId="020E4033" w14:textId="77777777" w:rsidR="00FB4B1F" w:rsidRDefault="00FB4B1F" w:rsidP="00FB4B1F">
      <w:pPr>
        <w:ind w:firstLineChars="196" w:firstLine="549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</w:t>
      </w:r>
      <w:r w:rsidRPr="00CA3472">
        <w:rPr>
          <w:rFonts w:ascii="仿宋_GB2312" w:eastAsia="仿宋_GB2312" w:hint="eastAsia"/>
          <w:sz w:val="28"/>
          <w:szCs w:val="28"/>
        </w:rPr>
        <w:t>运算规则：</w:t>
      </w:r>
    </w:p>
    <w:p w14:paraId="77C1A364" w14:textId="77777777" w:rsidR="00FB4B1F" w:rsidRDefault="00FB4B1F" w:rsidP="00FB4B1F">
      <w:pPr>
        <w:ind w:firstLineChars="196" w:firstLine="549"/>
        <w:rPr>
          <w:rFonts w:ascii="仿宋_GB2312" w:eastAsia="仿宋_GB2312" w:hint="eastAsia"/>
          <w:sz w:val="28"/>
          <w:szCs w:val="28"/>
        </w:rPr>
      </w:pPr>
      <w:r w:rsidRPr="00CA3472">
        <w:rPr>
          <w:rFonts w:ascii="仿宋_GB2312" w:eastAsia="仿宋_GB2312" w:hint="eastAsia"/>
          <w:sz w:val="28"/>
          <w:szCs w:val="28"/>
        </w:rPr>
        <w:t xml:space="preserve"> 220</w:t>
      </w:r>
      <w:r>
        <w:rPr>
          <w:rFonts w:ascii="仿宋_GB2312" w:eastAsia="仿宋_GB2312" w:hint="eastAsia"/>
          <w:sz w:val="28"/>
          <w:szCs w:val="28"/>
        </w:rPr>
        <w:t>均价</w:t>
      </w:r>
      <w:r w:rsidRPr="00546979">
        <w:rPr>
          <w:rFonts w:ascii="仿宋_GB2312" w:eastAsia="仿宋_GB2312" w:hint="eastAsia"/>
          <w:sz w:val="28"/>
          <w:szCs w:val="28"/>
        </w:rPr>
        <w:t>=</w:t>
      </w:r>
      <w:r>
        <w:rPr>
          <w:rFonts w:ascii="仿宋_GB2312" w:eastAsia="仿宋_GB2312" w:hint="eastAsia"/>
          <w:sz w:val="28"/>
          <w:szCs w:val="28"/>
        </w:rPr>
        <w:t>该商品最近</w:t>
      </w:r>
      <w:r w:rsidRPr="00CA3472">
        <w:rPr>
          <w:rFonts w:ascii="仿宋_GB2312" w:eastAsia="仿宋_GB2312" w:hint="eastAsia"/>
          <w:sz w:val="28"/>
          <w:szCs w:val="28"/>
        </w:rPr>
        <w:t>220个</w:t>
      </w:r>
      <w:commentRangeStart w:id="1"/>
      <w:r w:rsidRPr="00B37156">
        <w:rPr>
          <w:rFonts w:ascii="仿宋_GB2312" w:eastAsia="仿宋_GB2312" w:hint="eastAsia"/>
          <w:sz w:val="28"/>
          <w:szCs w:val="28"/>
          <w:highlight w:val="yellow"/>
        </w:rPr>
        <w:t>交易日</w:t>
      </w:r>
      <w:commentRangeEnd w:id="1"/>
      <w:r>
        <w:rPr>
          <w:rStyle w:val="a5"/>
        </w:rPr>
        <w:commentReference w:id="1"/>
      </w:r>
      <w:r>
        <w:rPr>
          <w:rFonts w:ascii="仿宋_GB2312" w:eastAsia="仿宋_GB2312" w:hint="eastAsia"/>
          <w:sz w:val="28"/>
          <w:szCs w:val="28"/>
        </w:rPr>
        <w:t>（</w:t>
      </w:r>
      <w:r w:rsidRPr="00CA3472">
        <w:rPr>
          <w:rFonts w:ascii="仿宋_GB2312" w:eastAsia="仿宋_GB2312" w:hint="eastAsia"/>
          <w:sz w:val="28"/>
          <w:szCs w:val="28"/>
        </w:rPr>
        <w:t>含当日</w:t>
      </w:r>
      <w:r>
        <w:rPr>
          <w:rFonts w:ascii="仿宋_GB2312" w:eastAsia="仿宋_GB2312" w:hint="eastAsia"/>
          <w:sz w:val="28"/>
          <w:szCs w:val="28"/>
        </w:rPr>
        <w:t>）</w:t>
      </w:r>
      <w:r w:rsidRPr="00546979">
        <w:rPr>
          <w:rFonts w:ascii="仿宋_GB2312" w:eastAsia="仿宋_GB2312" w:hint="eastAsia"/>
          <w:sz w:val="28"/>
          <w:szCs w:val="28"/>
        </w:rPr>
        <w:t>的所有中标价格之和</w:t>
      </w:r>
      <w:r w:rsidRPr="00546979">
        <w:rPr>
          <w:rFonts w:ascii="仿宋_GB2312" w:eastAsia="仿宋_GB2312" w:hAnsi="宋体" w:hint="eastAsia"/>
          <w:sz w:val="28"/>
          <w:szCs w:val="28"/>
        </w:rPr>
        <w:t>÷</w:t>
      </w:r>
      <w:r>
        <w:rPr>
          <w:rFonts w:ascii="仿宋_GB2312" w:eastAsia="仿宋_GB2312" w:hint="eastAsia"/>
          <w:sz w:val="28"/>
          <w:szCs w:val="28"/>
        </w:rPr>
        <w:t>该日期范围内</w:t>
      </w:r>
      <w:r w:rsidRPr="00546979">
        <w:rPr>
          <w:rFonts w:ascii="仿宋_GB2312" w:eastAsia="仿宋_GB2312" w:hint="eastAsia"/>
          <w:sz w:val="28"/>
          <w:szCs w:val="28"/>
        </w:rPr>
        <w:t>所有中标次数</w:t>
      </w:r>
      <w:r>
        <w:rPr>
          <w:rFonts w:ascii="仿宋_GB2312" w:eastAsia="仿宋_GB2312" w:hint="eastAsia"/>
          <w:sz w:val="28"/>
          <w:szCs w:val="28"/>
        </w:rPr>
        <w:t>。</w:t>
      </w:r>
    </w:p>
    <w:p w14:paraId="5AA61C61" w14:textId="77777777" w:rsidR="00FB4B1F" w:rsidRDefault="00FB4B1F" w:rsidP="00FB4B1F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2、当鼠标停留在</w:t>
      </w:r>
      <w:r w:rsidRPr="00546979">
        <w:rPr>
          <w:rFonts w:ascii="仿宋_GB2312" w:eastAsia="仿宋_GB2312" w:hint="eastAsia"/>
          <w:sz w:val="28"/>
          <w:szCs w:val="28"/>
        </w:rPr>
        <w:t>“</w:t>
      </w:r>
      <w:r w:rsidRPr="00CA3472">
        <w:rPr>
          <w:rFonts w:ascii="仿宋_GB2312" w:eastAsia="仿宋_GB2312" w:hint="eastAsia"/>
          <w:sz w:val="28"/>
          <w:szCs w:val="28"/>
        </w:rPr>
        <w:t>220均价</w:t>
      </w:r>
      <w:r w:rsidRPr="00546979">
        <w:rPr>
          <w:rFonts w:ascii="仿宋_GB2312" w:eastAsia="仿宋_GB2312" w:hint="eastAsia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处时，出现以下文字：</w:t>
      </w:r>
    </w:p>
    <w:p w14:paraId="319B991E" w14:textId="77777777" w:rsidR="00FB4B1F" w:rsidRPr="00801697" w:rsidRDefault="00FB4B1F" w:rsidP="00FB4B1F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“该商品最近220个交易日的平均中标价”。</w:t>
      </w:r>
    </w:p>
    <w:p w14:paraId="394DF29C" w14:textId="77777777" w:rsidR="00FB4B1F" w:rsidRDefault="00FB4B1F" w:rsidP="00FB4B1F">
      <w:pPr>
        <w:ind w:firstLineChars="200" w:firstLine="562"/>
        <w:rPr>
          <w:rFonts w:ascii="仿宋_GB2312" w:eastAsia="仿宋_GB2312" w:hint="eastAsia"/>
          <w:sz w:val="28"/>
          <w:szCs w:val="28"/>
        </w:rPr>
      </w:pPr>
      <w:r w:rsidRPr="004F23EF">
        <w:rPr>
          <w:rFonts w:ascii="仿宋_GB2312" w:eastAsia="仿宋_GB2312" w:hint="eastAsia"/>
          <w:b/>
          <w:sz w:val="28"/>
          <w:szCs w:val="28"/>
        </w:rPr>
        <w:t>三、</w:t>
      </w:r>
      <w:commentRangeStart w:id="2"/>
      <w:r w:rsidRPr="004F23EF">
        <w:rPr>
          <w:rFonts w:ascii="仿宋_GB2312" w:eastAsia="仿宋_GB2312" w:hint="eastAsia"/>
          <w:b/>
          <w:sz w:val="28"/>
          <w:szCs w:val="28"/>
        </w:rPr>
        <w:t>大盘商品排序规则</w:t>
      </w:r>
      <w:commentRangeEnd w:id="2"/>
      <w:r>
        <w:rPr>
          <w:rStyle w:val="a5"/>
        </w:rPr>
        <w:commentReference w:id="2"/>
      </w:r>
    </w:p>
    <w:p w14:paraId="7E6114EC" w14:textId="77777777" w:rsidR="00FB4B1F" w:rsidRPr="003F71A2" w:rsidRDefault="00FB4B1F" w:rsidP="00FB4B1F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以“</w:t>
      </w:r>
      <w:r w:rsidRPr="00CA3472">
        <w:rPr>
          <w:rFonts w:ascii="仿宋_GB2312" w:eastAsia="仿宋_GB2312" w:hint="eastAsia"/>
          <w:sz w:val="28"/>
          <w:szCs w:val="28"/>
        </w:rPr>
        <w:t>达成率/中标率</w:t>
      </w:r>
      <w:r>
        <w:rPr>
          <w:rFonts w:ascii="仿宋_GB2312" w:eastAsia="仿宋_GB2312" w:hint="eastAsia"/>
          <w:sz w:val="28"/>
          <w:szCs w:val="28"/>
        </w:rPr>
        <w:t>”的</w:t>
      </w:r>
      <w:r w:rsidRPr="00CA3472">
        <w:rPr>
          <w:rFonts w:ascii="仿宋_GB2312" w:eastAsia="仿宋_GB2312" w:hint="eastAsia"/>
          <w:sz w:val="28"/>
          <w:szCs w:val="28"/>
        </w:rPr>
        <w:t>高低为唯一排序规则，数量一致</w:t>
      </w:r>
      <w:r>
        <w:rPr>
          <w:rFonts w:ascii="仿宋_GB2312" w:eastAsia="仿宋_GB2312" w:hint="eastAsia"/>
          <w:sz w:val="28"/>
          <w:szCs w:val="28"/>
        </w:rPr>
        <w:t>（包括0）时，</w:t>
      </w:r>
      <w:commentRangeStart w:id="3"/>
      <w:r>
        <w:rPr>
          <w:rFonts w:ascii="仿宋_GB2312" w:eastAsia="仿宋_GB2312" w:hint="eastAsia"/>
          <w:sz w:val="28"/>
          <w:szCs w:val="28"/>
        </w:rPr>
        <w:t>该数据新产生或变更</w:t>
      </w:r>
      <w:r w:rsidRPr="00CA3472">
        <w:rPr>
          <w:rFonts w:ascii="仿宋_GB2312" w:eastAsia="仿宋_GB2312" w:hint="eastAsia"/>
          <w:sz w:val="28"/>
          <w:szCs w:val="28"/>
        </w:rPr>
        <w:t>的排在前面</w:t>
      </w:r>
      <w:commentRangeEnd w:id="3"/>
      <w:r w:rsidR="00BE6DB7">
        <w:rPr>
          <w:rStyle w:val="a5"/>
        </w:rPr>
        <w:commentReference w:id="3"/>
      </w:r>
      <w:r>
        <w:rPr>
          <w:rFonts w:ascii="仿宋_GB2312" w:eastAsia="仿宋_GB2312" w:hint="eastAsia"/>
          <w:sz w:val="28"/>
          <w:szCs w:val="28"/>
        </w:rPr>
        <w:t>，不再分有无买、卖方。</w:t>
      </w:r>
    </w:p>
    <w:p w14:paraId="6A59F509" w14:textId="64B8A8AB" w:rsidR="00CA62B5" w:rsidRDefault="00CA62B5" w:rsidP="00CA62B5"/>
    <w:p w14:paraId="1481F270" w14:textId="77777777" w:rsidR="00A24487" w:rsidRDefault="00A24487" w:rsidP="00CA62B5"/>
    <w:p w14:paraId="583E736D" w14:textId="77777777" w:rsidR="00A24487" w:rsidRDefault="00A24487" w:rsidP="00CA62B5"/>
    <w:p w14:paraId="6EDF0B0A" w14:textId="77777777" w:rsidR="00A24487" w:rsidRDefault="00A24487" w:rsidP="00CA62B5"/>
    <w:p w14:paraId="7DB774CB" w14:textId="77777777" w:rsidR="00A24487" w:rsidRDefault="00A24487" w:rsidP="00CA62B5"/>
    <w:p w14:paraId="02087AD3" w14:textId="77777777" w:rsidR="00A24487" w:rsidRDefault="00A24487" w:rsidP="00CA62B5"/>
    <w:p w14:paraId="1A5C937F" w14:textId="77777777" w:rsidR="00A24487" w:rsidRDefault="00A24487" w:rsidP="00CA62B5"/>
    <w:p w14:paraId="34AE23AE" w14:textId="4562834B" w:rsidR="00A24487" w:rsidRDefault="00A24487" w:rsidP="00A24487">
      <w:pPr>
        <w:pStyle w:val="a9"/>
        <w:ind w:firstLineChars="200" w:firstLine="560"/>
        <w:rPr>
          <w:rFonts w:hint="eastAsia"/>
        </w:rPr>
      </w:pPr>
      <w:r w:rsidRPr="00801697">
        <w:rPr>
          <w:rFonts w:ascii="仿宋_GB2312" w:eastAsia="仿宋_GB2312" w:hint="eastAsia"/>
          <w:sz w:val="28"/>
          <w:szCs w:val="28"/>
        </w:rPr>
        <w:t>2、</w:t>
      </w:r>
      <w:r>
        <w:rPr>
          <w:rFonts w:ascii="仿宋_GB2312" w:eastAsia="仿宋_GB2312" w:hint="eastAsia"/>
          <w:sz w:val="28"/>
          <w:szCs w:val="28"/>
        </w:rPr>
        <w:t>大盘上“卖</w:t>
      </w:r>
      <w:r w:rsidRPr="00801697">
        <w:rPr>
          <w:rFonts w:ascii="仿宋_GB2312" w:eastAsia="仿宋_GB2312" w:hint="eastAsia"/>
          <w:sz w:val="28"/>
          <w:szCs w:val="28"/>
        </w:rPr>
        <w:t>方名称</w:t>
      </w:r>
      <w:r>
        <w:rPr>
          <w:rFonts w:ascii="仿宋_GB2312" w:eastAsia="仿宋_GB2312" w:hint="eastAsia"/>
          <w:sz w:val="28"/>
          <w:szCs w:val="28"/>
        </w:rPr>
        <w:t>”</w:t>
      </w:r>
      <w:r w:rsidRPr="00801697">
        <w:rPr>
          <w:rFonts w:ascii="仿宋_GB2312" w:eastAsia="仿宋_GB2312" w:hint="eastAsia"/>
          <w:sz w:val="28"/>
          <w:szCs w:val="28"/>
        </w:rPr>
        <w:t>列段</w:t>
      </w:r>
      <w:r>
        <w:rPr>
          <w:rFonts w:ascii="仿宋_GB2312" w:eastAsia="仿宋_GB2312" w:hint="eastAsia"/>
          <w:noProof/>
          <w:sz w:val="28"/>
          <w:szCs w:val="28"/>
        </w:rPr>
        <w:drawing>
          <wp:inline distT="0" distB="0" distL="0" distR="0" wp14:anchorId="664D0B0F" wp14:editId="3BFBC933">
            <wp:extent cx="714375" cy="742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3EF">
        <w:rPr>
          <w:rFonts w:ascii="仿宋_GB2312" w:eastAsia="仿宋_GB2312" w:hint="eastAsia"/>
          <w:sz w:val="28"/>
          <w:szCs w:val="28"/>
        </w:rPr>
        <w:t>，按照</w:t>
      </w:r>
      <w:r>
        <w:rPr>
          <w:rFonts w:ascii="仿宋_GB2312" w:eastAsia="仿宋_GB2312" w:hint="eastAsia"/>
          <w:sz w:val="28"/>
          <w:szCs w:val="28"/>
        </w:rPr>
        <w:t>交易账户中的“交易方名称”</w:t>
      </w:r>
      <w:r w:rsidRPr="00CA3472">
        <w:rPr>
          <w:rFonts w:ascii="仿宋_GB2312" w:eastAsia="仿宋_GB2312" w:hint="eastAsia"/>
          <w:sz w:val="28"/>
          <w:szCs w:val="28"/>
        </w:rPr>
        <w:t>实名显示</w:t>
      </w:r>
      <w:r>
        <w:rPr>
          <w:rFonts w:ascii="仿宋_GB2312" w:eastAsia="仿宋_GB2312" w:hint="eastAsia"/>
          <w:sz w:val="28"/>
          <w:szCs w:val="28"/>
        </w:rPr>
        <w:t>。</w:t>
      </w:r>
    </w:p>
    <w:p w14:paraId="6C93345F" w14:textId="77777777" w:rsidR="00A24487" w:rsidRPr="00A24487" w:rsidRDefault="00A24487" w:rsidP="00CA62B5">
      <w:pPr>
        <w:rPr>
          <w:rFonts w:hint="eastAsia"/>
        </w:rPr>
      </w:pPr>
      <w:bookmarkStart w:id="4" w:name="_GoBack"/>
      <w:bookmarkEnd w:id="4"/>
    </w:p>
    <w:sectPr w:rsidR="00A24487" w:rsidRPr="00A24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otodk" w:date="2013-12-05T14:13:00Z" w:initials="gotodk">
    <w:p w14:paraId="6D6CA229" w14:textId="6CB7E64F" w:rsidR="00FB4B1F" w:rsidRDefault="00FB4B1F" w:rsidP="00FB4B1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时燕</w:t>
      </w:r>
      <w:r w:rsidR="00BE6DB7">
        <w:rPr>
          <w:rFonts w:hint="eastAsia"/>
        </w:rPr>
        <w:t>、于海滨</w:t>
      </w:r>
    </w:p>
  </w:comment>
  <w:comment w:id="1" w:author="7752862" w:date="2013-12-05T10:47:00Z" w:initials="gcy">
    <w:p w14:paraId="7B95E59E" w14:textId="77777777" w:rsidR="00FB4B1F" w:rsidRDefault="00FB4B1F" w:rsidP="00FB4B1F">
      <w:pPr>
        <w:pStyle w:val="a6"/>
      </w:pPr>
      <w:r>
        <w:rPr>
          <w:rStyle w:val="a5"/>
        </w:rPr>
        <w:annotationRef/>
      </w:r>
      <w:r>
        <w:br/>
      </w:r>
      <w:r>
        <w:rPr>
          <w:rFonts w:hint="eastAsia"/>
        </w:rPr>
        <w:t>从今天向前找</w:t>
      </w:r>
      <w:r>
        <w:rPr>
          <w:rFonts w:hint="eastAsia"/>
        </w:rPr>
        <w:t>220</w:t>
      </w:r>
      <w:r>
        <w:rPr>
          <w:rFonts w:hint="eastAsia"/>
        </w:rPr>
        <w:t>交易日，排除【</w:t>
      </w:r>
      <w:r>
        <w:rPr>
          <w:color w:val="000000"/>
          <w:sz w:val="18"/>
          <w:szCs w:val="18"/>
        </w:rPr>
        <w:t>平台假日设定表</w:t>
      </w:r>
      <w:r>
        <w:rPr>
          <w:rFonts w:hint="eastAsia"/>
        </w:rPr>
        <w:t>】中设定时间。</w:t>
      </w:r>
      <w:r>
        <w:br/>
      </w:r>
    </w:p>
  </w:comment>
  <w:comment w:id="2" w:author="gotodk" w:date="2013-12-05T14:14:00Z" w:initials="gotodk">
    <w:p w14:paraId="4096DFCD" w14:textId="0E6246D2" w:rsidR="00FB4B1F" w:rsidRDefault="00FB4B1F" w:rsidP="00FB4B1F">
      <w:pPr>
        <w:pStyle w:val="a6"/>
      </w:pPr>
      <w:r>
        <w:rPr>
          <w:rStyle w:val="a5"/>
        </w:rPr>
        <w:annotationRef/>
      </w:r>
      <w:r w:rsidR="00BE6DB7">
        <w:rPr>
          <w:rFonts w:hint="eastAsia"/>
        </w:rPr>
        <w:t>时燕、于海滨</w:t>
      </w:r>
    </w:p>
  </w:comment>
  <w:comment w:id="3" w:author="gotodk" w:date="2013-12-05T14:20:00Z" w:initials="gotodk">
    <w:p w14:paraId="0198D921" w14:textId="77777777" w:rsidR="00BE6DB7" w:rsidRDefault="00BE6DB7">
      <w:pPr>
        <w:pStyle w:val="a6"/>
        <w:rPr>
          <w:rFonts w:hint="eastAsia"/>
        </w:rPr>
      </w:pPr>
      <w:r>
        <w:rPr>
          <w:rStyle w:val="a5"/>
        </w:rPr>
        <w:annotationRef/>
      </w:r>
      <w:r w:rsidR="0073737B">
        <w:rPr>
          <w:rFonts w:hint="eastAsia"/>
        </w:rPr>
        <w:t>实际无法计算，达成率的产生没有先后顺序，并且达成率本身针对即时和三个月，含义就不同。</w:t>
      </w:r>
      <w:r w:rsidR="0073737B">
        <w:rPr>
          <w:rFonts w:hint="eastAsia"/>
        </w:rPr>
        <w:t xml:space="preserve"> </w:t>
      </w:r>
    </w:p>
    <w:p w14:paraId="655333B3" w14:textId="0171F4BA" w:rsidR="0073737B" w:rsidRDefault="0073737B">
      <w:pPr>
        <w:pStyle w:val="a6"/>
        <w:rPr>
          <w:rFonts w:hint="eastAsia"/>
        </w:rPr>
      </w:pPr>
      <w:r>
        <w:t>达成率一样的，直接按照商品编号</w:t>
      </w:r>
      <w:r w:rsidR="00383B6D">
        <w:rPr>
          <w:rFonts w:hint="eastAsia"/>
        </w:rPr>
        <w:t>升序</w:t>
      </w:r>
      <w:r>
        <w:rPr>
          <w:rFonts w:hint="eastAsia"/>
        </w:rPr>
        <w:t>排序</w:t>
      </w:r>
      <w:r>
        <w:t>即可。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6CA229" w15:done="0"/>
  <w15:commentEx w15:paraId="7B95E59E" w15:done="0"/>
  <w15:commentEx w15:paraId="4096DFCD" w15:done="0"/>
  <w15:commentEx w15:paraId="655333B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E9449" w14:textId="77777777" w:rsidR="00CA62B5" w:rsidRDefault="00CA62B5" w:rsidP="00CA62B5">
      <w:r>
        <w:separator/>
      </w:r>
    </w:p>
  </w:endnote>
  <w:endnote w:type="continuationSeparator" w:id="0">
    <w:p w14:paraId="43F1C42D" w14:textId="77777777" w:rsidR="00CA62B5" w:rsidRDefault="00CA62B5" w:rsidP="00CA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36B68" w14:textId="77777777" w:rsidR="00CA62B5" w:rsidRDefault="00CA62B5" w:rsidP="00CA62B5">
      <w:r>
        <w:separator/>
      </w:r>
    </w:p>
  </w:footnote>
  <w:footnote w:type="continuationSeparator" w:id="0">
    <w:p w14:paraId="0687ADC9" w14:textId="77777777" w:rsidR="00CA62B5" w:rsidRDefault="00CA62B5" w:rsidP="00CA62B5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todk">
    <w15:presenceInfo w15:providerId="None" w15:userId="gotod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95"/>
    <w:rsid w:val="00000CAF"/>
    <w:rsid w:val="00383B6D"/>
    <w:rsid w:val="004102D2"/>
    <w:rsid w:val="00655A92"/>
    <w:rsid w:val="007046FC"/>
    <w:rsid w:val="00716EF7"/>
    <w:rsid w:val="0073737B"/>
    <w:rsid w:val="009B28A4"/>
    <w:rsid w:val="009B661B"/>
    <w:rsid w:val="009D6495"/>
    <w:rsid w:val="00A24487"/>
    <w:rsid w:val="00BE6DB7"/>
    <w:rsid w:val="00C1521E"/>
    <w:rsid w:val="00CA62B5"/>
    <w:rsid w:val="00FB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E5E1B"/>
  <w15:chartTrackingRefBased/>
  <w15:docId w15:val="{C134101B-B6D0-4D93-9595-E474FB06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2B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6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62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62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62B5"/>
    <w:rPr>
      <w:sz w:val="18"/>
      <w:szCs w:val="18"/>
    </w:rPr>
  </w:style>
  <w:style w:type="character" w:styleId="a5">
    <w:name w:val="annotation reference"/>
    <w:uiPriority w:val="99"/>
    <w:semiHidden/>
    <w:unhideWhenUsed/>
    <w:rsid w:val="00CA62B5"/>
    <w:rPr>
      <w:sz w:val="21"/>
      <w:szCs w:val="21"/>
    </w:rPr>
  </w:style>
  <w:style w:type="paragraph" w:styleId="a6">
    <w:name w:val="annotation text"/>
    <w:basedOn w:val="a"/>
    <w:link w:val="Char1"/>
    <w:uiPriority w:val="99"/>
    <w:unhideWhenUsed/>
    <w:rsid w:val="00CA62B5"/>
    <w:pPr>
      <w:jc w:val="left"/>
    </w:pPr>
  </w:style>
  <w:style w:type="character" w:customStyle="1" w:styleId="Char1">
    <w:name w:val="批注文字 Char"/>
    <w:basedOn w:val="a0"/>
    <w:link w:val="a6"/>
    <w:uiPriority w:val="99"/>
    <w:rsid w:val="00CA62B5"/>
    <w:rPr>
      <w:rFonts w:ascii="Calibri" w:eastAsia="宋体" w:hAnsi="Calibri" w:cs="Times New Roman"/>
    </w:rPr>
  </w:style>
  <w:style w:type="paragraph" w:styleId="a7">
    <w:name w:val="Balloon Text"/>
    <w:basedOn w:val="a"/>
    <w:link w:val="Char2"/>
    <w:uiPriority w:val="99"/>
    <w:semiHidden/>
    <w:unhideWhenUsed/>
    <w:rsid w:val="00CA62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A62B5"/>
    <w:rPr>
      <w:rFonts w:ascii="Calibri" w:eastAsia="宋体" w:hAnsi="Calibri" w:cs="Times New Roman"/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BE6DB7"/>
    <w:rPr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BE6DB7"/>
    <w:rPr>
      <w:rFonts w:ascii="Calibri" w:eastAsia="宋体" w:hAnsi="Calibri" w:cs="Times New Roman"/>
      <w:b/>
      <w:bCs/>
    </w:rPr>
  </w:style>
  <w:style w:type="paragraph" w:styleId="a9">
    <w:name w:val="No Spacing"/>
    <w:uiPriority w:val="1"/>
    <w:qFormat/>
    <w:rsid w:val="00A24487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225</Characters>
  <Application>Microsoft Office Word</Application>
  <DocSecurity>0</DocSecurity>
  <Lines>1</Lines>
  <Paragraphs>1</Paragraphs>
  <ScaleCrop>false</ScaleCrop>
  <Company>Lenovo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gotodk</dc:creator>
  <cp:keywords/>
  <dc:description/>
  <cp:lastModifiedBy>gotodk</cp:lastModifiedBy>
  <cp:revision>16</cp:revision>
  <dcterms:created xsi:type="dcterms:W3CDTF">2013-12-05T06:18:00Z</dcterms:created>
  <dcterms:modified xsi:type="dcterms:W3CDTF">2013-12-05T06:33:00Z</dcterms:modified>
</cp:coreProperties>
</file>