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lineRule="auto" w:line="276" w:before="0" w:after="140"/>
        <w:jc w:val="start"/>
        <w:rPr/>
      </w:pPr>
      <w:r>
        <w:rPr>
          <w:rStyle w:val="Strong"/>
          <w:b/>
          <w:bCs/>
        </w:rPr>
        <w:t>The Symposium Manifesto: A Vision for Orchestrated Cognition</w:t>
      </w:r>
    </w:p>
    <w:p>
      <w:pPr>
        <w:pStyle w:val="Heading3"/>
        <w:bidi w:val="0"/>
        <w:spacing w:lineRule="auto" w:line="276" w:before="0" w:after="140"/>
        <w:jc w:val="start"/>
        <w:rPr/>
      </w:pPr>
      <w:r>
        <w:rPr>
          <w:rStyle w:val="Strong"/>
          <w:b/>
          <w:bCs/>
        </w:rPr>
        <w:t>Chapter 0: Preamble - Beyond the Monolithic Mind</w:t>
      </w:r>
    </w:p>
    <w:p>
      <w:pPr>
        <w:pStyle w:val="BodyText"/>
        <w:bidi w:val="0"/>
        <w:jc w:val="start"/>
        <w:rPr/>
      </w:pPr>
      <w:r>
        <w:rPr/>
        <w:t>This document details the current state and immediate next steps of the Multi-LLM Symposium project. However, to comprehend the profound implications of each component, one must first internalize the ultimate vision. The code is merely the raw material; this manifesto is the architectural blueprint and the philosophical treatise that gives it purpose.</w:t>
      </w:r>
    </w:p>
    <w:p>
      <w:pPr>
        <w:pStyle w:val="BodyText"/>
        <w:bidi w:val="0"/>
        <w:jc w:val="start"/>
        <w:rPr/>
      </w:pPr>
      <w:r>
        <w:rPr/>
        <w:t xml:space="preserve">We are not building a chatbot. We are not building a simple multi-agent framework where autonomous entities chatter in a digital room. We are forging an instrument for thought. We are creating a </w:t>
      </w:r>
      <w:r>
        <w:rPr>
          <w:rStyle w:val="Strong"/>
        </w:rPr>
        <w:t>Human-Centric Multi-Agent Orchestration Platform</w:t>
      </w:r>
      <w:r>
        <w:rPr/>
        <w:t xml:space="preserve">, a system designed to amplify the intellect and strategic capabilities of a single human </w:t>
      </w:r>
      <w:r>
        <w:rPr>
          <w:rStyle w:val="Strong"/>
        </w:rPr>
        <w:t>Director</w:t>
      </w:r>
      <w:r>
        <w:rPr/>
        <w:t>. This Director is not a user; they are the conductor of a symphony of cognition, and the Symposium is their orchestra.</w:t>
      </w:r>
    </w:p>
    <w:p>
      <w:pPr>
        <w:pStyle w:val="BodyText"/>
        <w:bidi w:val="0"/>
        <w:jc w:val="start"/>
        <w:rPr/>
      </w:pPr>
      <w:r>
        <w:rPr/>
        <w:t xml:space="preserve">The entire architecture is a direct and uncompromising assault on the two fundamental failures that plague all naive multi-agent systems: </w:t>
      </w:r>
      <w:r>
        <w:rPr>
          <w:rStyle w:val="Strong"/>
        </w:rPr>
        <w:t>catastrophic resource consumption (cost)</w:t>
      </w:r>
      <w:r>
        <w:rPr/>
        <w:t xml:space="preserve"> and </w:t>
      </w:r>
      <w:r>
        <w:rPr>
          <w:rStyle w:val="Strong"/>
        </w:rPr>
        <w:t>debilitating cognitive friction (noise)</w:t>
      </w:r>
      <w:r>
        <w:rPr/>
        <w:t>. Every principle, every mechanism, every line of code will be judged against its ability to conquer these twin demons and empower the Director with absolute, granular control.</w:t>
      </w:r>
    </w:p>
    <w:p>
      <w:pPr>
        <w:pStyle w:val="Heading3"/>
        <w:bidi w:val="0"/>
        <w:spacing w:lineRule="auto" w:line="276" w:before="0" w:after="140"/>
        <w:jc w:val="start"/>
        <w:rPr/>
      </w:pPr>
      <w:r>
        <w:rPr>
          <w:rStyle w:val="Strong"/>
          <w:b/>
          <w:bCs/>
        </w:rPr>
        <w:t>Chapter 1: The Organizational Structure of the Symposium</w:t>
      </w:r>
    </w:p>
    <w:p>
      <w:pPr>
        <w:pStyle w:val="BodyText"/>
        <w:bidi w:val="0"/>
        <w:jc w:val="start"/>
        <w:rPr/>
      </w:pPr>
      <w:r>
        <w:rPr/>
        <w:t>The Symposium is built upon a clear and logical hierarchy. Understanding this structure is essential to understanding the flow of control and the modularity of the design.</w:t>
      </w:r>
    </w:p>
    <w:p>
      <w:pPr>
        <w:pStyle w:val="BodyText"/>
        <w:bidi w:val="0"/>
        <w:jc w:val="start"/>
        <w:rPr/>
      </w:pPr>
      <w:r>
        <w:rPr>
          <w:rStyle w:val="Strong"/>
        </w:rPr>
        <w:t>Tier 1: The Models (The Raw Talent)</w:t>
      </w:r>
    </w:p>
    <w:p>
      <w:pPr>
        <w:pStyle w:val="BodyText"/>
        <w:bidi w:val="0"/>
        <w:jc w:val="start"/>
        <w:rPr/>
      </w:pPr>
      <w:r>
        <w:rPr/>
        <w:t xml:space="preserve">At the foundational layer are the </w:t>
      </w:r>
      <w:r>
        <w:rPr>
          <w:rStyle w:val="Strong"/>
        </w:rPr>
        <w:t>Models</w:t>
      </w:r>
      <w:r>
        <w:rPr/>
        <w:t>. These are the raw, underlying Large Language Models themselves (e.g., Gemini, Claude, Grok, Llama). They are pure cognitive engines, each with its own inherent strengths, weaknesses, biases, and "thought patterns." They are the unshaped marble. In this system, we treat them as what they are: distinct, metered resources. Each model has its own, non-fungible "tank of gas"—a separate budget of credits or API limits. This is a hard economic reality that the entire system is designed to respect.</w:t>
      </w:r>
    </w:p>
    <w:p>
      <w:pPr>
        <w:pStyle w:val="BodyText"/>
        <w:bidi w:val="0"/>
        <w:jc w:val="start"/>
        <w:rPr/>
      </w:pPr>
      <w:r>
        <w:rPr>
          <w:rStyle w:val="Strong"/>
        </w:rPr>
        <w:t>Tier 2: The Agents (The Specialized Performers)</w:t>
      </w:r>
    </w:p>
    <w:p>
      <w:pPr>
        <w:pStyle w:val="BodyText"/>
        <w:bidi w:val="0"/>
        <w:jc w:val="start"/>
        <w:rPr/>
      </w:pPr>
      <w:r>
        <w:rPr/>
        <w:t>A Model is not an Agent. An Agent is a far more sophisticated entity, crafted by the Director for a specific purpose. The formula is immutable:</w:t>
      </w:r>
    </w:p>
    <w:p>
      <w:pPr>
        <w:pStyle w:val="BodyText"/>
        <w:bidi w:val="0"/>
        <w:jc w:val="start"/>
        <w:rPr/>
      </w:pPr>
      <w:r>
        <w:rPr>
          <w:rStyle w:val="Strong"/>
        </w:rPr>
        <w:t>Agent = Model + Tools + Persona</w:t>
      </w:r>
    </w:p>
    <w:p>
      <w:pPr>
        <w:pStyle w:val="BodyText"/>
        <w:numPr>
          <w:ilvl w:val="0"/>
          <w:numId w:val="1"/>
        </w:numPr>
        <w:tabs>
          <w:tab w:val="clear" w:pos="709"/>
          <w:tab w:val="left" w:pos="709" w:leader="none"/>
        </w:tabs>
        <w:bidi w:val="0"/>
        <w:spacing w:before="0" w:after="0"/>
        <w:ind w:hanging="283" w:start="709"/>
        <w:jc w:val="start"/>
        <w:rPr/>
      </w:pPr>
      <w:r>
        <w:rPr>
          <w:rStyle w:val="Strong"/>
        </w:rPr>
        <w:t>Model:</w:t>
      </w:r>
      <w:r>
        <w:rPr/>
        <w:t xml:space="preserve"> The "brain" of the agent is an instance of a base Model. </w:t>
      </w:r>
    </w:p>
    <w:p>
      <w:pPr>
        <w:pStyle w:val="BodyText"/>
        <w:numPr>
          <w:ilvl w:val="0"/>
          <w:numId w:val="1"/>
        </w:numPr>
        <w:tabs>
          <w:tab w:val="clear" w:pos="709"/>
          <w:tab w:val="left" w:pos="709" w:leader="none"/>
        </w:tabs>
        <w:bidi w:val="0"/>
        <w:spacing w:before="0" w:after="0"/>
        <w:ind w:hanging="283" w:start="709"/>
        <w:jc w:val="start"/>
        <w:rPr/>
      </w:pPr>
      <w:r>
        <w:rPr>
          <w:rStyle w:val="Strong"/>
        </w:rPr>
        <w:t>Tools:</w:t>
      </w:r>
      <w:r>
        <w:rPr/>
        <w:t xml:space="preserve"> These are the "hands" of the agent—a curated set of discrete, external capabilities. Tools are explicitly and selectively granted. A high-level philosophical agent may have no tools, while a data-processing agent may have a python_interpreter and database_access. This selective granting is a primary defense against wasted resources and scope creep. </w:t>
      </w:r>
    </w:p>
    <w:p>
      <w:pPr>
        <w:pStyle w:val="BodyText"/>
        <w:numPr>
          <w:ilvl w:val="0"/>
          <w:numId w:val="1"/>
        </w:numPr>
        <w:tabs>
          <w:tab w:val="clear" w:pos="709"/>
          <w:tab w:val="left" w:pos="709" w:leader="none"/>
        </w:tabs>
        <w:bidi w:val="0"/>
        <w:spacing w:before="0" w:after="0"/>
        <w:ind w:hanging="283" w:start="709"/>
        <w:jc w:val="start"/>
        <w:rPr/>
      </w:pPr>
      <w:r>
        <w:rPr>
          <w:rStyle w:val="Strong"/>
        </w:rPr>
        <w:t>Persona:</w:t>
      </w:r>
      <w:r>
        <w:rPr/>
        <w:t xml:space="preserve"> This is the "soul" or "cognitive lens" of the agent. It is the engineered personality and mode of reasoning that transforms a generic model into a specific, predictable thinker. The same base Gemini model could be instantiated into two entirely different agents: </w:t>
      </w:r>
    </w:p>
    <w:p>
      <w:pPr>
        <w:pStyle w:val="BodyText"/>
        <w:numPr>
          <w:ilvl w:val="1"/>
          <w:numId w:val="1"/>
        </w:numPr>
        <w:tabs>
          <w:tab w:val="clear" w:pos="709"/>
          <w:tab w:val="left" w:pos="1418" w:leader="none"/>
        </w:tabs>
        <w:bidi w:val="0"/>
        <w:spacing w:before="0" w:after="0"/>
        <w:ind w:hanging="283" w:start="1418"/>
        <w:jc w:val="start"/>
        <w:rPr/>
      </w:pPr>
      <w:r>
        <w:rPr>
          <w:rStyle w:val="Strong"/>
        </w:rPr>
        <w:t>Agent "Prometheus"</w:t>
      </w:r>
      <w:r>
        <w:rPr/>
        <w:t xml:space="preserve">: A visionary optimist, prompted to focus on blue-sky ideation and strategic potential. </w:t>
      </w:r>
    </w:p>
    <w:p>
      <w:pPr>
        <w:pStyle w:val="BodyText"/>
        <w:numPr>
          <w:ilvl w:val="1"/>
          <w:numId w:val="1"/>
        </w:numPr>
        <w:tabs>
          <w:tab w:val="clear" w:pos="709"/>
          <w:tab w:val="left" w:pos="1418" w:leader="none"/>
        </w:tabs>
        <w:bidi w:val="0"/>
        <w:ind w:hanging="283" w:start="1418"/>
        <w:jc w:val="start"/>
        <w:rPr/>
      </w:pPr>
      <w:r>
        <w:rPr>
          <w:rStyle w:val="Strong"/>
        </w:rPr>
        <w:t>Agent "Cassandra"</w:t>
      </w:r>
      <w:r>
        <w:rPr/>
        <w:t xml:space="preserve">: A skeptical cynic, prompted to identify every possible failure mode, hidden assumption, and logical flaw. </w:t>
      </w:r>
    </w:p>
    <w:p>
      <w:pPr>
        <w:pStyle w:val="BodyText"/>
        <w:bidi w:val="0"/>
        <w:jc w:val="start"/>
        <w:rPr/>
      </w:pPr>
      <w:r>
        <w:rPr>
          <w:rStyle w:val="Strong"/>
        </w:rPr>
        <w:t>Tier 3: The Teams (The Purpose-Built Ensembles)</w:t>
      </w:r>
    </w:p>
    <w:p>
      <w:pPr>
        <w:pStyle w:val="BodyText"/>
        <w:bidi w:val="0"/>
        <w:jc w:val="start"/>
        <w:rPr/>
      </w:pPr>
      <w:r>
        <w:rPr/>
        <w:t xml:space="preserve">A </w:t>
      </w:r>
      <w:r>
        <w:rPr>
          <w:rStyle w:val="Strong"/>
        </w:rPr>
        <w:t>Team</w:t>
      </w:r>
      <w:r>
        <w:rPr/>
        <w:t xml:space="preserve"> is a curated collection of Agents, assembled by the Director for a specific mission. Teams are the primary mechanism for tackling complex problems. The system's flexibility is paramount, supporting two modes of formation:</w:t>
      </w:r>
    </w:p>
    <w:p>
      <w:pPr>
        <w:pStyle w:val="BodyText"/>
        <w:numPr>
          <w:ilvl w:val="0"/>
          <w:numId w:val="2"/>
        </w:numPr>
        <w:tabs>
          <w:tab w:val="clear" w:pos="709"/>
          <w:tab w:val="left" w:pos="709" w:leader="none"/>
        </w:tabs>
        <w:bidi w:val="0"/>
        <w:spacing w:before="0" w:after="0"/>
        <w:ind w:hanging="283" w:start="709"/>
        <w:jc w:val="start"/>
        <w:rPr/>
      </w:pPr>
      <w:r>
        <w:rPr>
          <w:rStyle w:val="Strong"/>
        </w:rPr>
        <w:t>Predefined Teams:</w:t>
      </w:r>
      <w:r>
        <w:rPr/>
        <w:t xml:space="preserve"> Saved configurations for recurring tasks. </w:t>
      </w:r>
    </w:p>
    <w:p>
      <w:pPr>
        <w:pStyle w:val="BodyText"/>
        <w:numPr>
          <w:ilvl w:val="0"/>
          <w:numId w:val="2"/>
        </w:numPr>
        <w:tabs>
          <w:tab w:val="clear" w:pos="709"/>
          <w:tab w:val="left" w:pos="709" w:leader="none"/>
        </w:tabs>
        <w:bidi w:val="0"/>
        <w:ind w:hanging="283" w:start="709"/>
        <w:jc w:val="start"/>
        <w:rPr/>
      </w:pPr>
      <w:r>
        <w:rPr>
          <w:rStyle w:val="Strong"/>
        </w:rPr>
        <w:t>Dynamic Teams:</w:t>
      </w:r>
      <w:r>
        <w:rPr/>
        <w:t xml:space="preserve"> Ad-hoc groups assembled on the fly from the agent library to solve novel challenges. </w:t>
      </w:r>
    </w:p>
    <w:p>
      <w:pPr>
        <w:pStyle w:val="Heading3"/>
        <w:bidi w:val="0"/>
        <w:spacing w:lineRule="auto" w:line="276" w:before="0" w:after="140"/>
        <w:jc w:val="start"/>
        <w:rPr/>
      </w:pPr>
      <w:r>
        <w:rPr>
          <w:rStyle w:val="Strong"/>
          <w:b/>
          <w:bCs/>
        </w:rPr>
        <w:t>Chapter 2: The Operational Doctrine - The Art of Orchestration</w:t>
      </w:r>
    </w:p>
    <w:p>
      <w:pPr>
        <w:pStyle w:val="BodyText"/>
        <w:bidi w:val="0"/>
        <w:jc w:val="start"/>
        <w:rPr/>
      </w:pPr>
      <w:r>
        <w:rPr/>
        <w:t>This is the heart of the manifesto. It is not enough to have the components; the Director must have a sophisticated doctrine for their use.</w:t>
      </w:r>
    </w:p>
    <w:p>
      <w:pPr>
        <w:pStyle w:val="BodyText"/>
        <w:bidi w:val="0"/>
        <w:jc w:val="start"/>
        <w:rPr/>
      </w:pPr>
      <w:r>
        <w:rPr>
          <w:rStyle w:val="Strong"/>
        </w:rPr>
        <w:t>I. The Economics of Cognition: The Sanctity of the Gas Tank</w:t>
      </w:r>
    </w:p>
    <w:p>
      <w:pPr>
        <w:pStyle w:val="BodyText"/>
        <w:bidi w:val="0"/>
        <w:jc w:val="start"/>
        <w:rPr/>
      </w:pPr>
      <w:r>
        <w:rPr/>
        <w:t>The system is built on the unshakeable principle that cognitive resources are finite and expensive.</w:t>
      </w:r>
    </w:p>
    <w:p>
      <w:pPr>
        <w:pStyle w:val="BodyText"/>
        <w:numPr>
          <w:ilvl w:val="0"/>
          <w:numId w:val="3"/>
        </w:numPr>
        <w:tabs>
          <w:tab w:val="clear" w:pos="709"/>
          <w:tab w:val="left" w:pos="709" w:leader="none"/>
        </w:tabs>
        <w:bidi w:val="0"/>
        <w:spacing w:before="0" w:after="0"/>
        <w:ind w:hanging="283" w:start="709"/>
        <w:jc w:val="start"/>
        <w:rPr/>
      </w:pPr>
      <w:r>
        <w:rPr>
          <w:rStyle w:val="Strong"/>
        </w:rPr>
        <w:t>The Anti-Pattern:</w:t>
      </w:r>
      <w:r>
        <w:rPr/>
        <w:t xml:space="preserve"> The naive "all-in-a-room" model is forbidden. </w:t>
      </w:r>
    </w:p>
    <w:p>
      <w:pPr>
        <w:pStyle w:val="BodyText"/>
        <w:numPr>
          <w:ilvl w:val="0"/>
          <w:numId w:val="3"/>
        </w:numPr>
        <w:tabs>
          <w:tab w:val="clear" w:pos="709"/>
          <w:tab w:val="left" w:pos="709" w:leader="none"/>
        </w:tabs>
        <w:bidi w:val="0"/>
        <w:ind w:hanging="283" w:start="709"/>
        <w:jc w:val="start"/>
        <w:rPr/>
      </w:pPr>
      <w:r>
        <w:rPr>
          <w:rStyle w:val="Strong"/>
        </w:rPr>
        <w:t>The Symposium's Law:</w:t>
      </w:r>
      <w:r>
        <w:rPr/>
        <w:t xml:space="preserve"> No agent consumes resources passively. Every interaction is an explicit, directed action. The Director's most fundamental action is using the </w:t>
      </w:r>
      <w:r>
        <w:rPr>
          <w:rStyle w:val="Strong"/>
        </w:rPr>
        <w:t>Per-Message Routing</w:t>
      </w:r>
      <w:r>
        <w:rPr/>
        <w:t xml:space="preserve"> control to decide, for every single message, which agent(s) will be engaged. </w:t>
      </w:r>
    </w:p>
    <w:p>
      <w:pPr>
        <w:pStyle w:val="BodyText"/>
        <w:bidi w:val="0"/>
        <w:jc w:val="start"/>
        <w:rPr/>
      </w:pPr>
      <w:r>
        <w:rPr>
          <w:rStyle w:val="Strong"/>
        </w:rPr>
        <w:t>II. The Principle of Signal Purity: The War on Noise</w:t>
      </w:r>
    </w:p>
    <w:p>
      <w:pPr>
        <w:pStyle w:val="BodyText"/>
        <w:bidi w:val="0"/>
        <w:jc w:val="start"/>
        <w:rPr/>
      </w:pPr>
      <w:r>
        <w:rPr/>
        <w:t>Cognitive friction—noise—is just as destructive as cost. It degrades focus, invites error, and turns simple tasks into complex ones. The Director is the guardian of signal purity.</w:t>
      </w:r>
    </w:p>
    <w:p>
      <w:pPr>
        <w:pStyle w:val="BodyText"/>
        <w:bidi w:val="0"/>
        <w:jc w:val="start"/>
        <w:rPr/>
      </w:pPr>
      <w:r>
        <w:rPr>
          <w:rStyle w:val="Strong"/>
        </w:rPr>
        <w:t>III. The Director's Control Suite: The Conductor's Baton</w:t>
      </w:r>
    </w:p>
    <w:p>
      <w:pPr>
        <w:pStyle w:val="BodyText"/>
        <w:bidi w:val="0"/>
        <w:jc w:val="start"/>
        <w:rPr/>
      </w:pPr>
      <w:r>
        <w:rPr/>
        <w:t>The Director wields a set of powerful mechanisms to execute this doctrine, including the "Figure It Out" Protocol and Resource Dashboard.</w:t>
      </w:r>
    </w:p>
    <w:p>
      <w:pPr>
        <w:pStyle w:val="Heading3"/>
        <w:bidi w:val="0"/>
        <w:spacing w:lineRule="auto" w:line="276" w:before="0" w:after="140"/>
        <w:jc w:val="start"/>
        <w:rPr/>
      </w:pPr>
      <w:r>
        <w:rPr>
          <w:rStyle w:val="Strong"/>
          <w:b/>
          <w:bCs/>
        </w:rPr>
        <w:t>Conclusion: The Vision in Practice</w:t>
      </w:r>
    </w:p>
    <w:p>
      <w:pPr>
        <w:pStyle w:val="BodyText"/>
        <w:bidi w:val="0"/>
        <w:spacing w:before="0" w:after="140"/>
        <w:jc w:val="start"/>
        <w:rPr/>
      </w:pPr>
      <w:r>
        <w:rPr/>
        <w:t>This is not a conversation. This is a directed, deliberative, and economically efficient process of complex problem-solving. This is the Multi-LLM Symposium. This is the vision we are building.</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Mono">
    <w:altName w:val="Courier New"/>
    <w:charset w:val="00" w:characterSet="windows-1252"/>
    <w:family w:val="modern"/>
    <w:pitch w:val="fixed"/>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NSimSun" w:cs="Liberation Mono"/>
    </w:rPr>
  </w:style>
  <w:style w:type="character" w:styleId="Hyperlink">
    <w:name w:val="Hyperlink"/>
    <w:rPr>
      <w:color w:val="000080"/>
      <w:u w:val="single"/>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240</TotalTime>
  <Application>LibreOffice/25.2.5.2$Windows_X86_64 LibreOffice_project/03d19516eb2e1dd5d4ccd751a0d6f35f35e08022</Application>
  <AppVersion>15.0000</AppVersion>
  <Pages>2</Pages>
  <Words>786</Words>
  <Characters>4298</Characters>
  <CharactersWithSpaces>5047</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2025-09-02T19:22:24Z</dcterms:created>
  <dc:creator>Nick Pappas</dc:creator>
  <dc:description/>
  <dc:language>en-US</dc:language>
  <cp:lastModifiedBy>Nick Pappas</cp:lastModifiedBy>
  <dcterms:modified xsi:type="dcterms:W3CDTF">2025-09-03T00:17:26Z</dcterms:modified>
  <cp:revision>1</cp:revision>
  <dc:subject/>
  <dc:title/>
</cp:coreProperties>
</file>